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header3.xml" ContentType="application/vnd.openxmlformats-officedocument.wordprocessingml.header+xml"/>
  <Override PartName="/word/header4.xml" ContentType="application/vnd.openxmlformats-officedocument.wordprocessingml.header+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373C765" w14:textId="77777777" w:rsidR="00164C94" w:rsidRPr="005257BD" w:rsidRDefault="0010753C" w:rsidP="00164C94">
      <w:pPr>
        <w:spacing w:before="120" w:after="120" w:line="360" w:lineRule="auto"/>
        <w:jc w:val="center"/>
        <w:rPr>
          <w:b/>
          <w:color w:val="000000" w:themeColor="text1"/>
          <w:sz w:val="32"/>
          <w:szCs w:val="32"/>
        </w:rPr>
      </w:pPr>
      <w:r w:rsidRPr="000D6347">
        <w:rPr>
          <w:b/>
          <w:color w:val="000000" w:themeColor="text1"/>
          <w:sz w:val="25"/>
          <w:szCs w:val="25"/>
        </w:rPr>
        <w:t xml:space="preserve"> </w:t>
      </w:r>
      <w:r w:rsidR="00164C94" w:rsidRPr="005257BD">
        <w:rPr>
          <w:b/>
          <w:color w:val="000000" w:themeColor="text1"/>
          <w:sz w:val="32"/>
          <w:szCs w:val="32"/>
        </w:rPr>
        <w:t>BỘ GIÁO DỤC VÀ ĐÀO TẠO</w:t>
      </w:r>
    </w:p>
    <w:p w14:paraId="1BB55A1D" w14:textId="14F25A43" w:rsidR="00164C94" w:rsidRPr="005257BD" w:rsidRDefault="00164C94" w:rsidP="00164C94">
      <w:pPr>
        <w:spacing w:before="120" w:after="120" w:line="360" w:lineRule="auto"/>
        <w:jc w:val="center"/>
        <w:rPr>
          <w:b/>
          <w:color w:val="000000" w:themeColor="text1"/>
          <w:sz w:val="32"/>
          <w:szCs w:val="32"/>
        </w:rPr>
      </w:pPr>
      <w:r w:rsidRPr="005257BD">
        <w:rPr>
          <w:b/>
          <w:color w:val="000000" w:themeColor="text1"/>
          <w:sz w:val="32"/>
          <w:szCs w:val="32"/>
        </w:rPr>
        <w:t>TRƯỜNG ĐẠI HỌC KINH TẾ</w:t>
      </w:r>
      <w:r w:rsidR="00CA573C" w:rsidRPr="005257BD">
        <w:rPr>
          <w:b/>
          <w:color w:val="000000" w:themeColor="text1"/>
          <w:sz w:val="32"/>
          <w:szCs w:val="32"/>
        </w:rPr>
        <w:t xml:space="preserve"> TP. HỒ CHÍ MINH</w:t>
      </w:r>
    </w:p>
    <w:p w14:paraId="0FEC103E" w14:textId="41B85BB3" w:rsidR="00164C94" w:rsidRPr="005257BD" w:rsidRDefault="00F84758" w:rsidP="00164C94">
      <w:pPr>
        <w:spacing w:before="120" w:after="120" w:line="360" w:lineRule="auto"/>
        <w:jc w:val="center"/>
        <w:rPr>
          <w:color w:val="000000" w:themeColor="text1"/>
          <w:sz w:val="25"/>
          <w:szCs w:val="25"/>
        </w:rPr>
      </w:pPr>
      <w:r w:rsidRPr="005257BD">
        <w:rPr>
          <w:color w:val="000000" w:themeColor="text1"/>
          <w:sz w:val="25"/>
          <w:szCs w:val="25"/>
        </w:rPr>
        <w:t>--------------------------</w:t>
      </w:r>
    </w:p>
    <w:p w14:paraId="3C9727A7" w14:textId="77777777" w:rsidR="004459EA" w:rsidRPr="005257BD" w:rsidRDefault="004459EA" w:rsidP="00164C94">
      <w:pPr>
        <w:spacing w:before="120" w:after="120" w:line="360" w:lineRule="auto"/>
        <w:jc w:val="center"/>
        <w:rPr>
          <w:b/>
          <w:color w:val="000000" w:themeColor="text1"/>
          <w:sz w:val="32"/>
          <w:szCs w:val="32"/>
        </w:rPr>
      </w:pPr>
    </w:p>
    <w:p w14:paraId="7067AAD4" w14:textId="772736C8" w:rsidR="00164C94" w:rsidRPr="005257BD" w:rsidRDefault="004459EA" w:rsidP="00164C94">
      <w:pPr>
        <w:spacing w:before="120" w:after="120" w:line="360" w:lineRule="auto"/>
        <w:jc w:val="center"/>
        <w:rPr>
          <w:b/>
          <w:color w:val="000000" w:themeColor="text1"/>
          <w:sz w:val="32"/>
          <w:szCs w:val="32"/>
        </w:rPr>
      </w:pPr>
      <w:r w:rsidRPr="005257BD">
        <w:rPr>
          <w:b/>
          <w:color w:val="000000" w:themeColor="text1"/>
          <w:sz w:val="32"/>
          <w:szCs w:val="32"/>
        </w:rPr>
        <w:t>LÊ THỊ HỒNG MINH</w:t>
      </w:r>
    </w:p>
    <w:p w14:paraId="366D8ADF" w14:textId="77777777" w:rsidR="004459EA" w:rsidRPr="005257BD" w:rsidRDefault="004459EA" w:rsidP="00164C94">
      <w:pPr>
        <w:spacing w:before="120" w:after="120" w:line="360" w:lineRule="auto"/>
        <w:jc w:val="center"/>
        <w:rPr>
          <w:color w:val="000000" w:themeColor="text1"/>
          <w:sz w:val="25"/>
          <w:szCs w:val="25"/>
        </w:rPr>
      </w:pPr>
    </w:p>
    <w:p w14:paraId="1C321755" w14:textId="77777777" w:rsidR="00CA573C" w:rsidRPr="005257BD" w:rsidRDefault="00CA573C" w:rsidP="00164C94">
      <w:pPr>
        <w:spacing w:before="120" w:after="120" w:line="360" w:lineRule="auto"/>
        <w:jc w:val="center"/>
        <w:rPr>
          <w:b/>
          <w:color w:val="000000" w:themeColor="text1"/>
          <w:sz w:val="32"/>
          <w:szCs w:val="32"/>
        </w:rPr>
      </w:pPr>
    </w:p>
    <w:p w14:paraId="0880C92B" w14:textId="69914B4E" w:rsidR="00CA573C" w:rsidRPr="005257BD" w:rsidRDefault="00CA573C" w:rsidP="00164C94">
      <w:pPr>
        <w:spacing w:before="120" w:after="120" w:line="360" w:lineRule="auto"/>
        <w:jc w:val="center"/>
        <w:rPr>
          <w:b/>
          <w:color w:val="000000" w:themeColor="text1"/>
          <w:sz w:val="40"/>
          <w:szCs w:val="32"/>
        </w:rPr>
      </w:pPr>
      <w:r w:rsidRPr="005257BD">
        <w:rPr>
          <w:b/>
          <w:color w:val="000000" w:themeColor="text1"/>
          <w:sz w:val="40"/>
          <w:szCs w:val="32"/>
        </w:rPr>
        <w:t>ĐỘ NHẠY CẢ</w:t>
      </w:r>
      <w:r w:rsidR="008B456C" w:rsidRPr="005257BD">
        <w:rPr>
          <w:b/>
          <w:color w:val="000000" w:themeColor="text1"/>
          <w:sz w:val="40"/>
          <w:szCs w:val="32"/>
        </w:rPr>
        <w:t>M</w:t>
      </w:r>
      <w:r w:rsidR="004459EA" w:rsidRPr="005257BD">
        <w:rPr>
          <w:b/>
          <w:color w:val="000000" w:themeColor="text1"/>
          <w:sz w:val="40"/>
          <w:szCs w:val="32"/>
        </w:rPr>
        <w:t xml:space="preserve"> </w:t>
      </w:r>
      <w:r w:rsidRPr="005257BD">
        <w:rPr>
          <w:b/>
          <w:color w:val="000000" w:themeColor="text1"/>
          <w:sz w:val="40"/>
          <w:szCs w:val="32"/>
        </w:rPr>
        <w:t>ĐỐI VỚI RỦI RO TỶ GIÁ</w:t>
      </w:r>
      <w:r w:rsidR="004459EA" w:rsidRPr="005257BD">
        <w:rPr>
          <w:b/>
          <w:color w:val="000000" w:themeColor="text1"/>
          <w:sz w:val="40"/>
          <w:szCs w:val="32"/>
        </w:rPr>
        <w:t xml:space="preserve"> TẠI THỊ TRƯỜNG VIỆT NAM VÀ CÁC NƯỚC ĐÔNG NAM Á</w:t>
      </w:r>
    </w:p>
    <w:p w14:paraId="0602CCED" w14:textId="77777777" w:rsidR="004459EA" w:rsidRPr="005257BD" w:rsidRDefault="004459EA" w:rsidP="00164C94">
      <w:pPr>
        <w:spacing w:before="120" w:after="120" w:line="360" w:lineRule="auto"/>
        <w:jc w:val="center"/>
        <w:rPr>
          <w:b/>
          <w:color w:val="000000" w:themeColor="text1"/>
          <w:sz w:val="32"/>
          <w:szCs w:val="32"/>
        </w:rPr>
      </w:pPr>
    </w:p>
    <w:p w14:paraId="1F44BFBD" w14:textId="77777777" w:rsidR="004459EA" w:rsidRPr="005257BD" w:rsidRDefault="004459EA" w:rsidP="004459EA">
      <w:pPr>
        <w:spacing w:before="120" w:after="120" w:line="360" w:lineRule="auto"/>
        <w:jc w:val="center"/>
        <w:rPr>
          <w:b/>
          <w:color w:val="000000" w:themeColor="text1"/>
          <w:sz w:val="32"/>
          <w:szCs w:val="32"/>
        </w:rPr>
      </w:pPr>
    </w:p>
    <w:p w14:paraId="12911534" w14:textId="067C342B" w:rsidR="004459EA" w:rsidRPr="005257BD" w:rsidRDefault="005755AF" w:rsidP="004459EA">
      <w:pPr>
        <w:spacing w:before="120" w:after="120" w:line="360" w:lineRule="auto"/>
        <w:jc w:val="center"/>
        <w:rPr>
          <w:b/>
          <w:color w:val="000000" w:themeColor="text1"/>
          <w:sz w:val="32"/>
          <w:szCs w:val="32"/>
        </w:rPr>
      </w:pPr>
      <w:r w:rsidRPr="005257BD">
        <w:rPr>
          <w:b/>
          <w:color w:val="000000" w:themeColor="text1"/>
          <w:sz w:val="32"/>
          <w:szCs w:val="32"/>
        </w:rPr>
        <w:t>LUẬN ÁN</w:t>
      </w:r>
      <w:r w:rsidR="004459EA" w:rsidRPr="005257BD">
        <w:rPr>
          <w:b/>
          <w:color w:val="000000" w:themeColor="text1"/>
          <w:sz w:val="32"/>
          <w:szCs w:val="32"/>
        </w:rPr>
        <w:t xml:space="preserve"> TIẾN SĨ KINH TẾ</w:t>
      </w:r>
    </w:p>
    <w:p w14:paraId="68F4AD3B" w14:textId="77777777" w:rsidR="003056B4" w:rsidRPr="005257BD" w:rsidRDefault="003056B4" w:rsidP="00164C94">
      <w:pPr>
        <w:spacing w:before="120" w:after="120" w:line="360" w:lineRule="auto"/>
        <w:ind w:left="2160" w:firstLine="720"/>
        <w:jc w:val="both"/>
        <w:rPr>
          <w:color w:val="000000" w:themeColor="text1"/>
          <w:sz w:val="25"/>
          <w:szCs w:val="25"/>
        </w:rPr>
      </w:pPr>
    </w:p>
    <w:p w14:paraId="6049A9FE" w14:textId="1FC8DEF8" w:rsidR="00CA573C" w:rsidRPr="005257BD" w:rsidRDefault="00CA573C" w:rsidP="00CA573C">
      <w:pPr>
        <w:spacing w:before="120" w:after="120" w:line="360" w:lineRule="auto"/>
        <w:jc w:val="right"/>
        <w:rPr>
          <w:color w:val="000000" w:themeColor="text1"/>
          <w:sz w:val="32"/>
          <w:szCs w:val="32"/>
        </w:rPr>
      </w:pPr>
    </w:p>
    <w:p w14:paraId="4FE35167" w14:textId="77777777" w:rsidR="008C6D4A" w:rsidRPr="005257BD" w:rsidRDefault="008C6D4A" w:rsidP="008C6D4A">
      <w:pPr>
        <w:spacing w:before="120" w:after="120" w:line="360" w:lineRule="auto"/>
        <w:rPr>
          <w:color w:val="000000" w:themeColor="text1"/>
          <w:sz w:val="25"/>
          <w:szCs w:val="25"/>
        </w:rPr>
      </w:pPr>
    </w:p>
    <w:p w14:paraId="5EB6CD42" w14:textId="77777777" w:rsidR="008C6D4A" w:rsidRPr="005257BD" w:rsidRDefault="008C6D4A" w:rsidP="008C6D4A">
      <w:pPr>
        <w:spacing w:before="120" w:after="120" w:line="360" w:lineRule="auto"/>
        <w:rPr>
          <w:color w:val="000000" w:themeColor="text1"/>
          <w:sz w:val="25"/>
          <w:szCs w:val="25"/>
        </w:rPr>
      </w:pPr>
    </w:p>
    <w:p w14:paraId="04391E8C" w14:textId="77777777" w:rsidR="004459EA" w:rsidRPr="005257BD" w:rsidRDefault="004459EA" w:rsidP="00164C94">
      <w:pPr>
        <w:spacing w:before="120" w:after="120" w:line="360" w:lineRule="auto"/>
        <w:jc w:val="center"/>
        <w:rPr>
          <w:b/>
          <w:color w:val="000000" w:themeColor="text1"/>
          <w:sz w:val="32"/>
          <w:szCs w:val="32"/>
        </w:rPr>
      </w:pPr>
    </w:p>
    <w:p w14:paraId="6B3D91C7" w14:textId="77777777" w:rsidR="004459EA" w:rsidRPr="005257BD" w:rsidRDefault="004459EA" w:rsidP="00164C94">
      <w:pPr>
        <w:spacing w:before="120" w:after="120" w:line="360" w:lineRule="auto"/>
        <w:jc w:val="center"/>
        <w:rPr>
          <w:b/>
          <w:color w:val="000000" w:themeColor="text1"/>
          <w:sz w:val="32"/>
          <w:szCs w:val="32"/>
        </w:rPr>
      </w:pPr>
    </w:p>
    <w:p w14:paraId="25ED4BF3" w14:textId="7CB7790B" w:rsidR="0031361C" w:rsidRPr="005257BD" w:rsidRDefault="00164C94" w:rsidP="00164C94">
      <w:pPr>
        <w:spacing w:before="120" w:after="120" w:line="360" w:lineRule="auto"/>
        <w:jc w:val="center"/>
        <w:rPr>
          <w:b/>
          <w:color w:val="000000" w:themeColor="text1"/>
          <w:sz w:val="32"/>
          <w:szCs w:val="32"/>
        </w:rPr>
      </w:pPr>
      <w:r w:rsidRPr="005257BD">
        <w:rPr>
          <w:b/>
          <w:color w:val="000000" w:themeColor="text1"/>
          <w:sz w:val="32"/>
          <w:szCs w:val="32"/>
        </w:rPr>
        <w:t>TP. Hồ Ch</w:t>
      </w:r>
      <w:r w:rsidR="005257BD">
        <w:rPr>
          <w:b/>
          <w:color w:val="000000" w:themeColor="text1"/>
          <w:sz w:val="32"/>
          <w:szCs w:val="32"/>
        </w:rPr>
        <w:t>í Minh – Năm 2021</w:t>
      </w:r>
    </w:p>
    <w:p w14:paraId="265A5954" w14:textId="1D582A49" w:rsidR="0031361C" w:rsidRPr="005257BD" w:rsidRDefault="0031361C" w:rsidP="00ED5086">
      <w:pPr>
        <w:spacing w:before="0" w:after="0" w:line="240" w:lineRule="auto"/>
        <w:jc w:val="center"/>
        <w:rPr>
          <w:b/>
          <w:color w:val="000000" w:themeColor="text1"/>
          <w:sz w:val="32"/>
          <w:szCs w:val="32"/>
        </w:rPr>
      </w:pPr>
      <w:r w:rsidRPr="005257BD">
        <w:rPr>
          <w:b/>
          <w:color w:val="000000" w:themeColor="text1"/>
          <w:sz w:val="32"/>
          <w:szCs w:val="32"/>
        </w:rPr>
        <w:br w:type="page"/>
      </w:r>
      <w:r w:rsidRPr="005257BD">
        <w:rPr>
          <w:b/>
          <w:color w:val="000000" w:themeColor="text1"/>
          <w:sz w:val="32"/>
          <w:szCs w:val="32"/>
        </w:rPr>
        <w:lastRenderedPageBreak/>
        <w:t>BỘ GIÁO DỤC VÀ ĐÀO TẠO</w:t>
      </w:r>
    </w:p>
    <w:p w14:paraId="7321AC67" w14:textId="5C4DBD0E" w:rsidR="0031361C" w:rsidRPr="005257BD" w:rsidRDefault="0031361C" w:rsidP="0031361C">
      <w:pPr>
        <w:spacing w:before="120" w:after="120" w:line="360" w:lineRule="auto"/>
        <w:jc w:val="center"/>
        <w:rPr>
          <w:b/>
          <w:color w:val="000000" w:themeColor="text1"/>
          <w:sz w:val="32"/>
          <w:szCs w:val="32"/>
        </w:rPr>
      </w:pPr>
      <w:r w:rsidRPr="005257BD">
        <w:rPr>
          <w:b/>
          <w:color w:val="000000" w:themeColor="text1"/>
          <w:sz w:val="32"/>
          <w:szCs w:val="32"/>
        </w:rPr>
        <w:t>TRƯỜNG ĐẠI HỌC KINH TẾ TP. HỒ CHÍ MINH</w:t>
      </w:r>
    </w:p>
    <w:p w14:paraId="6DDFD0CB" w14:textId="0370EF65" w:rsidR="0031361C" w:rsidRPr="005257BD" w:rsidRDefault="00F84758" w:rsidP="0031361C">
      <w:pPr>
        <w:spacing w:before="120" w:after="120" w:line="360" w:lineRule="auto"/>
        <w:jc w:val="center"/>
        <w:rPr>
          <w:color w:val="000000" w:themeColor="text1"/>
          <w:sz w:val="25"/>
          <w:szCs w:val="25"/>
        </w:rPr>
      </w:pPr>
      <w:r w:rsidRPr="005257BD">
        <w:rPr>
          <w:color w:val="000000" w:themeColor="text1"/>
          <w:sz w:val="25"/>
          <w:szCs w:val="25"/>
        </w:rPr>
        <w:t>-------------------------</w:t>
      </w:r>
    </w:p>
    <w:p w14:paraId="1BC4BACE" w14:textId="77E49AA2" w:rsidR="0031361C" w:rsidRPr="005257BD" w:rsidRDefault="0031361C" w:rsidP="0031361C">
      <w:pPr>
        <w:spacing w:before="120" w:after="120" w:line="360" w:lineRule="auto"/>
        <w:jc w:val="center"/>
        <w:rPr>
          <w:b/>
          <w:color w:val="000000" w:themeColor="text1"/>
          <w:sz w:val="32"/>
          <w:szCs w:val="32"/>
        </w:rPr>
      </w:pPr>
    </w:p>
    <w:p w14:paraId="43F63080" w14:textId="5A7ADFEB" w:rsidR="0031361C" w:rsidRPr="005257BD" w:rsidRDefault="00457574" w:rsidP="00457574">
      <w:pPr>
        <w:tabs>
          <w:tab w:val="center" w:pos="4394"/>
          <w:tab w:val="right" w:pos="8788"/>
        </w:tabs>
        <w:spacing w:before="120" w:after="120" w:line="360" w:lineRule="auto"/>
        <w:rPr>
          <w:b/>
          <w:color w:val="000000" w:themeColor="text1"/>
          <w:sz w:val="32"/>
          <w:szCs w:val="32"/>
        </w:rPr>
      </w:pPr>
      <w:r w:rsidRPr="005257BD">
        <w:rPr>
          <w:b/>
          <w:color w:val="000000" w:themeColor="text1"/>
          <w:sz w:val="32"/>
          <w:szCs w:val="32"/>
        </w:rPr>
        <w:tab/>
      </w:r>
      <w:r w:rsidR="00095440" w:rsidRPr="005257BD">
        <w:rPr>
          <w:b/>
          <w:color w:val="000000" w:themeColor="text1"/>
          <w:sz w:val="32"/>
          <w:szCs w:val="32"/>
        </w:rPr>
        <w:t>LÊ THỊ HỒNG MINH</w:t>
      </w:r>
      <w:r w:rsidRPr="005257BD">
        <w:rPr>
          <w:b/>
          <w:color w:val="000000" w:themeColor="text1"/>
          <w:sz w:val="32"/>
          <w:szCs w:val="32"/>
        </w:rPr>
        <w:tab/>
      </w:r>
    </w:p>
    <w:p w14:paraId="56AF7245" w14:textId="14DD3762" w:rsidR="0031361C" w:rsidRPr="005257BD" w:rsidRDefault="0031361C" w:rsidP="0031361C">
      <w:pPr>
        <w:spacing w:before="120" w:after="120" w:line="360" w:lineRule="auto"/>
        <w:jc w:val="center"/>
        <w:rPr>
          <w:b/>
          <w:color w:val="000000" w:themeColor="text1"/>
          <w:sz w:val="32"/>
          <w:szCs w:val="32"/>
        </w:rPr>
      </w:pPr>
    </w:p>
    <w:p w14:paraId="0913C30B" w14:textId="11D77E55" w:rsidR="0031361C" w:rsidRPr="005257BD" w:rsidRDefault="00B75DEC" w:rsidP="0031361C">
      <w:pPr>
        <w:spacing w:before="120" w:after="120" w:line="360" w:lineRule="auto"/>
        <w:jc w:val="center"/>
        <w:rPr>
          <w:b/>
          <w:color w:val="000000" w:themeColor="text1"/>
          <w:sz w:val="32"/>
          <w:szCs w:val="32"/>
        </w:rPr>
      </w:pPr>
      <w:r w:rsidRPr="005257BD">
        <w:rPr>
          <w:b/>
          <w:color w:val="000000" w:themeColor="text1"/>
          <w:sz w:val="40"/>
          <w:szCs w:val="32"/>
        </w:rPr>
        <w:t>ĐỘ NHẠY CẢM ĐỐI VỚI RỦI RO TỶ GIÁ TẠI THỊ TRƯỜNG VIỆT NAM VÀ CÁC NƯỚC ĐÔNG NAM Á</w:t>
      </w:r>
    </w:p>
    <w:p w14:paraId="298A0B1C" w14:textId="77777777" w:rsidR="00B75DEC" w:rsidRPr="005257BD" w:rsidRDefault="00B75DEC" w:rsidP="00B75DEC">
      <w:pPr>
        <w:spacing w:before="120" w:after="120" w:line="360" w:lineRule="auto"/>
        <w:ind w:firstLine="2268"/>
        <w:jc w:val="center"/>
        <w:rPr>
          <w:b/>
          <w:color w:val="000000" w:themeColor="text1"/>
          <w:sz w:val="32"/>
          <w:szCs w:val="32"/>
        </w:rPr>
      </w:pPr>
    </w:p>
    <w:p w14:paraId="706639FA" w14:textId="6B8D5F33" w:rsidR="00095440" w:rsidRPr="005257BD" w:rsidRDefault="00095440" w:rsidP="00AD45F1">
      <w:pPr>
        <w:spacing w:before="120" w:after="120" w:line="360" w:lineRule="auto"/>
        <w:ind w:firstLine="2268"/>
        <w:rPr>
          <w:color w:val="000000" w:themeColor="text1"/>
          <w:sz w:val="32"/>
          <w:szCs w:val="32"/>
        </w:rPr>
      </w:pPr>
      <w:r w:rsidRPr="005257BD">
        <w:rPr>
          <w:color w:val="000000" w:themeColor="text1"/>
          <w:sz w:val="32"/>
          <w:szCs w:val="32"/>
        </w:rPr>
        <w:t>Chuyên ngành: Tài chính – Ngân hàng</w:t>
      </w:r>
    </w:p>
    <w:p w14:paraId="562E2CE0" w14:textId="1CCB0D61" w:rsidR="0031361C" w:rsidRPr="005257BD" w:rsidRDefault="00095440" w:rsidP="00AD45F1">
      <w:pPr>
        <w:spacing w:before="120" w:after="120" w:line="360" w:lineRule="auto"/>
        <w:ind w:firstLine="2268"/>
        <w:jc w:val="both"/>
        <w:rPr>
          <w:color w:val="000000" w:themeColor="text1"/>
          <w:sz w:val="25"/>
          <w:szCs w:val="25"/>
        </w:rPr>
      </w:pPr>
      <w:r w:rsidRPr="005257BD">
        <w:rPr>
          <w:color w:val="000000" w:themeColor="text1"/>
          <w:sz w:val="32"/>
          <w:szCs w:val="32"/>
        </w:rPr>
        <w:t>Mã số: 9340201</w:t>
      </w:r>
    </w:p>
    <w:p w14:paraId="2EF3A9B5" w14:textId="77777777" w:rsidR="00095440" w:rsidRPr="005257BD" w:rsidRDefault="00095440" w:rsidP="0031361C">
      <w:pPr>
        <w:spacing w:before="120" w:after="120" w:line="360" w:lineRule="auto"/>
        <w:ind w:firstLine="2127"/>
        <w:jc w:val="both"/>
        <w:rPr>
          <w:color w:val="000000" w:themeColor="text1"/>
          <w:sz w:val="32"/>
          <w:szCs w:val="32"/>
        </w:rPr>
      </w:pPr>
    </w:p>
    <w:p w14:paraId="447C69D6" w14:textId="5E9413F1" w:rsidR="0031361C" w:rsidRPr="005257BD" w:rsidRDefault="005755AF" w:rsidP="00AD45F1">
      <w:pPr>
        <w:spacing w:before="120" w:after="120" w:line="360" w:lineRule="auto"/>
        <w:jc w:val="center"/>
        <w:rPr>
          <w:b/>
          <w:color w:val="000000" w:themeColor="text1"/>
          <w:sz w:val="32"/>
          <w:szCs w:val="32"/>
        </w:rPr>
      </w:pPr>
      <w:r w:rsidRPr="005257BD">
        <w:rPr>
          <w:b/>
          <w:color w:val="000000" w:themeColor="text1"/>
          <w:sz w:val="32"/>
          <w:szCs w:val="32"/>
        </w:rPr>
        <w:t>LUẬN ÁN</w:t>
      </w:r>
      <w:r w:rsidR="00095440" w:rsidRPr="005257BD">
        <w:rPr>
          <w:b/>
          <w:color w:val="000000" w:themeColor="text1"/>
          <w:sz w:val="32"/>
          <w:szCs w:val="32"/>
        </w:rPr>
        <w:t xml:space="preserve"> TIẾN SĨ KINH TẾ</w:t>
      </w:r>
    </w:p>
    <w:p w14:paraId="106DBC48" w14:textId="77777777" w:rsidR="00AD45F1" w:rsidRPr="005257BD" w:rsidRDefault="00AD45F1" w:rsidP="00AD45F1">
      <w:pPr>
        <w:spacing w:before="120" w:after="120" w:line="360" w:lineRule="auto"/>
        <w:jc w:val="center"/>
        <w:rPr>
          <w:color w:val="000000" w:themeColor="text1"/>
          <w:sz w:val="32"/>
          <w:szCs w:val="32"/>
        </w:rPr>
      </w:pPr>
    </w:p>
    <w:p w14:paraId="33FA0D29" w14:textId="11D504CB" w:rsidR="00B75DEC" w:rsidRPr="005257BD" w:rsidRDefault="00D9330B" w:rsidP="00AD45F1">
      <w:pPr>
        <w:spacing w:before="120" w:after="120" w:line="360" w:lineRule="auto"/>
        <w:jc w:val="center"/>
        <w:rPr>
          <w:color w:val="000000" w:themeColor="text1"/>
          <w:sz w:val="32"/>
          <w:szCs w:val="32"/>
        </w:rPr>
      </w:pPr>
      <w:r w:rsidRPr="005257BD">
        <w:rPr>
          <w:color w:val="000000" w:themeColor="text1"/>
          <w:sz w:val="32"/>
          <w:szCs w:val="32"/>
        </w:rPr>
        <w:t>NGƯỜI HƯỚNG DẪN KHOA HỌC</w:t>
      </w:r>
    </w:p>
    <w:p w14:paraId="73F51620" w14:textId="36F44094" w:rsidR="0031361C" w:rsidRPr="005257BD" w:rsidRDefault="0031361C" w:rsidP="00AD45F1">
      <w:pPr>
        <w:spacing w:before="120" w:after="120" w:line="360" w:lineRule="auto"/>
        <w:jc w:val="center"/>
        <w:rPr>
          <w:color w:val="000000" w:themeColor="text1"/>
          <w:sz w:val="32"/>
          <w:szCs w:val="32"/>
        </w:rPr>
      </w:pPr>
      <w:r w:rsidRPr="005257BD">
        <w:rPr>
          <w:b/>
          <w:color w:val="000000" w:themeColor="text1"/>
          <w:sz w:val="32"/>
          <w:szCs w:val="32"/>
        </w:rPr>
        <w:t>PGS. TS. Nguyễn Thị Ngọc Trang</w:t>
      </w:r>
    </w:p>
    <w:p w14:paraId="1C5EAC3C" w14:textId="77777777" w:rsidR="0031361C" w:rsidRPr="005257BD" w:rsidRDefault="0031361C" w:rsidP="0031361C">
      <w:pPr>
        <w:spacing w:before="120" w:after="120" w:line="360" w:lineRule="auto"/>
        <w:rPr>
          <w:color w:val="000000" w:themeColor="text1"/>
          <w:sz w:val="25"/>
          <w:szCs w:val="25"/>
        </w:rPr>
      </w:pPr>
    </w:p>
    <w:p w14:paraId="1DA4E278" w14:textId="77777777" w:rsidR="00B75DEC" w:rsidRPr="005257BD" w:rsidRDefault="00B75DEC" w:rsidP="0031361C">
      <w:pPr>
        <w:spacing w:before="120" w:after="120" w:line="360" w:lineRule="auto"/>
        <w:jc w:val="center"/>
        <w:rPr>
          <w:b/>
          <w:color w:val="000000" w:themeColor="text1"/>
          <w:sz w:val="32"/>
          <w:szCs w:val="32"/>
        </w:rPr>
      </w:pPr>
    </w:p>
    <w:p w14:paraId="3B669450" w14:textId="1C495AFA" w:rsidR="00FA0133" w:rsidRPr="005257BD" w:rsidRDefault="0031361C" w:rsidP="0031361C">
      <w:pPr>
        <w:spacing w:before="120" w:after="120" w:line="360" w:lineRule="auto"/>
        <w:jc w:val="center"/>
        <w:rPr>
          <w:b/>
          <w:color w:val="000000" w:themeColor="text1"/>
          <w:sz w:val="32"/>
          <w:szCs w:val="32"/>
        </w:rPr>
        <w:sectPr w:rsidR="00FA0133" w:rsidRPr="005257BD" w:rsidSect="00F84758">
          <w:headerReference w:type="default" r:id="rId8"/>
          <w:footerReference w:type="default" r:id="rId9"/>
          <w:pgSz w:w="11907" w:h="16840" w:code="9"/>
          <w:pgMar w:top="1985" w:right="1134" w:bottom="1701" w:left="1985" w:header="720" w:footer="0" w:gutter="0"/>
          <w:pgBorders>
            <w:top w:val="single" w:sz="6" w:space="1" w:color="auto"/>
            <w:left w:val="single" w:sz="6" w:space="4" w:color="auto"/>
            <w:bottom w:val="single" w:sz="6" w:space="1" w:color="auto"/>
            <w:right w:val="single" w:sz="6" w:space="4" w:color="auto"/>
          </w:pgBorders>
          <w:pgNumType w:start="1"/>
          <w:cols w:space="720"/>
          <w:docGrid w:linePitch="360"/>
        </w:sectPr>
      </w:pPr>
      <w:r w:rsidRPr="005257BD">
        <w:rPr>
          <w:b/>
          <w:color w:val="000000" w:themeColor="text1"/>
          <w:sz w:val="32"/>
          <w:szCs w:val="32"/>
        </w:rPr>
        <w:t>TP. Hồ</w:t>
      </w:r>
      <w:r w:rsidR="005257BD">
        <w:rPr>
          <w:b/>
          <w:color w:val="000000" w:themeColor="text1"/>
          <w:sz w:val="32"/>
          <w:szCs w:val="32"/>
        </w:rPr>
        <w:t xml:space="preserve"> Chí Minh – Năm 2021</w:t>
      </w:r>
    </w:p>
    <w:p w14:paraId="4FEE8D26" w14:textId="4B5C0E49" w:rsidR="00FA0133" w:rsidRPr="00CE3DC8" w:rsidRDefault="00FA0133" w:rsidP="00020D18">
      <w:pPr>
        <w:pStyle w:val="Heading1"/>
        <w:numPr>
          <w:ilvl w:val="0"/>
          <w:numId w:val="0"/>
        </w:numPr>
        <w:jc w:val="center"/>
        <w:rPr>
          <w:rFonts w:ascii="Times New Roman" w:hAnsi="Times New Roman"/>
          <w:b w:val="0"/>
          <w:bCs w:val="0"/>
          <w:color w:val="000000"/>
          <w:sz w:val="32"/>
          <w:szCs w:val="32"/>
        </w:rPr>
      </w:pPr>
      <w:bookmarkStart w:id="0" w:name="_Toc61430373"/>
      <w:r w:rsidRPr="00CE3DC8">
        <w:rPr>
          <w:rFonts w:ascii="Times New Roman" w:hAnsi="Times New Roman"/>
          <w:color w:val="000000"/>
          <w:sz w:val="32"/>
          <w:szCs w:val="32"/>
        </w:rPr>
        <w:lastRenderedPageBreak/>
        <w:t>LỜI CAM ĐOAN</w:t>
      </w:r>
      <w:bookmarkEnd w:id="0"/>
    </w:p>
    <w:p w14:paraId="11ADA948" w14:textId="77777777" w:rsidR="00CE3DC8" w:rsidRDefault="00CE3DC8" w:rsidP="00FA0133">
      <w:pPr>
        <w:tabs>
          <w:tab w:val="left" w:pos="3251"/>
          <w:tab w:val="center" w:pos="4394"/>
        </w:tabs>
        <w:spacing w:before="120" w:after="120" w:line="360" w:lineRule="auto"/>
        <w:jc w:val="both"/>
        <w:rPr>
          <w:color w:val="000000"/>
          <w:sz w:val="26"/>
          <w:szCs w:val="26"/>
        </w:rPr>
      </w:pPr>
    </w:p>
    <w:p w14:paraId="73D64122" w14:textId="29E8792A" w:rsidR="0003392C" w:rsidRDefault="00FA0133" w:rsidP="00FA0133">
      <w:pPr>
        <w:tabs>
          <w:tab w:val="left" w:pos="3251"/>
          <w:tab w:val="center" w:pos="4394"/>
        </w:tabs>
        <w:spacing w:before="120" w:after="120" w:line="360" w:lineRule="auto"/>
        <w:jc w:val="both"/>
        <w:rPr>
          <w:color w:val="000000"/>
          <w:sz w:val="26"/>
          <w:szCs w:val="26"/>
        </w:rPr>
      </w:pPr>
      <w:r w:rsidRPr="00FA0133">
        <w:rPr>
          <w:color w:val="000000"/>
          <w:sz w:val="26"/>
          <w:szCs w:val="26"/>
        </w:rPr>
        <w:t xml:space="preserve">Tôi xin cam đoan </w:t>
      </w:r>
      <w:r w:rsidR="005755AF">
        <w:rPr>
          <w:color w:val="000000"/>
          <w:sz w:val="26"/>
          <w:szCs w:val="26"/>
        </w:rPr>
        <w:t>Luận án</w:t>
      </w:r>
      <w:r w:rsidRPr="00FA0133">
        <w:rPr>
          <w:color w:val="000000"/>
          <w:sz w:val="26"/>
          <w:szCs w:val="26"/>
        </w:rPr>
        <w:t xml:space="preserve"> tiến sĩ với đề</w:t>
      </w:r>
      <w:r w:rsidR="00CE3DC8">
        <w:rPr>
          <w:color w:val="000000"/>
          <w:sz w:val="26"/>
          <w:szCs w:val="26"/>
        </w:rPr>
        <w:t xml:space="preserve"> tài</w:t>
      </w:r>
      <w:r w:rsidRPr="00FA0133">
        <w:rPr>
          <w:color w:val="000000"/>
          <w:sz w:val="26"/>
          <w:szCs w:val="26"/>
        </w:rPr>
        <w:t xml:space="preserve"> “</w:t>
      </w:r>
      <w:r>
        <w:rPr>
          <w:b/>
          <w:bCs/>
          <w:color w:val="000000"/>
          <w:sz w:val="26"/>
          <w:szCs w:val="26"/>
        </w:rPr>
        <w:t>Độ nhạy cảm đối với rủi ro tỷ giá tại thị trường Việt Nam và các nước Đông Nam Á</w:t>
      </w:r>
      <w:r w:rsidRPr="00FA0133">
        <w:rPr>
          <w:color w:val="000000"/>
          <w:sz w:val="26"/>
          <w:szCs w:val="26"/>
        </w:rPr>
        <w:t>” là công trình nghiên</w:t>
      </w:r>
      <w:r>
        <w:rPr>
          <w:color w:val="000000"/>
          <w:sz w:val="26"/>
          <w:szCs w:val="26"/>
        </w:rPr>
        <w:t xml:space="preserve"> </w:t>
      </w:r>
      <w:r w:rsidRPr="00FA0133">
        <w:rPr>
          <w:color w:val="000000"/>
          <w:sz w:val="26"/>
          <w:szCs w:val="26"/>
        </w:rPr>
        <w:t>cứu độc lập của</w:t>
      </w:r>
      <w:r w:rsidR="0003392C">
        <w:rPr>
          <w:color w:val="000000"/>
          <w:sz w:val="26"/>
          <w:szCs w:val="26"/>
        </w:rPr>
        <w:t xml:space="preserve"> riêng</w:t>
      </w:r>
      <w:r w:rsidRPr="00FA0133">
        <w:rPr>
          <w:color w:val="000000"/>
          <w:sz w:val="26"/>
          <w:szCs w:val="26"/>
        </w:rPr>
        <w:t xml:space="preserve"> tôi. Các thông tin, số liệu</w:t>
      </w:r>
      <w:r w:rsidR="0003392C">
        <w:rPr>
          <w:color w:val="000000"/>
          <w:sz w:val="26"/>
          <w:szCs w:val="26"/>
        </w:rPr>
        <w:t xml:space="preserve"> được công bố</w:t>
      </w:r>
      <w:r w:rsidRPr="00FA0133">
        <w:rPr>
          <w:color w:val="000000"/>
          <w:sz w:val="26"/>
          <w:szCs w:val="26"/>
        </w:rPr>
        <w:t xml:space="preserve"> trong </w:t>
      </w:r>
      <w:r w:rsidR="005755AF">
        <w:rPr>
          <w:color w:val="000000"/>
          <w:sz w:val="26"/>
          <w:szCs w:val="26"/>
        </w:rPr>
        <w:t>Luận án</w:t>
      </w:r>
      <w:r w:rsidRPr="00FA0133">
        <w:rPr>
          <w:color w:val="000000"/>
          <w:sz w:val="26"/>
          <w:szCs w:val="26"/>
        </w:rPr>
        <w:t xml:space="preserve"> có nguồn gốc</w:t>
      </w:r>
      <w:r>
        <w:rPr>
          <w:color w:val="000000"/>
          <w:sz w:val="26"/>
          <w:szCs w:val="26"/>
        </w:rPr>
        <w:t xml:space="preserve"> </w:t>
      </w:r>
      <w:r w:rsidRPr="00FA0133">
        <w:rPr>
          <w:color w:val="000000"/>
          <w:sz w:val="26"/>
          <w:szCs w:val="26"/>
        </w:rPr>
        <w:t>trích dẫn rõ ràng, cụ thể</w:t>
      </w:r>
      <w:r w:rsidR="0003392C">
        <w:rPr>
          <w:color w:val="000000"/>
          <w:sz w:val="26"/>
          <w:szCs w:val="26"/>
        </w:rPr>
        <w:t xml:space="preserve"> theo đúng quy định, Các kết quả nghiên cứu của Luận án được tôi tự phân tích một cách trung thực, khách quan </w:t>
      </w:r>
      <w:r w:rsidRPr="00FA0133">
        <w:rPr>
          <w:color w:val="000000"/>
          <w:sz w:val="26"/>
          <w:szCs w:val="26"/>
        </w:rPr>
        <w:t>và chưa từng công bố trong bất kỳ công trình nghiên cứu nào</w:t>
      </w:r>
      <w:r>
        <w:rPr>
          <w:color w:val="000000"/>
          <w:sz w:val="26"/>
          <w:szCs w:val="26"/>
        </w:rPr>
        <w:t xml:space="preserve"> </w:t>
      </w:r>
      <w:r w:rsidRPr="00FA0133">
        <w:rPr>
          <w:color w:val="000000"/>
          <w:sz w:val="26"/>
          <w:szCs w:val="26"/>
        </w:rPr>
        <w:t>khác.</w:t>
      </w:r>
    </w:p>
    <w:p w14:paraId="03FC026B" w14:textId="77777777" w:rsidR="000179E1" w:rsidRPr="00CB60C3" w:rsidRDefault="000179E1" w:rsidP="000179E1">
      <w:pPr>
        <w:tabs>
          <w:tab w:val="center" w:pos="6663"/>
        </w:tabs>
        <w:spacing w:before="120" w:after="120" w:line="360" w:lineRule="auto"/>
        <w:rPr>
          <w:b/>
        </w:rPr>
      </w:pPr>
      <w:r w:rsidRPr="00CB60C3">
        <w:rPr>
          <w:b/>
          <w:color w:val="000000"/>
          <w:sz w:val="26"/>
          <w:szCs w:val="26"/>
        </w:rPr>
        <w:tab/>
        <w:t>Nghiên cứu sinh</w:t>
      </w:r>
      <w:r w:rsidRPr="00CB60C3">
        <w:rPr>
          <w:b/>
        </w:rPr>
        <w:t xml:space="preserve"> </w:t>
      </w:r>
    </w:p>
    <w:p w14:paraId="75F5639D" w14:textId="77777777" w:rsidR="000179E1" w:rsidRDefault="000179E1" w:rsidP="000179E1">
      <w:pPr>
        <w:tabs>
          <w:tab w:val="center" w:pos="6663"/>
        </w:tabs>
        <w:spacing w:before="120" w:after="120" w:line="360" w:lineRule="auto"/>
      </w:pPr>
    </w:p>
    <w:p w14:paraId="61FB6655" w14:textId="77777777" w:rsidR="000179E1" w:rsidRDefault="000179E1" w:rsidP="000179E1">
      <w:pPr>
        <w:tabs>
          <w:tab w:val="center" w:pos="6663"/>
        </w:tabs>
        <w:spacing w:before="120" w:after="120" w:line="360" w:lineRule="auto"/>
      </w:pPr>
    </w:p>
    <w:p w14:paraId="0491C517" w14:textId="77777777" w:rsidR="000179E1" w:rsidRDefault="000179E1" w:rsidP="000179E1">
      <w:pPr>
        <w:tabs>
          <w:tab w:val="center" w:pos="6663"/>
        </w:tabs>
        <w:spacing w:before="120" w:after="120" w:line="360" w:lineRule="auto"/>
      </w:pPr>
    </w:p>
    <w:p w14:paraId="6742C0A5" w14:textId="77777777" w:rsidR="000179E1" w:rsidRDefault="000179E1" w:rsidP="000179E1">
      <w:pPr>
        <w:tabs>
          <w:tab w:val="center" w:pos="6663"/>
        </w:tabs>
        <w:spacing w:before="120" w:after="120" w:line="360" w:lineRule="auto"/>
      </w:pPr>
      <w:r>
        <w:tab/>
        <w:t>Lê Thị Hồng Minh</w:t>
      </w:r>
    </w:p>
    <w:p w14:paraId="139FB2ED" w14:textId="77777777" w:rsidR="00FA0133" w:rsidRDefault="00FA0133" w:rsidP="00FA0133">
      <w:pPr>
        <w:tabs>
          <w:tab w:val="center" w:pos="6663"/>
        </w:tabs>
        <w:spacing w:before="120" w:after="120" w:line="360" w:lineRule="auto"/>
      </w:pPr>
    </w:p>
    <w:p w14:paraId="7AE5EEA4" w14:textId="77777777" w:rsidR="00FA0133" w:rsidRPr="009B1916" w:rsidRDefault="00FA0133" w:rsidP="00FA0133">
      <w:pPr>
        <w:tabs>
          <w:tab w:val="center" w:pos="6663"/>
        </w:tabs>
        <w:spacing w:before="120" w:after="120" w:line="360" w:lineRule="auto"/>
        <w:rPr>
          <w:color w:val="FFFFFF" w:themeColor="background1"/>
        </w:rPr>
      </w:pPr>
    </w:p>
    <w:p w14:paraId="196913FE" w14:textId="4DF7C31C" w:rsidR="00FA0133" w:rsidRPr="009B1916" w:rsidRDefault="00FA0133" w:rsidP="00FA0133">
      <w:pPr>
        <w:tabs>
          <w:tab w:val="center" w:pos="6663"/>
        </w:tabs>
        <w:spacing w:before="120" w:after="120" w:line="360" w:lineRule="auto"/>
        <w:rPr>
          <w:color w:val="FFFFFF" w:themeColor="background1"/>
          <w:sz w:val="26"/>
          <w:szCs w:val="26"/>
        </w:rPr>
      </w:pPr>
      <w:r w:rsidRPr="009B1916">
        <w:rPr>
          <w:color w:val="FFFFFF" w:themeColor="background1"/>
        </w:rPr>
        <w:tab/>
        <w:t>Lê Thị Hồng Minh</w:t>
      </w:r>
      <w:r w:rsidRPr="009B1916">
        <w:rPr>
          <w:b/>
          <w:color w:val="FFFFFF" w:themeColor="background1"/>
          <w:sz w:val="32"/>
          <w:szCs w:val="32"/>
        </w:rPr>
        <w:tab/>
      </w:r>
    </w:p>
    <w:p w14:paraId="65519D8B" w14:textId="77777777" w:rsidR="00AF7D63" w:rsidRPr="00FA0133" w:rsidRDefault="00AF7D63" w:rsidP="00FA0133">
      <w:pPr>
        <w:rPr>
          <w:sz w:val="32"/>
          <w:szCs w:val="32"/>
        </w:rPr>
        <w:sectPr w:rsidR="00AF7D63" w:rsidRPr="00FA0133" w:rsidSect="00CE3DC8">
          <w:headerReference w:type="default" r:id="rId10"/>
          <w:pgSz w:w="11907" w:h="16840" w:code="9"/>
          <w:pgMar w:top="1985" w:right="1134" w:bottom="1701" w:left="1985" w:header="720" w:footer="0" w:gutter="0"/>
          <w:pgNumType w:fmt="lowerRoman" w:start="1"/>
          <w:cols w:space="720"/>
          <w:docGrid w:linePitch="360"/>
        </w:sectPr>
      </w:pPr>
    </w:p>
    <w:bookmarkStart w:id="1" w:name="_Toc61430374" w:displacedByCustomXml="next"/>
    <w:sdt>
      <w:sdtPr>
        <w:rPr>
          <w:rFonts w:ascii="Times New Roman" w:eastAsia="Calibri" w:hAnsi="Times New Roman" w:cs="Times New Roman"/>
          <w:color w:val="auto"/>
          <w:sz w:val="24"/>
          <w:szCs w:val="22"/>
        </w:rPr>
        <w:id w:val="-2032247976"/>
        <w:docPartObj>
          <w:docPartGallery w:val="Table of Contents"/>
          <w:docPartUnique/>
        </w:docPartObj>
      </w:sdtPr>
      <w:sdtEndPr>
        <w:rPr>
          <w:b/>
          <w:bCs/>
          <w:noProof/>
        </w:rPr>
      </w:sdtEndPr>
      <w:sdtContent>
        <w:p w14:paraId="2EDD4F25" w14:textId="42D11451" w:rsidR="00E108AD" w:rsidRPr="00E108AD" w:rsidRDefault="00E108AD" w:rsidP="00B330FF">
          <w:pPr>
            <w:pStyle w:val="TOCHeading"/>
            <w:numPr>
              <w:ilvl w:val="0"/>
              <w:numId w:val="0"/>
            </w:numPr>
            <w:spacing w:before="120" w:after="120" w:line="360" w:lineRule="auto"/>
            <w:jc w:val="center"/>
            <w:outlineLvl w:val="0"/>
            <w:rPr>
              <w:rFonts w:ascii="Times New Roman" w:hAnsi="Times New Roman" w:cs="Times New Roman"/>
              <w:b/>
              <w:color w:val="000000" w:themeColor="text1"/>
            </w:rPr>
          </w:pPr>
          <w:r w:rsidRPr="00E108AD">
            <w:rPr>
              <w:rFonts w:ascii="Times New Roman" w:hAnsi="Times New Roman" w:cs="Times New Roman"/>
              <w:b/>
              <w:color w:val="000000" w:themeColor="text1"/>
            </w:rPr>
            <w:t>MỤC LỤC</w:t>
          </w:r>
          <w:bookmarkEnd w:id="1"/>
        </w:p>
        <w:p w14:paraId="259D9B02" w14:textId="633BB6B9" w:rsidR="00BB3D6A" w:rsidRPr="00BB3D6A" w:rsidRDefault="00E108AD" w:rsidP="00BB3D6A">
          <w:pPr>
            <w:pStyle w:val="TOC1"/>
            <w:rPr>
              <w:rFonts w:eastAsiaTheme="minorEastAsia"/>
            </w:rPr>
          </w:pPr>
          <w:r w:rsidRPr="0083456D">
            <w:fldChar w:fldCharType="begin"/>
          </w:r>
          <w:r w:rsidRPr="0083456D">
            <w:instrText xml:space="preserve"> TOC \o "1-3" \h \z \u </w:instrText>
          </w:r>
          <w:r w:rsidRPr="0083456D">
            <w:fldChar w:fldCharType="separate"/>
          </w:r>
          <w:hyperlink w:anchor="_Toc61430373" w:history="1">
            <w:r w:rsidR="00BB3D6A" w:rsidRPr="00BB3D6A">
              <w:rPr>
                <w:rStyle w:val="Hyperlink"/>
              </w:rPr>
              <w:t>LỜI CAM ĐOAN</w:t>
            </w:r>
            <w:r w:rsidR="00BB3D6A" w:rsidRPr="00BB3D6A">
              <w:rPr>
                <w:webHidden/>
              </w:rPr>
              <w:tab/>
            </w:r>
            <w:r w:rsidR="00BB3D6A" w:rsidRPr="00BB3D6A">
              <w:rPr>
                <w:webHidden/>
              </w:rPr>
              <w:fldChar w:fldCharType="begin"/>
            </w:r>
            <w:r w:rsidR="00BB3D6A" w:rsidRPr="00BB3D6A">
              <w:rPr>
                <w:webHidden/>
              </w:rPr>
              <w:instrText xml:space="preserve"> PAGEREF _Toc61430373 \h </w:instrText>
            </w:r>
            <w:r w:rsidR="00BB3D6A" w:rsidRPr="00BB3D6A">
              <w:rPr>
                <w:webHidden/>
              </w:rPr>
            </w:r>
            <w:r w:rsidR="00BB3D6A" w:rsidRPr="00BB3D6A">
              <w:rPr>
                <w:webHidden/>
              </w:rPr>
              <w:fldChar w:fldCharType="separate"/>
            </w:r>
            <w:r w:rsidR="00AC6D2E">
              <w:rPr>
                <w:webHidden/>
              </w:rPr>
              <w:t>i</w:t>
            </w:r>
            <w:r w:rsidR="00BB3D6A" w:rsidRPr="00BB3D6A">
              <w:rPr>
                <w:webHidden/>
              </w:rPr>
              <w:fldChar w:fldCharType="end"/>
            </w:r>
          </w:hyperlink>
        </w:p>
        <w:p w14:paraId="2A507412" w14:textId="4BEE7C37" w:rsidR="00BB3D6A" w:rsidRPr="00BB3D6A" w:rsidRDefault="00611E35" w:rsidP="00BB3D6A">
          <w:pPr>
            <w:pStyle w:val="TOC1"/>
            <w:rPr>
              <w:rFonts w:eastAsiaTheme="minorEastAsia"/>
            </w:rPr>
          </w:pPr>
          <w:hyperlink w:anchor="_Toc61430374" w:history="1">
            <w:r w:rsidR="00BB3D6A" w:rsidRPr="00BB3D6A">
              <w:rPr>
                <w:rStyle w:val="Hyperlink"/>
              </w:rPr>
              <w:t>MỤC LỤC</w:t>
            </w:r>
            <w:r w:rsidR="00BB3D6A" w:rsidRPr="00BB3D6A">
              <w:rPr>
                <w:webHidden/>
              </w:rPr>
              <w:tab/>
            </w:r>
            <w:r w:rsidR="00BB3D6A" w:rsidRPr="00BB3D6A">
              <w:rPr>
                <w:webHidden/>
              </w:rPr>
              <w:fldChar w:fldCharType="begin"/>
            </w:r>
            <w:r w:rsidR="00BB3D6A" w:rsidRPr="00BB3D6A">
              <w:rPr>
                <w:webHidden/>
              </w:rPr>
              <w:instrText xml:space="preserve"> PAGEREF _Toc61430374 \h </w:instrText>
            </w:r>
            <w:r w:rsidR="00BB3D6A" w:rsidRPr="00BB3D6A">
              <w:rPr>
                <w:webHidden/>
              </w:rPr>
            </w:r>
            <w:r w:rsidR="00BB3D6A" w:rsidRPr="00BB3D6A">
              <w:rPr>
                <w:webHidden/>
              </w:rPr>
              <w:fldChar w:fldCharType="separate"/>
            </w:r>
            <w:r w:rsidR="00AC6D2E">
              <w:rPr>
                <w:webHidden/>
              </w:rPr>
              <w:t>ii</w:t>
            </w:r>
            <w:r w:rsidR="00BB3D6A" w:rsidRPr="00BB3D6A">
              <w:rPr>
                <w:webHidden/>
              </w:rPr>
              <w:fldChar w:fldCharType="end"/>
            </w:r>
          </w:hyperlink>
        </w:p>
        <w:p w14:paraId="6B818FEF" w14:textId="47A07A3C" w:rsidR="00BB3D6A" w:rsidRPr="00BB3D6A" w:rsidRDefault="00611E35" w:rsidP="00BB3D6A">
          <w:pPr>
            <w:pStyle w:val="TOC1"/>
            <w:rPr>
              <w:rFonts w:eastAsiaTheme="minorEastAsia"/>
            </w:rPr>
          </w:pPr>
          <w:hyperlink w:anchor="_Toc61430375" w:history="1">
            <w:r w:rsidR="00BB3D6A" w:rsidRPr="00BB3D6A">
              <w:rPr>
                <w:rStyle w:val="Hyperlink"/>
              </w:rPr>
              <w:t>DANH MỤC TỪ VIẾT TẮT</w:t>
            </w:r>
            <w:r w:rsidR="00BB3D6A" w:rsidRPr="00BB3D6A">
              <w:rPr>
                <w:webHidden/>
              </w:rPr>
              <w:tab/>
            </w:r>
            <w:r w:rsidR="00BB3D6A" w:rsidRPr="00BB3D6A">
              <w:rPr>
                <w:webHidden/>
              </w:rPr>
              <w:fldChar w:fldCharType="begin"/>
            </w:r>
            <w:r w:rsidR="00BB3D6A" w:rsidRPr="00BB3D6A">
              <w:rPr>
                <w:webHidden/>
              </w:rPr>
              <w:instrText xml:space="preserve"> PAGEREF _Toc61430375 \h </w:instrText>
            </w:r>
            <w:r w:rsidR="00BB3D6A" w:rsidRPr="00BB3D6A">
              <w:rPr>
                <w:webHidden/>
              </w:rPr>
            </w:r>
            <w:r w:rsidR="00BB3D6A" w:rsidRPr="00BB3D6A">
              <w:rPr>
                <w:webHidden/>
              </w:rPr>
              <w:fldChar w:fldCharType="separate"/>
            </w:r>
            <w:r w:rsidR="00AC6D2E">
              <w:rPr>
                <w:webHidden/>
              </w:rPr>
              <w:t>v</w:t>
            </w:r>
            <w:r w:rsidR="00BB3D6A" w:rsidRPr="00BB3D6A">
              <w:rPr>
                <w:webHidden/>
              </w:rPr>
              <w:fldChar w:fldCharType="end"/>
            </w:r>
          </w:hyperlink>
        </w:p>
        <w:p w14:paraId="647BA2E8" w14:textId="6F60493E" w:rsidR="00BB3D6A" w:rsidRPr="00BB3D6A" w:rsidRDefault="00611E35" w:rsidP="00BB3D6A">
          <w:pPr>
            <w:pStyle w:val="TOC1"/>
            <w:rPr>
              <w:rFonts w:eastAsiaTheme="minorEastAsia"/>
            </w:rPr>
          </w:pPr>
          <w:hyperlink w:anchor="_Toc61430376" w:history="1">
            <w:r w:rsidR="00BB3D6A" w:rsidRPr="00BB3D6A">
              <w:rPr>
                <w:rStyle w:val="Hyperlink"/>
              </w:rPr>
              <w:t>DANH MỤC BẢNG</w:t>
            </w:r>
            <w:r w:rsidR="00BB3D6A" w:rsidRPr="00BB3D6A">
              <w:rPr>
                <w:webHidden/>
              </w:rPr>
              <w:tab/>
            </w:r>
            <w:r w:rsidR="00BB3D6A" w:rsidRPr="00BB3D6A">
              <w:rPr>
                <w:webHidden/>
              </w:rPr>
              <w:fldChar w:fldCharType="begin"/>
            </w:r>
            <w:r w:rsidR="00BB3D6A" w:rsidRPr="00BB3D6A">
              <w:rPr>
                <w:webHidden/>
              </w:rPr>
              <w:instrText xml:space="preserve"> PAGEREF _Toc61430376 \h </w:instrText>
            </w:r>
            <w:r w:rsidR="00BB3D6A" w:rsidRPr="00BB3D6A">
              <w:rPr>
                <w:webHidden/>
              </w:rPr>
            </w:r>
            <w:r w:rsidR="00BB3D6A" w:rsidRPr="00BB3D6A">
              <w:rPr>
                <w:webHidden/>
              </w:rPr>
              <w:fldChar w:fldCharType="separate"/>
            </w:r>
            <w:r w:rsidR="00AC6D2E">
              <w:rPr>
                <w:webHidden/>
              </w:rPr>
              <w:t>vi</w:t>
            </w:r>
            <w:r w:rsidR="00BB3D6A" w:rsidRPr="00BB3D6A">
              <w:rPr>
                <w:webHidden/>
              </w:rPr>
              <w:fldChar w:fldCharType="end"/>
            </w:r>
          </w:hyperlink>
        </w:p>
        <w:p w14:paraId="76258B73" w14:textId="3FECEDA1" w:rsidR="00BB3D6A" w:rsidRPr="00BB3D6A" w:rsidRDefault="00611E35" w:rsidP="00BB3D6A">
          <w:pPr>
            <w:pStyle w:val="TOC1"/>
            <w:rPr>
              <w:rFonts w:eastAsiaTheme="minorEastAsia"/>
            </w:rPr>
          </w:pPr>
          <w:hyperlink w:anchor="_Toc61430377" w:history="1">
            <w:r w:rsidR="00BB3D6A" w:rsidRPr="00BB3D6A">
              <w:rPr>
                <w:rStyle w:val="Hyperlink"/>
              </w:rPr>
              <w:t>DANH MỤC HÌNH</w:t>
            </w:r>
            <w:r w:rsidR="00BB3D6A" w:rsidRPr="00BB3D6A">
              <w:rPr>
                <w:webHidden/>
              </w:rPr>
              <w:tab/>
            </w:r>
            <w:r w:rsidR="00BB3D6A" w:rsidRPr="00BB3D6A">
              <w:rPr>
                <w:webHidden/>
              </w:rPr>
              <w:fldChar w:fldCharType="begin"/>
            </w:r>
            <w:r w:rsidR="00BB3D6A" w:rsidRPr="00BB3D6A">
              <w:rPr>
                <w:webHidden/>
              </w:rPr>
              <w:instrText xml:space="preserve"> PAGEREF _Toc61430377 \h </w:instrText>
            </w:r>
            <w:r w:rsidR="00BB3D6A" w:rsidRPr="00BB3D6A">
              <w:rPr>
                <w:webHidden/>
              </w:rPr>
            </w:r>
            <w:r w:rsidR="00BB3D6A" w:rsidRPr="00BB3D6A">
              <w:rPr>
                <w:webHidden/>
              </w:rPr>
              <w:fldChar w:fldCharType="separate"/>
            </w:r>
            <w:r w:rsidR="00AC6D2E">
              <w:rPr>
                <w:webHidden/>
              </w:rPr>
              <w:t>viii</w:t>
            </w:r>
            <w:r w:rsidR="00BB3D6A" w:rsidRPr="00BB3D6A">
              <w:rPr>
                <w:webHidden/>
              </w:rPr>
              <w:fldChar w:fldCharType="end"/>
            </w:r>
          </w:hyperlink>
        </w:p>
        <w:p w14:paraId="1963AD92" w14:textId="63167586" w:rsidR="00BB3D6A" w:rsidRPr="00BB3D6A" w:rsidRDefault="00611E35" w:rsidP="00BB3D6A">
          <w:pPr>
            <w:pStyle w:val="TOC1"/>
            <w:rPr>
              <w:rFonts w:eastAsiaTheme="minorEastAsia"/>
            </w:rPr>
          </w:pPr>
          <w:hyperlink w:anchor="_Toc61430378" w:history="1">
            <w:r w:rsidR="00BB3D6A" w:rsidRPr="00BB3D6A">
              <w:rPr>
                <w:rStyle w:val="Hyperlink"/>
              </w:rPr>
              <w:t>TÓM TẮT</w:t>
            </w:r>
            <w:r w:rsidR="00BB3D6A" w:rsidRPr="00BB3D6A">
              <w:rPr>
                <w:webHidden/>
              </w:rPr>
              <w:tab/>
            </w:r>
            <w:r w:rsidR="00BB3D6A" w:rsidRPr="00BB3D6A">
              <w:rPr>
                <w:webHidden/>
              </w:rPr>
              <w:fldChar w:fldCharType="begin"/>
            </w:r>
            <w:r w:rsidR="00BB3D6A" w:rsidRPr="00BB3D6A">
              <w:rPr>
                <w:webHidden/>
              </w:rPr>
              <w:instrText xml:space="preserve"> PAGEREF _Toc61430378 \h </w:instrText>
            </w:r>
            <w:r w:rsidR="00BB3D6A" w:rsidRPr="00BB3D6A">
              <w:rPr>
                <w:webHidden/>
              </w:rPr>
            </w:r>
            <w:r w:rsidR="00BB3D6A" w:rsidRPr="00BB3D6A">
              <w:rPr>
                <w:webHidden/>
              </w:rPr>
              <w:fldChar w:fldCharType="separate"/>
            </w:r>
            <w:r w:rsidR="00AC6D2E">
              <w:rPr>
                <w:webHidden/>
              </w:rPr>
              <w:t>ix</w:t>
            </w:r>
            <w:r w:rsidR="00BB3D6A" w:rsidRPr="00BB3D6A">
              <w:rPr>
                <w:webHidden/>
              </w:rPr>
              <w:fldChar w:fldCharType="end"/>
            </w:r>
          </w:hyperlink>
        </w:p>
        <w:p w14:paraId="20067802" w14:textId="06E3C22E" w:rsidR="00BB3D6A" w:rsidRPr="00BB3D6A" w:rsidRDefault="00611E35" w:rsidP="00BB3D6A">
          <w:pPr>
            <w:pStyle w:val="TOC1"/>
            <w:rPr>
              <w:rFonts w:eastAsiaTheme="minorEastAsia"/>
            </w:rPr>
          </w:pPr>
          <w:hyperlink w:anchor="_Toc61430379" w:history="1">
            <w:r w:rsidR="00BB3D6A" w:rsidRPr="00BB3D6A">
              <w:rPr>
                <w:rStyle w:val="Hyperlink"/>
              </w:rPr>
              <w:t>ABSTRACT</w:t>
            </w:r>
            <w:r w:rsidR="00BB3D6A" w:rsidRPr="00BB3D6A">
              <w:rPr>
                <w:webHidden/>
              </w:rPr>
              <w:tab/>
            </w:r>
            <w:r w:rsidR="00BB3D6A" w:rsidRPr="00BB3D6A">
              <w:rPr>
                <w:webHidden/>
              </w:rPr>
              <w:fldChar w:fldCharType="begin"/>
            </w:r>
            <w:r w:rsidR="00BB3D6A" w:rsidRPr="00BB3D6A">
              <w:rPr>
                <w:webHidden/>
              </w:rPr>
              <w:instrText xml:space="preserve"> PAGEREF _Toc61430379 \h </w:instrText>
            </w:r>
            <w:r w:rsidR="00BB3D6A" w:rsidRPr="00BB3D6A">
              <w:rPr>
                <w:webHidden/>
              </w:rPr>
            </w:r>
            <w:r w:rsidR="00BB3D6A" w:rsidRPr="00BB3D6A">
              <w:rPr>
                <w:webHidden/>
              </w:rPr>
              <w:fldChar w:fldCharType="separate"/>
            </w:r>
            <w:r w:rsidR="00AC6D2E">
              <w:rPr>
                <w:webHidden/>
              </w:rPr>
              <w:t>x</w:t>
            </w:r>
            <w:r w:rsidR="00BB3D6A" w:rsidRPr="00BB3D6A">
              <w:rPr>
                <w:webHidden/>
              </w:rPr>
              <w:fldChar w:fldCharType="end"/>
            </w:r>
          </w:hyperlink>
        </w:p>
        <w:p w14:paraId="3336A085" w14:textId="26F20B8F" w:rsidR="00BB3D6A" w:rsidRPr="00BB3D6A" w:rsidRDefault="00611E35" w:rsidP="00BB3D6A">
          <w:pPr>
            <w:pStyle w:val="TOC1"/>
            <w:tabs>
              <w:tab w:val="left" w:pos="1760"/>
            </w:tabs>
            <w:rPr>
              <w:rFonts w:eastAsiaTheme="minorEastAsia"/>
            </w:rPr>
          </w:pPr>
          <w:hyperlink w:anchor="_Toc61430380" w:history="1">
            <w:r w:rsidR="00BB3D6A" w:rsidRPr="00BB3D6A">
              <w:rPr>
                <w:rStyle w:val="Hyperlink"/>
              </w:rPr>
              <w:t>CHƯƠNG 1.</w:t>
            </w:r>
            <w:r w:rsidR="00BB3D6A" w:rsidRPr="00BB3D6A">
              <w:rPr>
                <w:rFonts w:eastAsiaTheme="minorEastAsia"/>
              </w:rPr>
              <w:tab/>
            </w:r>
            <w:r w:rsidR="00BB3D6A" w:rsidRPr="00BB3D6A">
              <w:rPr>
                <w:rStyle w:val="Hyperlink"/>
              </w:rPr>
              <w:t>GIỚI THIỆU</w:t>
            </w:r>
            <w:r w:rsidR="00BB3D6A" w:rsidRPr="00BB3D6A">
              <w:rPr>
                <w:webHidden/>
              </w:rPr>
              <w:tab/>
            </w:r>
            <w:r w:rsidR="00BB3D6A" w:rsidRPr="00BB3D6A">
              <w:rPr>
                <w:webHidden/>
              </w:rPr>
              <w:fldChar w:fldCharType="begin"/>
            </w:r>
            <w:r w:rsidR="00BB3D6A" w:rsidRPr="00BB3D6A">
              <w:rPr>
                <w:webHidden/>
              </w:rPr>
              <w:instrText xml:space="preserve"> PAGEREF _Toc61430380 \h </w:instrText>
            </w:r>
            <w:r w:rsidR="00BB3D6A" w:rsidRPr="00BB3D6A">
              <w:rPr>
                <w:webHidden/>
              </w:rPr>
            </w:r>
            <w:r w:rsidR="00BB3D6A" w:rsidRPr="00BB3D6A">
              <w:rPr>
                <w:webHidden/>
              </w:rPr>
              <w:fldChar w:fldCharType="separate"/>
            </w:r>
            <w:r w:rsidR="00AC6D2E">
              <w:rPr>
                <w:webHidden/>
              </w:rPr>
              <w:t>1</w:t>
            </w:r>
            <w:r w:rsidR="00BB3D6A" w:rsidRPr="00BB3D6A">
              <w:rPr>
                <w:webHidden/>
              </w:rPr>
              <w:fldChar w:fldCharType="end"/>
            </w:r>
          </w:hyperlink>
        </w:p>
        <w:p w14:paraId="51B8E635" w14:textId="0697D8FA" w:rsidR="00BB3D6A" w:rsidRPr="00BB3D6A" w:rsidRDefault="00611E35" w:rsidP="00BB3D6A">
          <w:pPr>
            <w:pStyle w:val="TOC2"/>
            <w:tabs>
              <w:tab w:val="left" w:pos="880"/>
              <w:tab w:val="right" w:leader="dot" w:pos="8778"/>
            </w:tabs>
            <w:spacing w:before="120" w:after="0" w:line="360" w:lineRule="auto"/>
            <w:jc w:val="both"/>
            <w:rPr>
              <w:rFonts w:eastAsiaTheme="minorEastAsia"/>
              <w:noProof/>
              <w:sz w:val="26"/>
              <w:szCs w:val="26"/>
            </w:rPr>
          </w:pPr>
          <w:hyperlink w:anchor="_Toc61430381" w:history="1">
            <w:r w:rsidR="00BB3D6A" w:rsidRPr="00BB3D6A">
              <w:rPr>
                <w:rStyle w:val="Hyperlink"/>
                <w:noProof/>
                <w:sz w:val="26"/>
                <w:szCs w:val="26"/>
              </w:rPr>
              <w:t>1.1</w:t>
            </w:r>
            <w:r w:rsidR="00BB3D6A" w:rsidRPr="00BB3D6A">
              <w:rPr>
                <w:rFonts w:eastAsiaTheme="minorEastAsia"/>
                <w:noProof/>
                <w:sz w:val="26"/>
                <w:szCs w:val="26"/>
              </w:rPr>
              <w:tab/>
            </w:r>
            <w:r w:rsidR="00BB3D6A" w:rsidRPr="00BB3D6A">
              <w:rPr>
                <w:rStyle w:val="Hyperlink"/>
                <w:noProof/>
                <w:sz w:val="26"/>
                <w:szCs w:val="26"/>
              </w:rPr>
              <w:t>Lý do nghiên cứu</w:t>
            </w:r>
            <w:r w:rsidR="00BB3D6A" w:rsidRPr="00BB3D6A">
              <w:rPr>
                <w:noProof/>
                <w:webHidden/>
                <w:sz w:val="26"/>
                <w:szCs w:val="26"/>
              </w:rPr>
              <w:tab/>
            </w:r>
            <w:r w:rsidR="00BB3D6A" w:rsidRPr="00BB3D6A">
              <w:rPr>
                <w:noProof/>
                <w:webHidden/>
                <w:sz w:val="26"/>
                <w:szCs w:val="26"/>
              </w:rPr>
              <w:fldChar w:fldCharType="begin"/>
            </w:r>
            <w:r w:rsidR="00BB3D6A" w:rsidRPr="00BB3D6A">
              <w:rPr>
                <w:noProof/>
                <w:webHidden/>
                <w:sz w:val="26"/>
                <w:szCs w:val="26"/>
              </w:rPr>
              <w:instrText xml:space="preserve"> PAGEREF _Toc61430381 \h </w:instrText>
            </w:r>
            <w:r w:rsidR="00BB3D6A" w:rsidRPr="00BB3D6A">
              <w:rPr>
                <w:noProof/>
                <w:webHidden/>
                <w:sz w:val="26"/>
                <w:szCs w:val="26"/>
              </w:rPr>
            </w:r>
            <w:r w:rsidR="00BB3D6A" w:rsidRPr="00BB3D6A">
              <w:rPr>
                <w:noProof/>
                <w:webHidden/>
                <w:sz w:val="26"/>
                <w:szCs w:val="26"/>
              </w:rPr>
              <w:fldChar w:fldCharType="separate"/>
            </w:r>
            <w:r w:rsidR="00AC6D2E">
              <w:rPr>
                <w:noProof/>
                <w:webHidden/>
                <w:sz w:val="26"/>
                <w:szCs w:val="26"/>
              </w:rPr>
              <w:t>1</w:t>
            </w:r>
            <w:r w:rsidR="00BB3D6A" w:rsidRPr="00BB3D6A">
              <w:rPr>
                <w:noProof/>
                <w:webHidden/>
                <w:sz w:val="26"/>
                <w:szCs w:val="26"/>
              </w:rPr>
              <w:fldChar w:fldCharType="end"/>
            </w:r>
          </w:hyperlink>
        </w:p>
        <w:p w14:paraId="3D645B91" w14:textId="5B8C2E51" w:rsidR="00BB3D6A" w:rsidRPr="00BB3D6A" w:rsidRDefault="00611E35" w:rsidP="00BB3D6A">
          <w:pPr>
            <w:pStyle w:val="TOC2"/>
            <w:tabs>
              <w:tab w:val="left" w:pos="880"/>
              <w:tab w:val="right" w:leader="dot" w:pos="8778"/>
            </w:tabs>
            <w:spacing w:before="120" w:after="0" w:line="360" w:lineRule="auto"/>
            <w:jc w:val="both"/>
            <w:rPr>
              <w:rFonts w:eastAsiaTheme="minorEastAsia"/>
              <w:noProof/>
              <w:sz w:val="26"/>
              <w:szCs w:val="26"/>
            </w:rPr>
          </w:pPr>
          <w:hyperlink w:anchor="_Toc61430382" w:history="1">
            <w:r w:rsidR="00BB3D6A" w:rsidRPr="00BB3D6A">
              <w:rPr>
                <w:rStyle w:val="Hyperlink"/>
                <w:noProof/>
                <w:sz w:val="26"/>
                <w:szCs w:val="26"/>
              </w:rPr>
              <w:t>1.2</w:t>
            </w:r>
            <w:r w:rsidR="00BB3D6A" w:rsidRPr="00BB3D6A">
              <w:rPr>
                <w:rFonts w:eastAsiaTheme="minorEastAsia"/>
                <w:noProof/>
                <w:sz w:val="26"/>
                <w:szCs w:val="26"/>
              </w:rPr>
              <w:tab/>
            </w:r>
            <w:r w:rsidR="00BB3D6A" w:rsidRPr="00BB3D6A">
              <w:rPr>
                <w:rStyle w:val="Hyperlink"/>
                <w:noProof/>
                <w:sz w:val="26"/>
                <w:szCs w:val="26"/>
              </w:rPr>
              <w:t>Khoảng trống trong nghiên cứu về độ nhạy cảm tỷ giá, mục tiêu nghiên cứu và câu hỏi nghiên cứu</w:t>
            </w:r>
            <w:r w:rsidR="00BB3D6A" w:rsidRPr="00BB3D6A">
              <w:rPr>
                <w:noProof/>
                <w:webHidden/>
                <w:sz w:val="26"/>
                <w:szCs w:val="26"/>
              </w:rPr>
              <w:tab/>
            </w:r>
            <w:r w:rsidR="00BB3D6A" w:rsidRPr="00BB3D6A">
              <w:rPr>
                <w:noProof/>
                <w:webHidden/>
                <w:sz w:val="26"/>
                <w:szCs w:val="26"/>
              </w:rPr>
              <w:fldChar w:fldCharType="begin"/>
            </w:r>
            <w:r w:rsidR="00BB3D6A" w:rsidRPr="00BB3D6A">
              <w:rPr>
                <w:noProof/>
                <w:webHidden/>
                <w:sz w:val="26"/>
                <w:szCs w:val="26"/>
              </w:rPr>
              <w:instrText xml:space="preserve"> PAGEREF _Toc61430382 \h </w:instrText>
            </w:r>
            <w:r w:rsidR="00BB3D6A" w:rsidRPr="00BB3D6A">
              <w:rPr>
                <w:noProof/>
                <w:webHidden/>
                <w:sz w:val="26"/>
                <w:szCs w:val="26"/>
              </w:rPr>
            </w:r>
            <w:r w:rsidR="00BB3D6A" w:rsidRPr="00BB3D6A">
              <w:rPr>
                <w:noProof/>
                <w:webHidden/>
                <w:sz w:val="26"/>
                <w:szCs w:val="26"/>
              </w:rPr>
              <w:fldChar w:fldCharType="separate"/>
            </w:r>
            <w:r w:rsidR="00AC6D2E">
              <w:rPr>
                <w:noProof/>
                <w:webHidden/>
                <w:sz w:val="26"/>
                <w:szCs w:val="26"/>
              </w:rPr>
              <w:t>3</w:t>
            </w:r>
            <w:r w:rsidR="00BB3D6A" w:rsidRPr="00BB3D6A">
              <w:rPr>
                <w:noProof/>
                <w:webHidden/>
                <w:sz w:val="26"/>
                <w:szCs w:val="26"/>
              </w:rPr>
              <w:fldChar w:fldCharType="end"/>
            </w:r>
          </w:hyperlink>
        </w:p>
        <w:p w14:paraId="4E199B1F" w14:textId="5E2B966B" w:rsidR="00BB3D6A" w:rsidRPr="00BB3D6A" w:rsidRDefault="00611E35" w:rsidP="00BB3D6A">
          <w:pPr>
            <w:pStyle w:val="TOC2"/>
            <w:tabs>
              <w:tab w:val="left" w:pos="880"/>
              <w:tab w:val="right" w:leader="dot" w:pos="8778"/>
            </w:tabs>
            <w:spacing w:before="120" w:after="0" w:line="360" w:lineRule="auto"/>
            <w:jc w:val="both"/>
            <w:rPr>
              <w:rFonts w:eastAsiaTheme="minorEastAsia"/>
              <w:noProof/>
              <w:sz w:val="26"/>
              <w:szCs w:val="26"/>
            </w:rPr>
          </w:pPr>
          <w:hyperlink w:anchor="_Toc61430383" w:history="1">
            <w:r w:rsidR="00BB3D6A" w:rsidRPr="00BB3D6A">
              <w:rPr>
                <w:rStyle w:val="Hyperlink"/>
                <w:noProof/>
                <w:sz w:val="26"/>
                <w:szCs w:val="26"/>
              </w:rPr>
              <w:t>1.3</w:t>
            </w:r>
            <w:r w:rsidR="00BB3D6A" w:rsidRPr="00BB3D6A">
              <w:rPr>
                <w:rFonts w:eastAsiaTheme="minorEastAsia"/>
                <w:noProof/>
                <w:sz w:val="26"/>
                <w:szCs w:val="26"/>
              </w:rPr>
              <w:tab/>
            </w:r>
            <w:r w:rsidR="00BB3D6A" w:rsidRPr="00BB3D6A">
              <w:rPr>
                <w:rStyle w:val="Hyperlink"/>
                <w:noProof/>
                <w:sz w:val="26"/>
                <w:szCs w:val="26"/>
              </w:rPr>
              <w:t>Đối tượng và phạm vi nghiên cứu</w:t>
            </w:r>
            <w:r w:rsidR="00BB3D6A" w:rsidRPr="00BB3D6A">
              <w:rPr>
                <w:noProof/>
                <w:webHidden/>
                <w:sz w:val="26"/>
                <w:szCs w:val="26"/>
              </w:rPr>
              <w:tab/>
            </w:r>
            <w:r w:rsidR="00BB3D6A" w:rsidRPr="00BB3D6A">
              <w:rPr>
                <w:noProof/>
                <w:webHidden/>
                <w:sz w:val="26"/>
                <w:szCs w:val="26"/>
              </w:rPr>
              <w:fldChar w:fldCharType="begin"/>
            </w:r>
            <w:r w:rsidR="00BB3D6A" w:rsidRPr="00BB3D6A">
              <w:rPr>
                <w:noProof/>
                <w:webHidden/>
                <w:sz w:val="26"/>
                <w:szCs w:val="26"/>
              </w:rPr>
              <w:instrText xml:space="preserve"> PAGEREF _Toc61430383 \h </w:instrText>
            </w:r>
            <w:r w:rsidR="00BB3D6A" w:rsidRPr="00BB3D6A">
              <w:rPr>
                <w:noProof/>
                <w:webHidden/>
                <w:sz w:val="26"/>
                <w:szCs w:val="26"/>
              </w:rPr>
            </w:r>
            <w:r w:rsidR="00BB3D6A" w:rsidRPr="00BB3D6A">
              <w:rPr>
                <w:noProof/>
                <w:webHidden/>
                <w:sz w:val="26"/>
                <w:szCs w:val="26"/>
              </w:rPr>
              <w:fldChar w:fldCharType="separate"/>
            </w:r>
            <w:r w:rsidR="00AC6D2E">
              <w:rPr>
                <w:noProof/>
                <w:webHidden/>
                <w:sz w:val="26"/>
                <w:szCs w:val="26"/>
              </w:rPr>
              <w:t>4</w:t>
            </w:r>
            <w:r w:rsidR="00BB3D6A" w:rsidRPr="00BB3D6A">
              <w:rPr>
                <w:noProof/>
                <w:webHidden/>
                <w:sz w:val="26"/>
                <w:szCs w:val="26"/>
              </w:rPr>
              <w:fldChar w:fldCharType="end"/>
            </w:r>
          </w:hyperlink>
        </w:p>
        <w:p w14:paraId="4760DF1C" w14:textId="49FA4BD1" w:rsidR="00BB3D6A" w:rsidRPr="00BB3D6A" w:rsidRDefault="00611E35" w:rsidP="00BB3D6A">
          <w:pPr>
            <w:pStyle w:val="TOC2"/>
            <w:tabs>
              <w:tab w:val="left" w:pos="880"/>
              <w:tab w:val="right" w:leader="dot" w:pos="8778"/>
            </w:tabs>
            <w:spacing w:before="120" w:after="0" w:line="360" w:lineRule="auto"/>
            <w:jc w:val="both"/>
            <w:rPr>
              <w:rFonts w:eastAsiaTheme="minorEastAsia"/>
              <w:noProof/>
              <w:sz w:val="26"/>
              <w:szCs w:val="26"/>
            </w:rPr>
          </w:pPr>
          <w:hyperlink w:anchor="_Toc61430384" w:history="1">
            <w:r w:rsidR="00BB3D6A" w:rsidRPr="00BB3D6A">
              <w:rPr>
                <w:rStyle w:val="Hyperlink"/>
                <w:noProof/>
                <w:sz w:val="26"/>
                <w:szCs w:val="26"/>
              </w:rPr>
              <w:t>1.4</w:t>
            </w:r>
            <w:r w:rsidR="00BB3D6A" w:rsidRPr="00BB3D6A">
              <w:rPr>
                <w:rFonts w:eastAsiaTheme="minorEastAsia"/>
                <w:noProof/>
                <w:sz w:val="26"/>
                <w:szCs w:val="26"/>
              </w:rPr>
              <w:tab/>
            </w:r>
            <w:r w:rsidR="00BB3D6A" w:rsidRPr="00BB3D6A">
              <w:rPr>
                <w:rStyle w:val="Hyperlink"/>
                <w:noProof/>
                <w:sz w:val="26"/>
                <w:szCs w:val="26"/>
              </w:rPr>
              <w:t>Phương pháp nghiên cứu</w:t>
            </w:r>
            <w:r w:rsidR="00BB3D6A" w:rsidRPr="00BB3D6A">
              <w:rPr>
                <w:noProof/>
                <w:webHidden/>
                <w:sz w:val="26"/>
                <w:szCs w:val="26"/>
              </w:rPr>
              <w:tab/>
            </w:r>
            <w:r w:rsidR="00BB3D6A" w:rsidRPr="00BB3D6A">
              <w:rPr>
                <w:noProof/>
                <w:webHidden/>
                <w:sz w:val="26"/>
                <w:szCs w:val="26"/>
              </w:rPr>
              <w:fldChar w:fldCharType="begin"/>
            </w:r>
            <w:r w:rsidR="00BB3D6A" w:rsidRPr="00BB3D6A">
              <w:rPr>
                <w:noProof/>
                <w:webHidden/>
                <w:sz w:val="26"/>
                <w:szCs w:val="26"/>
              </w:rPr>
              <w:instrText xml:space="preserve"> PAGEREF _Toc61430384 \h </w:instrText>
            </w:r>
            <w:r w:rsidR="00BB3D6A" w:rsidRPr="00BB3D6A">
              <w:rPr>
                <w:noProof/>
                <w:webHidden/>
                <w:sz w:val="26"/>
                <w:szCs w:val="26"/>
              </w:rPr>
            </w:r>
            <w:r w:rsidR="00BB3D6A" w:rsidRPr="00BB3D6A">
              <w:rPr>
                <w:noProof/>
                <w:webHidden/>
                <w:sz w:val="26"/>
                <w:szCs w:val="26"/>
              </w:rPr>
              <w:fldChar w:fldCharType="separate"/>
            </w:r>
            <w:r w:rsidR="00AC6D2E">
              <w:rPr>
                <w:noProof/>
                <w:webHidden/>
                <w:sz w:val="26"/>
                <w:szCs w:val="26"/>
              </w:rPr>
              <w:t>5</w:t>
            </w:r>
            <w:r w:rsidR="00BB3D6A" w:rsidRPr="00BB3D6A">
              <w:rPr>
                <w:noProof/>
                <w:webHidden/>
                <w:sz w:val="26"/>
                <w:szCs w:val="26"/>
              </w:rPr>
              <w:fldChar w:fldCharType="end"/>
            </w:r>
          </w:hyperlink>
        </w:p>
        <w:p w14:paraId="6A5C0FC2" w14:textId="5F27D418" w:rsidR="00BB3D6A" w:rsidRPr="00BB3D6A" w:rsidRDefault="00611E35" w:rsidP="00BB3D6A">
          <w:pPr>
            <w:pStyle w:val="TOC2"/>
            <w:tabs>
              <w:tab w:val="left" w:pos="880"/>
              <w:tab w:val="right" w:leader="dot" w:pos="8778"/>
            </w:tabs>
            <w:spacing w:before="120" w:after="0" w:line="360" w:lineRule="auto"/>
            <w:jc w:val="both"/>
            <w:rPr>
              <w:rFonts w:eastAsiaTheme="minorEastAsia"/>
              <w:noProof/>
              <w:sz w:val="26"/>
              <w:szCs w:val="26"/>
            </w:rPr>
          </w:pPr>
          <w:hyperlink w:anchor="_Toc61430385" w:history="1">
            <w:r w:rsidR="00BB3D6A" w:rsidRPr="00BB3D6A">
              <w:rPr>
                <w:rStyle w:val="Hyperlink"/>
                <w:noProof/>
                <w:sz w:val="26"/>
                <w:szCs w:val="26"/>
              </w:rPr>
              <w:t>1.5</w:t>
            </w:r>
            <w:r w:rsidR="00BB3D6A" w:rsidRPr="00BB3D6A">
              <w:rPr>
                <w:rFonts w:eastAsiaTheme="minorEastAsia"/>
                <w:noProof/>
                <w:sz w:val="26"/>
                <w:szCs w:val="26"/>
              </w:rPr>
              <w:tab/>
            </w:r>
            <w:r w:rsidR="00BB3D6A" w:rsidRPr="00BB3D6A">
              <w:rPr>
                <w:rStyle w:val="Hyperlink"/>
                <w:noProof/>
                <w:sz w:val="26"/>
                <w:szCs w:val="26"/>
              </w:rPr>
              <w:t>Kết quả và đóng góp mới của nghiên cứu</w:t>
            </w:r>
            <w:r w:rsidR="00BB3D6A" w:rsidRPr="00BB3D6A">
              <w:rPr>
                <w:noProof/>
                <w:webHidden/>
                <w:sz w:val="26"/>
                <w:szCs w:val="26"/>
              </w:rPr>
              <w:tab/>
            </w:r>
            <w:r w:rsidR="00BB3D6A" w:rsidRPr="00BB3D6A">
              <w:rPr>
                <w:noProof/>
                <w:webHidden/>
                <w:sz w:val="26"/>
                <w:szCs w:val="26"/>
              </w:rPr>
              <w:fldChar w:fldCharType="begin"/>
            </w:r>
            <w:r w:rsidR="00BB3D6A" w:rsidRPr="00BB3D6A">
              <w:rPr>
                <w:noProof/>
                <w:webHidden/>
                <w:sz w:val="26"/>
                <w:szCs w:val="26"/>
              </w:rPr>
              <w:instrText xml:space="preserve"> PAGEREF _Toc61430385 \h </w:instrText>
            </w:r>
            <w:r w:rsidR="00BB3D6A" w:rsidRPr="00BB3D6A">
              <w:rPr>
                <w:noProof/>
                <w:webHidden/>
                <w:sz w:val="26"/>
                <w:szCs w:val="26"/>
              </w:rPr>
            </w:r>
            <w:r w:rsidR="00BB3D6A" w:rsidRPr="00BB3D6A">
              <w:rPr>
                <w:noProof/>
                <w:webHidden/>
                <w:sz w:val="26"/>
                <w:szCs w:val="26"/>
              </w:rPr>
              <w:fldChar w:fldCharType="separate"/>
            </w:r>
            <w:r w:rsidR="00AC6D2E">
              <w:rPr>
                <w:noProof/>
                <w:webHidden/>
                <w:sz w:val="26"/>
                <w:szCs w:val="26"/>
              </w:rPr>
              <w:t>6</w:t>
            </w:r>
            <w:r w:rsidR="00BB3D6A" w:rsidRPr="00BB3D6A">
              <w:rPr>
                <w:noProof/>
                <w:webHidden/>
                <w:sz w:val="26"/>
                <w:szCs w:val="26"/>
              </w:rPr>
              <w:fldChar w:fldCharType="end"/>
            </w:r>
          </w:hyperlink>
        </w:p>
        <w:p w14:paraId="68D57677" w14:textId="2D3E01B0" w:rsidR="00BB3D6A" w:rsidRPr="00BB3D6A" w:rsidRDefault="00611E35" w:rsidP="00BB3D6A">
          <w:pPr>
            <w:pStyle w:val="TOC2"/>
            <w:tabs>
              <w:tab w:val="left" w:pos="880"/>
              <w:tab w:val="right" w:leader="dot" w:pos="8778"/>
            </w:tabs>
            <w:spacing w:before="120" w:after="0" w:line="360" w:lineRule="auto"/>
            <w:jc w:val="both"/>
            <w:rPr>
              <w:rFonts w:eastAsiaTheme="minorEastAsia"/>
              <w:noProof/>
              <w:sz w:val="26"/>
              <w:szCs w:val="26"/>
            </w:rPr>
          </w:pPr>
          <w:hyperlink w:anchor="_Toc61430386" w:history="1">
            <w:r w:rsidR="00BB3D6A" w:rsidRPr="00BB3D6A">
              <w:rPr>
                <w:rStyle w:val="Hyperlink"/>
                <w:noProof/>
                <w:sz w:val="26"/>
                <w:szCs w:val="26"/>
              </w:rPr>
              <w:t>1.6</w:t>
            </w:r>
            <w:r w:rsidR="00BB3D6A" w:rsidRPr="00BB3D6A">
              <w:rPr>
                <w:rFonts w:eastAsiaTheme="minorEastAsia"/>
                <w:noProof/>
                <w:sz w:val="26"/>
                <w:szCs w:val="26"/>
              </w:rPr>
              <w:tab/>
            </w:r>
            <w:r w:rsidR="00BB3D6A" w:rsidRPr="00BB3D6A">
              <w:rPr>
                <w:rStyle w:val="Hyperlink"/>
                <w:noProof/>
                <w:sz w:val="26"/>
                <w:szCs w:val="26"/>
              </w:rPr>
              <w:t>Cấu trúc của Luận án</w:t>
            </w:r>
            <w:r w:rsidR="00BB3D6A" w:rsidRPr="00BB3D6A">
              <w:rPr>
                <w:noProof/>
                <w:webHidden/>
                <w:sz w:val="26"/>
                <w:szCs w:val="26"/>
              </w:rPr>
              <w:tab/>
            </w:r>
            <w:r w:rsidR="00BB3D6A" w:rsidRPr="00BB3D6A">
              <w:rPr>
                <w:noProof/>
                <w:webHidden/>
                <w:sz w:val="26"/>
                <w:szCs w:val="26"/>
              </w:rPr>
              <w:fldChar w:fldCharType="begin"/>
            </w:r>
            <w:r w:rsidR="00BB3D6A" w:rsidRPr="00BB3D6A">
              <w:rPr>
                <w:noProof/>
                <w:webHidden/>
                <w:sz w:val="26"/>
                <w:szCs w:val="26"/>
              </w:rPr>
              <w:instrText xml:space="preserve"> PAGEREF _Toc61430386 \h </w:instrText>
            </w:r>
            <w:r w:rsidR="00BB3D6A" w:rsidRPr="00BB3D6A">
              <w:rPr>
                <w:noProof/>
                <w:webHidden/>
                <w:sz w:val="26"/>
                <w:szCs w:val="26"/>
              </w:rPr>
            </w:r>
            <w:r w:rsidR="00BB3D6A" w:rsidRPr="00BB3D6A">
              <w:rPr>
                <w:noProof/>
                <w:webHidden/>
                <w:sz w:val="26"/>
                <w:szCs w:val="26"/>
              </w:rPr>
              <w:fldChar w:fldCharType="separate"/>
            </w:r>
            <w:r w:rsidR="00AC6D2E">
              <w:rPr>
                <w:noProof/>
                <w:webHidden/>
                <w:sz w:val="26"/>
                <w:szCs w:val="26"/>
              </w:rPr>
              <w:t>7</w:t>
            </w:r>
            <w:r w:rsidR="00BB3D6A" w:rsidRPr="00BB3D6A">
              <w:rPr>
                <w:noProof/>
                <w:webHidden/>
                <w:sz w:val="26"/>
                <w:szCs w:val="26"/>
              </w:rPr>
              <w:fldChar w:fldCharType="end"/>
            </w:r>
          </w:hyperlink>
        </w:p>
        <w:p w14:paraId="602EB022" w14:textId="550FF031" w:rsidR="00BB3D6A" w:rsidRPr="00BB3D6A" w:rsidRDefault="00611E35" w:rsidP="00BB3D6A">
          <w:pPr>
            <w:pStyle w:val="TOC1"/>
            <w:tabs>
              <w:tab w:val="left" w:pos="1760"/>
            </w:tabs>
            <w:rPr>
              <w:rFonts w:eastAsiaTheme="minorEastAsia"/>
            </w:rPr>
          </w:pPr>
          <w:hyperlink w:anchor="_Toc61430387" w:history="1">
            <w:r w:rsidR="00BB3D6A" w:rsidRPr="00BB3D6A">
              <w:rPr>
                <w:rStyle w:val="Hyperlink"/>
              </w:rPr>
              <w:t>CHƯƠNG 2.</w:t>
            </w:r>
            <w:r w:rsidR="00BB3D6A" w:rsidRPr="00BB3D6A">
              <w:rPr>
                <w:rFonts w:eastAsiaTheme="minorEastAsia"/>
              </w:rPr>
              <w:tab/>
            </w:r>
            <w:r w:rsidR="00BB3D6A" w:rsidRPr="00BB3D6A">
              <w:rPr>
                <w:rStyle w:val="Hyperlink"/>
              </w:rPr>
              <w:t>TỔNG QUAN LÝ THUYẾT VÀ CÁC NGHIÊN CỨU THỰC NGHIỆM TRƯỚC ĐÂY</w:t>
            </w:r>
            <w:r w:rsidR="00BB3D6A" w:rsidRPr="00BB3D6A">
              <w:rPr>
                <w:webHidden/>
              </w:rPr>
              <w:tab/>
            </w:r>
            <w:r w:rsidR="00BB3D6A" w:rsidRPr="00BB3D6A">
              <w:rPr>
                <w:webHidden/>
              </w:rPr>
              <w:fldChar w:fldCharType="begin"/>
            </w:r>
            <w:r w:rsidR="00BB3D6A" w:rsidRPr="00BB3D6A">
              <w:rPr>
                <w:webHidden/>
              </w:rPr>
              <w:instrText xml:space="preserve"> PAGEREF _Toc61430387 \h </w:instrText>
            </w:r>
            <w:r w:rsidR="00BB3D6A" w:rsidRPr="00BB3D6A">
              <w:rPr>
                <w:webHidden/>
              </w:rPr>
            </w:r>
            <w:r w:rsidR="00BB3D6A" w:rsidRPr="00BB3D6A">
              <w:rPr>
                <w:webHidden/>
              </w:rPr>
              <w:fldChar w:fldCharType="separate"/>
            </w:r>
            <w:r w:rsidR="00AC6D2E">
              <w:rPr>
                <w:webHidden/>
              </w:rPr>
              <w:t>9</w:t>
            </w:r>
            <w:r w:rsidR="00BB3D6A" w:rsidRPr="00BB3D6A">
              <w:rPr>
                <w:webHidden/>
              </w:rPr>
              <w:fldChar w:fldCharType="end"/>
            </w:r>
          </w:hyperlink>
        </w:p>
        <w:p w14:paraId="7A2800AF" w14:textId="0D552F30" w:rsidR="00BB3D6A" w:rsidRPr="00BB3D6A" w:rsidRDefault="00611E35" w:rsidP="00BB3D6A">
          <w:pPr>
            <w:pStyle w:val="TOC2"/>
            <w:tabs>
              <w:tab w:val="left" w:pos="880"/>
              <w:tab w:val="right" w:leader="dot" w:pos="8778"/>
            </w:tabs>
            <w:spacing w:before="120" w:after="0" w:line="360" w:lineRule="auto"/>
            <w:jc w:val="both"/>
            <w:rPr>
              <w:rFonts w:eastAsiaTheme="minorEastAsia"/>
              <w:noProof/>
              <w:sz w:val="26"/>
              <w:szCs w:val="26"/>
            </w:rPr>
          </w:pPr>
          <w:hyperlink w:anchor="_Toc61430388" w:history="1">
            <w:r w:rsidR="00BB3D6A" w:rsidRPr="00BB3D6A">
              <w:rPr>
                <w:rStyle w:val="Hyperlink"/>
                <w:noProof/>
                <w:sz w:val="26"/>
                <w:szCs w:val="26"/>
              </w:rPr>
              <w:t>2.1</w:t>
            </w:r>
            <w:r w:rsidR="00BB3D6A" w:rsidRPr="00BB3D6A">
              <w:rPr>
                <w:rFonts w:eastAsiaTheme="minorEastAsia"/>
                <w:noProof/>
                <w:sz w:val="26"/>
                <w:szCs w:val="26"/>
              </w:rPr>
              <w:tab/>
            </w:r>
            <w:r w:rsidR="00BB3D6A" w:rsidRPr="00BB3D6A">
              <w:rPr>
                <w:rStyle w:val="Hyperlink"/>
                <w:noProof/>
                <w:sz w:val="26"/>
                <w:szCs w:val="26"/>
              </w:rPr>
              <w:t>Nền tảng lý thuyết về độ nhạy cảm tỷ giá (exchange rate exposure)</w:t>
            </w:r>
            <w:r w:rsidR="00BB3D6A" w:rsidRPr="00BB3D6A">
              <w:rPr>
                <w:noProof/>
                <w:webHidden/>
                <w:sz w:val="26"/>
                <w:szCs w:val="26"/>
              </w:rPr>
              <w:tab/>
            </w:r>
            <w:r w:rsidR="00BB3D6A" w:rsidRPr="00BB3D6A">
              <w:rPr>
                <w:noProof/>
                <w:webHidden/>
                <w:sz w:val="26"/>
                <w:szCs w:val="26"/>
              </w:rPr>
              <w:fldChar w:fldCharType="begin"/>
            </w:r>
            <w:r w:rsidR="00BB3D6A" w:rsidRPr="00BB3D6A">
              <w:rPr>
                <w:noProof/>
                <w:webHidden/>
                <w:sz w:val="26"/>
                <w:szCs w:val="26"/>
              </w:rPr>
              <w:instrText xml:space="preserve"> PAGEREF _Toc61430388 \h </w:instrText>
            </w:r>
            <w:r w:rsidR="00BB3D6A" w:rsidRPr="00BB3D6A">
              <w:rPr>
                <w:noProof/>
                <w:webHidden/>
                <w:sz w:val="26"/>
                <w:szCs w:val="26"/>
              </w:rPr>
            </w:r>
            <w:r w:rsidR="00BB3D6A" w:rsidRPr="00BB3D6A">
              <w:rPr>
                <w:noProof/>
                <w:webHidden/>
                <w:sz w:val="26"/>
                <w:szCs w:val="26"/>
              </w:rPr>
              <w:fldChar w:fldCharType="separate"/>
            </w:r>
            <w:r w:rsidR="00AC6D2E">
              <w:rPr>
                <w:noProof/>
                <w:webHidden/>
                <w:sz w:val="26"/>
                <w:szCs w:val="26"/>
              </w:rPr>
              <w:t>9</w:t>
            </w:r>
            <w:r w:rsidR="00BB3D6A" w:rsidRPr="00BB3D6A">
              <w:rPr>
                <w:noProof/>
                <w:webHidden/>
                <w:sz w:val="26"/>
                <w:szCs w:val="26"/>
              </w:rPr>
              <w:fldChar w:fldCharType="end"/>
            </w:r>
          </w:hyperlink>
        </w:p>
        <w:p w14:paraId="6BAF2ED6" w14:textId="5049EF87" w:rsidR="00BB3D6A" w:rsidRPr="00BB3D6A" w:rsidRDefault="00611E35" w:rsidP="00BB3D6A">
          <w:pPr>
            <w:pStyle w:val="TOC3"/>
            <w:rPr>
              <w:rFonts w:eastAsiaTheme="minorEastAsia"/>
            </w:rPr>
          </w:pPr>
          <w:hyperlink w:anchor="_Toc61430389" w:history="1">
            <w:r w:rsidR="00BB3D6A" w:rsidRPr="00BB3D6A">
              <w:rPr>
                <w:rStyle w:val="Hyperlink"/>
              </w:rPr>
              <w:t>2.1.1</w:t>
            </w:r>
            <w:r w:rsidR="00BB3D6A" w:rsidRPr="00BB3D6A">
              <w:rPr>
                <w:rFonts w:eastAsiaTheme="minorEastAsia"/>
              </w:rPr>
              <w:tab/>
            </w:r>
            <w:r w:rsidR="00BB3D6A" w:rsidRPr="00BB3D6A">
              <w:rPr>
                <w:rStyle w:val="Hyperlink"/>
              </w:rPr>
              <w:t>Độ nhạy cảm đối với rủi ro tỷ giá và sự cần thiết trong nghiên cứu về độ nhạy cảm tỷ giá</w:t>
            </w:r>
            <w:r w:rsidR="00BB3D6A" w:rsidRPr="00BB3D6A">
              <w:rPr>
                <w:webHidden/>
              </w:rPr>
              <w:tab/>
            </w:r>
            <w:r w:rsidR="00BB3D6A" w:rsidRPr="00BB3D6A">
              <w:rPr>
                <w:webHidden/>
              </w:rPr>
              <w:fldChar w:fldCharType="begin"/>
            </w:r>
            <w:r w:rsidR="00BB3D6A" w:rsidRPr="00BB3D6A">
              <w:rPr>
                <w:webHidden/>
              </w:rPr>
              <w:instrText xml:space="preserve"> PAGEREF _Toc61430389 \h </w:instrText>
            </w:r>
            <w:r w:rsidR="00BB3D6A" w:rsidRPr="00BB3D6A">
              <w:rPr>
                <w:webHidden/>
              </w:rPr>
            </w:r>
            <w:r w:rsidR="00BB3D6A" w:rsidRPr="00BB3D6A">
              <w:rPr>
                <w:webHidden/>
              </w:rPr>
              <w:fldChar w:fldCharType="separate"/>
            </w:r>
            <w:r w:rsidR="00AC6D2E">
              <w:rPr>
                <w:webHidden/>
              </w:rPr>
              <w:t>9</w:t>
            </w:r>
            <w:r w:rsidR="00BB3D6A" w:rsidRPr="00BB3D6A">
              <w:rPr>
                <w:webHidden/>
              </w:rPr>
              <w:fldChar w:fldCharType="end"/>
            </w:r>
          </w:hyperlink>
        </w:p>
        <w:p w14:paraId="3AA4ABEC" w14:textId="4E96A730" w:rsidR="00BB3D6A" w:rsidRPr="00BB3D6A" w:rsidRDefault="00611E35" w:rsidP="00BB3D6A">
          <w:pPr>
            <w:pStyle w:val="TOC3"/>
            <w:rPr>
              <w:rFonts w:eastAsiaTheme="minorEastAsia"/>
            </w:rPr>
          </w:pPr>
          <w:hyperlink w:anchor="_Toc61430390" w:history="1">
            <w:r w:rsidR="00BB3D6A" w:rsidRPr="00BB3D6A">
              <w:rPr>
                <w:rStyle w:val="Hyperlink"/>
              </w:rPr>
              <w:t>2.1.2</w:t>
            </w:r>
            <w:r w:rsidR="00BB3D6A" w:rsidRPr="00BB3D6A">
              <w:rPr>
                <w:rFonts w:eastAsiaTheme="minorEastAsia"/>
              </w:rPr>
              <w:tab/>
            </w:r>
            <w:r w:rsidR="00BB3D6A" w:rsidRPr="00BB3D6A">
              <w:rPr>
                <w:rStyle w:val="Hyperlink"/>
              </w:rPr>
              <w:t>Các kênh truyền dẫn của thay đổi tỷ giá hối đoái đến tỷ suất sinh lợi chứng khoán</w:t>
            </w:r>
            <w:r w:rsidR="00BB3D6A" w:rsidRPr="00BB3D6A">
              <w:rPr>
                <w:webHidden/>
              </w:rPr>
              <w:tab/>
            </w:r>
            <w:r w:rsidR="00BB3D6A" w:rsidRPr="00BB3D6A">
              <w:rPr>
                <w:webHidden/>
              </w:rPr>
              <w:fldChar w:fldCharType="begin"/>
            </w:r>
            <w:r w:rsidR="00BB3D6A" w:rsidRPr="00BB3D6A">
              <w:rPr>
                <w:webHidden/>
              </w:rPr>
              <w:instrText xml:space="preserve"> PAGEREF _Toc61430390 \h </w:instrText>
            </w:r>
            <w:r w:rsidR="00BB3D6A" w:rsidRPr="00BB3D6A">
              <w:rPr>
                <w:webHidden/>
              </w:rPr>
            </w:r>
            <w:r w:rsidR="00BB3D6A" w:rsidRPr="00BB3D6A">
              <w:rPr>
                <w:webHidden/>
              </w:rPr>
              <w:fldChar w:fldCharType="separate"/>
            </w:r>
            <w:r w:rsidR="00AC6D2E">
              <w:rPr>
                <w:webHidden/>
              </w:rPr>
              <w:t>11</w:t>
            </w:r>
            <w:r w:rsidR="00BB3D6A" w:rsidRPr="00BB3D6A">
              <w:rPr>
                <w:webHidden/>
              </w:rPr>
              <w:fldChar w:fldCharType="end"/>
            </w:r>
          </w:hyperlink>
        </w:p>
        <w:p w14:paraId="5A645107" w14:textId="73503F8C" w:rsidR="00BB3D6A" w:rsidRPr="00BB3D6A" w:rsidRDefault="00611E35" w:rsidP="00BB3D6A">
          <w:pPr>
            <w:pStyle w:val="TOC3"/>
            <w:rPr>
              <w:rFonts w:eastAsiaTheme="minorEastAsia"/>
            </w:rPr>
          </w:pPr>
          <w:hyperlink w:anchor="_Toc61430391" w:history="1">
            <w:r w:rsidR="00BB3D6A" w:rsidRPr="00BB3D6A">
              <w:rPr>
                <w:rStyle w:val="Hyperlink"/>
              </w:rPr>
              <w:t>2.1.3</w:t>
            </w:r>
            <w:r w:rsidR="00BB3D6A" w:rsidRPr="00BB3D6A">
              <w:rPr>
                <w:rFonts w:eastAsiaTheme="minorEastAsia"/>
              </w:rPr>
              <w:tab/>
            </w:r>
            <w:r w:rsidR="00BB3D6A" w:rsidRPr="00BB3D6A">
              <w:rPr>
                <w:rStyle w:val="Hyperlink"/>
              </w:rPr>
              <w:t>Nhận diện độ nhạy cảm tỷ giá</w:t>
            </w:r>
            <w:r w:rsidR="00BB3D6A" w:rsidRPr="00BB3D6A">
              <w:rPr>
                <w:webHidden/>
              </w:rPr>
              <w:tab/>
            </w:r>
            <w:r w:rsidR="00BB3D6A" w:rsidRPr="00BB3D6A">
              <w:rPr>
                <w:webHidden/>
              </w:rPr>
              <w:fldChar w:fldCharType="begin"/>
            </w:r>
            <w:r w:rsidR="00BB3D6A" w:rsidRPr="00BB3D6A">
              <w:rPr>
                <w:webHidden/>
              </w:rPr>
              <w:instrText xml:space="preserve"> PAGEREF _Toc61430391 \h </w:instrText>
            </w:r>
            <w:r w:rsidR="00BB3D6A" w:rsidRPr="00BB3D6A">
              <w:rPr>
                <w:webHidden/>
              </w:rPr>
            </w:r>
            <w:r w:rsidR="00BB3D6A" w:rsidRPr="00BB3D6A">
              <w:rPr>
                <w:webHidden/>
              </w:rPr>
              <w:fldChar w:fldCharType="separate"/>
            </w:r>
            <w:r w:rsidR="00AC6D2E">
              <w:rPr>
                <w:webHidden/>
              </w:rPr>
              <w:t>16</w:t>
            </w:r>
            <w:r w:rsidR="00BB3D6A" w:rsidRPr="00BB3D6A">
              <w:rPr>
                <w:webHidden/>
              </w:rPr>
              <w:fldChar w:fldCharType="end"/>
            </w:r>
          </w:hyperlink>
        </w:p>
        <w:p w14:paraId="558560A5" w14:textId="47FD824A" w:rsidR="00BB3D6A" w:rsidRPr="00BB3D6A" w:rsidRDefault="00611E35" w:rsidP="00BB3D6A">
          <w:pPr>
            <w:pStyle w:val="TOC2"/>
            <w:tabs>
              <w:tab w:val="left" w:pos="880"/>
              <w:tab w:val="right" w:leader="dot" w:pos="8778"/>
            </w:tabs>
            <w:spacing w:before="120" w:after="0" w:line="360" w:lineRule="auto"/>
            <w:jc w:val="both"/>
            <w:rPr>
              <w:rFonts w:eastAsiaTheme="minorEastAsia"/>
              <w:noProof/>
              <w:sz w:val="26"/>
              <w:szCs w:val="26"/>
            </w:rPr>
          </w:pPr>
          <w:hyperlink w:anchor="_Toc61430392" w:history="1">
            <w:r w:rsidR="00BB3D6A" w:rsidRPr="00BB3D6A">
              <w:rPr>
                <w:rStyle w:val="Hyperlink"/>
                <w:noProof/>
                <w:sz w:val="26"/>
                <w:szCs w:val="26"/>
              </w:rPr>
              <w:t>2.2</w:t>
            </w:r>
            <w:r w:rsidR="00BB3D6A" w:rsidRPr="00BB3D6A">
              <w:rPr>
                <w:rFonts w:eastAsiaTheme="minorEastAsia"/>
                <w:noProof/>
                <w:sz w:val="26"/>
                <w:szCs w:val="26"/>
              </w:rPr>
              <w:tab/>
            </w:r>
            <w:r w:rsidR="00BB3D6A" w:rsidRPr="00BB3D6A">
              <w:rPr>
                <w:rStyle w:val="Hyperlink"/>
                <w:noProof/>
                <w:sz w:val="26"/>
                <w:szCs w:val="26"/>
              </w:rPr>
              <w:t>Các nghiên cứu thực nghiệm về độ nhạy cảm tỷ giá</w:t>
            </w:r>
            <w:r w:rsidR="00BB3D6A" w:rsidRPr="00BB3D6A">
              <w:rPr>
                <w:noProof/>
                <w:webHidden/>
                <w:sz w:val="26"/>
                <w:szCs w:val="26"/>
              </w:rPr>
              <w:tab/>
            </w:r>
            <w:r w:rsidR="00BB3D6A" w:rsidRPr="00BB3D6A">
              <w:rPr>
                <w:noProof/>
                <w:webHidden/>
                <w:sz w:val="26"/>
                <w:szCs w:val="26"/>
              </w:rPr>
              <w:fldChar w:fldCharType="begin"/>
            </w:r>
            <w:r w:rsidR="00BB3D6A" w:rsidRPr="00BB3D6A">
              <w:rPr>
                <w:noProof/>
                <w:webHidden/>
                <w:sz w:val="26"/>
                <w:szCs w:val="26"/>
              </w:rPr>
              <w:instrText xml:space="preserve"> PAGEREF _Toc61430392 \h </w:instrText>
            </w:r>
            <w:r w:rsidR="00BB3D6A" w:rsidRPr="00BB3D6A">
              <w:rPr>
                <w:noProof/>
                <w:webHidden/>
                <w:sz w:val="26"/>
                <w:szCs w:val="26"/>
              </w:rPr>
            </w:r>
            <w:r w:rsidR="00BB3D6A" w:rsidRPr="00BB3D6A">
              <w:rPr>
                <w:noProof/>
                <w:webHidden/>
                <w:sz w:val="26"/>
                <w:szCs w:val="26"/>
              </w:rPr>
              <w:fldChar w:fldCharType="separate"/>
            </w:r>
            <w:r w:rsidR="00AC6D2E">
              <w:rPr>
                <w:noProof/>
                <w:webHidden/>
                <w:sz w:val="26"/>
                <w:szCs w:val="26"/>
              </w:rPr>
              <w:t>20</w:t>
            </w:r>
            <w:r w:rsidR="00BB3D6A" w:rsidRPr="00BB3D6A">
              <w:rPr>
                <w:noProof/>
                <w:webHidden/>
                <w:sz w:val="26"/>
                <w:szCs w:val="26"/>
              </w:rPr>
              <w:fldChar w:fldCharType="end"/>
            </w:r>
          </w:hyperlink>
        </w:p>
        <w:p w14:paraId="78D97161" w14:textId="2BA58238" w:rsidR="00BB3D6A" w:rsidRPr="00BB3D6A" w:rsidRDefault="00611E35" w:rsidP="00BB3D6A">
          <w:pPr>
            <w:pStyle w:val="TOC3"/>
            <w:rPr>
              <w:rFonts w:eastAsiaTheme="minorEastAsia"/>
            </w:rPr>
          </w:pPr>
          <w:hyperlink w:anchor="_Toc61430393" w:history="1">
            <w:r w:rsidR="00BB3D6A" w:rsidRPr="00BB3D6A">
              <w:rPr>
                <w:rStyle w:val="Hyperlink"/>
              </w:rPr>
              <w:t>2.2.1</w:t>
            </w:r>
            <w:r w:rsidR="00BB3D6A" w:rsidRPr="00BB3D6A">
              <w:rPr>
                <w:rFonts w:eastAsiaTheme="minorEastAsia"/>
              </w:rPr>
              <w:tab/>
            </w:r>
            <w:r w:rsidR="00BB3D6A" w:rsidRPr="00BB3D6A">
              <w:rPr>
                <w:rStyle w:val="Hyperlink"/>
              </w:rPr>
              <w:t>Nghiên cứu thực nghiệm về độ nhạy cảm tỷ giá cấp độ công ty</w:t>
            </w:r>
            <w:r w:rsidR="00BB3D6A" w:rsidRPr="00BB3D6A">
              <w:rPr>
                <w:webHidden/>
              </w:rPr>
              <w:tab/>
            </w:r>
            <w:r w:rsidR="00BB3D6A" w:rsidRPr="00BB3D6A">
              <w:rPr>
                <w:webHidden/>
              </w:rPr>
              <w:fldChar w:fldCharType="begin"/>
            </w:r>
            <w:r w:rsidR="00BB3D6A" w:rsidRPr="00BB3D6A">
              <w:rPr>
                <w:webHidden/>
              </w:rPr>
              <w:instrText xml:space="preserve"> PAGEREF _Toc61430393 \h </w:instrText>
            </w:r>
            <w:r w:rsidR="00BB3D6A" w:rsidRPr="00BB3D6A">
              <w:rPr>
                <w:webHidden/>
              </w:rPr>
            </w:r>
            <w:r w:rsidR="00BB3D6A" w:rsidRPr="00BB3D6A">
              <w:rPr>
                <w:webHidden/>
              </w:rPr>
              <w:fldChar w:fldCharType="separate"/>
            </w:r>
            <w:r w:rsidR="00AC6D2E">
              <w:rPr>
                <w:webHidden/>
              </w:rPr>
              <w:t>21</w:t>
            </w:r>
            <w:r w:rsidR="00BB3D6A" w:rsidRPr="00BB3D6A">
              <w:rPr>
                <w:webHidden/>
              </w:rPr>
              <w:fldChar w:fldCharType="end"/>
            </w:r>
          </w:hyperlink>
        </w:p>
        <w:p w14:paraId="48DF9577" w14:textId="0B45E7C3" w:rsidR="00BB3D6A" w:rsidRPr="00BB3D6A" w:rsidRDefault="00611E35" w:rsidP="00BB3D6A">
          <w:pPr>
            <w:pStyle w:val="TOC3"/>
            <w:rPr>
              <w:rFonts w:eastAsiaTheme="minorEastAsia"/>
            </w:rPr>
          </w:pPr>
          <w:hyperlink w:anchor="_Toc61430394" w:history="1">
            <w:r w:rsidR="00BB3D6A" w:rsidRPr="00BB3D6A">
              <w:rPr>
                <w:rStyle w:val="Hyperlink"/>
              </w:rPr>
              <w:t>2.2.2</w:t>
            </w:r>
            <w:r w:rsidR="00BB3D6A" w:rsidRPr="00BB3D6A">
              <w:rPr>
                <w:rFonts w:eastAsiaTheme="minorEastAsia"/>
              </w:rPr>
              <w:tab/>
            </w:r>
            <w:r w:rsidR="00BB3D6A" w:rsidRPr="00BB3D6A">
              <w:rPr>
                <w:rStyle w:val="Hyperlink"/>
              </w:rPr>
              <w:t>Nghiên cứu thực nghiệm về độ nhạy cảm t</w:t>
            </w:r>
            <w:bookmarkStart w:id="2" w:name="_GoBack"/>
            <w:bookmarkEnd w:id="2"/>
            <w:r w:rsidR="00BB3D6A" w:rsidRPr="00BB3D6A">
              <w:rPr>
                <w:rStyle w:val="Hyperlink"/>
              </w:rPr>
              <w:t>ỷ giá cấp độ thị trường</w:t>
            </w:r>
            <w:r w:rsidR="00BB3D6A" w:rsidRPr="00BB3D6A">
              <w:rPr>
                <w:webHidden/>
              </w:rPr>
              <w:tab/>
            </w:r>
            <w:r w:rsidR="00BB3D6A" w:rsidRPr="00BB3D6A">
              <w:rPr>
                <w:webHidden/>
              </w:rPr>
              <w:fldChar w:fldCharType="begin"/>
            </w:r>
            <w:r w:rsidR="00BB3D6A" w:rsidRPr="00BB3D6A">
              <w:rPr>
                <w:webHidden/>
              </w:rPr>
              <w:instrText xml:space="preserve"> PAGEREF _Toc61430394 \h </w:instrText>
            </w:r>
            <w:r w:rsidR="00BB3D6A" w:rsidRPr="00BB3D6A">
              <w:rPr>
                <w:webHidden/>
              </w:rPr>
            </w:r>
            <w:r w:rsidR="00BB3D6A" w:rsidRPr="00BB3D6A">
              <w:rPr>
                <w:webHidden/>
              </w:rPr>
              <w:fldChar w:fldCharType="separate"/>
            </w:r>
            <w:r w:rsidR="00AC6D2E">
              <w:rPr>
                <w:webHidden/>
              </w:rPr>
              <w:t>46</w:t>
            </w:r>
            <w:r w:rsidR="00BB3D6A" w:rsidRPr="00BB3D6A">
              <w:rPr>
                <w:webHidden/>
              </w:rPr>
              <w:fldChar w:fldCharType="end"/>
            </w:r>
          </w:hyperlink>
        </w:p>
        <w:p w14:paraId="4475E08E" w14:textId="7F843EB5" w:rsidR="00BB3D6A" w:rsidRPr="00BB3D6A" w:rsidRDefault="00611E35" w:rsidP="00BB3D6A">
          <w:pPr>
            <w:pStyle w:val="TOC1"/>
            <w:rPr>
              <w:rFonts w:eastAsiaTheme="minorEastAsia"/>
            </w:rPr>
          </w:pPr>
          <w:hyperlink w:anchor="_Toc61430395" w:history="1">
            <w:r w:rsidR="00BB3D6A" w:rsidRPr="00BB3D6A">
              <w:rPr>
                <w:rStyle w:val="Hyperlink"/>
                <w:i/>
              </w:rPr>
              <w:t>Kết luận chương 2</w:t>
            </w:r>
            <w:r w:rsidR="00BB3D6A" w:rsidRPr="00BB3D6A">
              <w:rPr>
                <w:webHidden/>
              </w:rPr>
              <w:tab/>
            </w:r>
            <w:r w:rsidR="00BB3D6A" w:rsidRPr="00BB3D6A">
              <w:rPr>
                <w:webHidden/>
              </w:rPr>
              <w:fldChar w:fldCharType="begin"/>
            </w:r>
            <w:r w:rsidR="00BB3D6A" w:rsidRPr="00BB3D6A">
              <w:rPr>
                <w:webHidden/>
              </w:rPr>
              <w:instrText xml:space="preserve"> PAGEREF _Toc61430395 \h </w:instrText>
            </w:r>
            <w:r w:rsidR="00BB3D6A" w:rsidRPr="00BB3D6A">
              <w:rPr>
                <w:webHidden/>
              </w:rPr>
            </w:r>
            <w:r w:rsidR="00BB3D6A" w:rsidRPr="00BB3D6A">
              <w:rPr>
                <w:webHidden/>
              </w:rPr>
              <w:fldChar w:fldCharType="separate"/>
            </w:r>
            <w:r w:rsidR="00AC6D2E">
              <w:rPr>
                <w:webHidden/>
              </w:rPr>
              <w:t>51</w:t>
            </w:r>
            <w:r w:rsidR="00BB3D6A" w:rsidRPr="00BB3D6A">
              <w:rPr>
                <w:webHidden/>
              </w:rPr>
              <w:fldChar w:fldCharType="end"/>
            </w:r>
          </w:hyperlink>
        </w:p>
        <w:p w14:paraId="793477C2" w14:textId="70B45144" w:rsidR="00BB3D6A" w:rsidRPr="00BB3D6A" w:rsidRDefault="00611E35" w:rsidP="00BB3D6A">
          <w:pPr>
            <w:pStyle w:val="TOC1"/>
            <w:tabs>
              <w:tab w:val="left" w:pos="1760"/>
            </w:tabs>
            <w:rPr>
              <w:rFonts w:eastAsiaTheme="minorEastAsia"/>
            </w:rPr>
          </w:pPr>
          <w:hyperlink w:anchor="_Toc61430396" w:history="1">
            <w:r w:rsidR="00BB3D6A" w:rsidRPr="00BB3D6A">
              <w:rPr>
                <w:rStyle w:val="Hyperlink"/>
              </w:rPr>
              <w:t>CHƯƠNG 3.</w:t>
            </w:r>
            <w:r w:rsidR="00BB3D6A" w:rsidRPr="00BB3D6A">
              <w:rPr>
                <w:rFonts w:eastAsiaTheme="minorEastAsia"/>
              </w:rPr>
              <w:tab/>
            </w:r>
            <w:r w:rsidR="00BB3D6A" w:rsidRPr="00BB3D6A">
              <w:rPr>
                <w:rStyle w:val="Hyperlink"/>
              </w:rPr>
              <w:t>PHƯƠNG PHÁP NGHIÊN CỨU</w:t>
            </w:r>
            <w:r w:rsidR="00BB3D6A" w:rsidRPr="00BB3D6A">
              <w:rPr>
                <w:webHidden/>
              </w:rPr>
              <w:tab/>
            </w:r>
            <w:r w:rsidR="00BB3D6A" w:rsidRPr="00BB3D6A">
              <w:rPr>
                <w:webHidden/>
              </w:rPr>
              <w:fldChar w:fldCharType="begin"/>
            </w:r>
            <w:r w:rsidR="00BB3D6A" w:rsidRPr="00BB3D6A">
              <w:rPr>
                <w:webHidden/>
              </w:rPr>
              <w:instrText xml:space="preserve"> PAGEREF _Toc61430396 \h </w:instrText>
            </w:r>
            <w:r w:rsidR="00BB3D6A" w:rsidRPr="00BB3D6A">
              <w:rPr>
                <w:webHidden/>
              </w:rPr>
            </w:r>
            <w:r w:rsidR="00BB3D6A" w:rsidRPr="00BB3D6A">
              <w:rPr>
                <w:webHidden/>
              </w:rPr>
              <w:fldChar w:fldCharType="separate"/>
            </w:r>
            <w:r w:rsidR="00AC6D2E">
              <w:rPr>
                <w:webHidden/>
              </w:rPr>
              <w:t>52</w:t>
            </w:r>
            <w:r w:rsidR="00BB3D6A" w:rsidRPr="00BB3D6A">
              <w:rPr>
                <w:webHidden/>
              </w:rPr>
              <w:fldChar w:fldCharType="end"/>
            </w:r>
          </w:hyperlink>
        </w:p>
        <w:p w14:paraId="6CE334F3" w14:textId="70253EB6" w:rsidR="00BB3D6A" w:rsidRPr="00BB3D6A" w:rsidRDefault="00611E35" w:rsidP="00BB3D6A">
          <w:pPr>
            <w:pStyle w:val="TOC2"/>
            <w:tabs>
              <w:tab w:val="left" w:pos="880"/>
              <w:tab w:val="right" w:leader="dot" w:pos="8778"/>
            </w:tabs>
            <w:spacing w:before="120" w:after="0" w:line="360" w:lineRule="auto"/>
            <w:jc w:val="both"/>
            <w:rPr>
              <w:rFonts w:eastAsiaTheme="minorEastAsia"/>
              <w:noProof/>
              <w:sz w:val="26"/>
              <w:szCs w:val="26"/>
            </w:rPr>
          </w:pPr>
          <w:hyperlink w:anchor="_Toc61430397" w:history="1">
            <w:r w:rsidR="00BB3D6A" w:rsidRPr="00BB3D6A">
              <w:rPr>
                <w:rStyle w:val="Hyperlink"/>
                <w:noProof/>
                <w:sz w:val="26"/>
                <w:szCs w:val="26"/>
              </w:rPr>
              <w:t>3.1</w:t>
            </w:r>
            <w:r w:rsidR="00BB3D6A" w:rsidRPr="00BB3D6A">
              <w:rPr>
                <w:rFonts w:eastAsiaTheme="minorEastAsia"/>
                <w:noProof/>
                <w:sz w:val="26"/>
                <w:szCs w:val="26"/>
              </w:rPr>
              <w:tab/>
            </w:r>
            <w:r w:rsidR="00BB3D6A" w:rsidRPr="00BB3D6A">
              <w:rPr>
                <w:rStyle w:val="Hyperlink"/>
                <w:noProof/>
                <w:sz w:val="26"/>
                <w:szCs w:val="26"/>
              </w:rPr>
              <w:t>Dữ liệu</w:t>
            </w:r>
            <w:r w:rsidR="00BB3D6A" w:rsidRPr="00BB3D6A">
              <w:rPr>
                <w:noProof/>
                <w:webHidden/>
                <w:sz w:val="26"/>
                <w:szCs w:val="26"/>
              </w:rPr>
              <w:tab/>
            </w:r>
            <w:r w:rsidR="00BB3D6A" w:rsidRPr="00BB3D6A">
              <w:rPr>
                <w:noProof/>
                <w:webHidden/>
                <w:sz w:val="26"/>
                <w:szCs w:val="26"/>
              </w:rPr>
              <w:fldChar w:fldCharType="begin"/>
            </w:r>
            <w:r w:rsidR="00BB3D6A" w:rsidRPr="00BB3D6A">
              <w:rPr>
                <w:noProof/>
                <w:webHidden/>
                <w:sz w:val="26"/>
                <w:szCs w:val="26"/>
              </w:rPr>
              <w:instrText xml:space="preserve"> PAGEREF _Toc61430397 \h </w:instrText>
            </w:r>
            <w:r w:rsidR="00BB3D6A" w:rsidRPr="00BB3D6A">
              <w:rPr>
                <w:noProof/>
                <w:webHidden/>
                <w:sz w:val="26"/>
                <w:szCs w:val="26"/>
              </w:rPr>
            </w:r>
            <w:r w:rsidR="00BB3D6A" w:rsidRPr="00BB3D6A">
              <w:rPr>
                <w:noProof/>
                <w:webHidden/>
                <w:sz w:val="26"/>
                <w:szCs w:val="26"/>
              </w:rPr>
              <w:fldChar w:fldCharType="separate"/>
            </w:r>
            <w:r w:rsidR="00AC6D2E">
              <w:rPr>
                <w:noProof/>
                <w:webHidden/>
                <w:sz w:val="26"/>
                <w:szCs w:val="26"/>
              </w:rPr>
              <w:t>52</w:t>
            </w:r>
            <w:r w:rsidR="00BB3D6A" w:rsidRPr="00BB3D6A">
              <w:rPr>
                <w:noProof/>
                <w:webHidden/>
                <w:sz w:val="26"/>
                <w:szCs w:val="26"/>
              </w:rPr>
              <w:fldChar w:fldCharType="end"/>
            </w:r>
          </w:hyperlink>
        </w:p>
        <w:p w14:paraId="637348A2" w14:textId="414D55AC" w:rsidR="00BB3D6A" w:rsidRPr="00BB3D6A" w:rsidRDefault="00611E35" w:rsidP="00BB3D6A">
          <w:pPr>
            <w:pStyle w:val="TOC3"/>
            <w:rPr>
              <w:rFonts w:eastAsiaTheme="minorEastAsia"/>
            </w:rPr>
          </w:pPr>
          <w:hyperlink w:anchor="_Toc61430398" w:history="1">
            <w:r w:rsidR="00BB3D6A" w:rsidRPr="00BB3D6A">
              <w:rPr>
                <w:rStyle w:val="Hyperlink"/>
              </w:rPr>
              <w:t>3.1.1</w:t>
            </w:r>
            <w:r w:rsidR="00BB3D6A" w:rsidRPr="00BB3D6A">
              <w:rPr>
                <w:rFonts w:eastAsiaTheme="minorEastAsia"/>
              </w:rPr>
              <w:tab/>
            </w:r>
            <w:r w:rsidR="00BB3D6A" w:rsidRPr="00BB3D6A">
              <w:rPr>
                <w:rStyle w:val="Hyperlink"/>
              </w:rPr>
              <w:t>Độ nhạy cảm đối với rủi ro tỷ giá ở cấp độ thị trường</w:t>
            </w:r>
            <w:r w:rsidR="00BB3D6A" w:rsidRPr="00BB3D6A">
              <w:rPr>
                <w:webHidden/>
              </w:rPr>
              <w:tab/>
            </w:r>
            <w:r w:rsidR="00BB3D6A" w:rsidRPr="00BB3D6A">
              <w:rPr>
                <w:webHidden/>
              </w:rPr>
              <w:fldChar w:fldCharType="begin"/>
            </w:r>
            <w:r w:rsidR="00BB3D6A" w:rsidRPr="00BB3D6A">
              <w:rPr>
                <w:webHidden/>
              </w:rPr>
              <w:instrText xml:space="preserve"> PAGEREF _Toc61430398 \h </w:instrText>
            </w:r>
            <w:r w:rsidR="00BB3D6A" w:rsidRPr="00BB3D6A">
              <w:rPr>
                <w:webHidden/>
              </w:rPr>
            </w:r>
            <w:r w:rsidR="00BB3D6A" w:rsidRPr="00BB3D6A">
              <w:rPr>
                <w:webHidden/>
              </w:rPr>
              <w:fldChar w:fldCharType="separate"/>
            </w:r>
            <w:r w:rsidR="00AC6D2E">
              <w:rPr>
                <w:webHidden/>
              </w:rPr>
              <w:t>52</w:t>
            </w:r>
            <w:r w:rsidR="00BB3D6A" w:rsidRPr="00BB3D6A">
              <w:rPr>
                <w:webHidden/>
              </w:rPr>
              <w:fldChar w:fldCharType="end"/>
            </w:r>
          </w:hyperlink>
        </w:p>
        <w:p w14:paraId="58B66084" w14:textId="7ADBD005" w:rsidR="00BB3D6A" w:rsidRPr="00BB3D6A" w:rsidRDefault="00611E35" w:rsidP="00BB3D6A">
          <w:pPr>
            <w:pStyle w:val="TOC3"/>
            <w:rPr>
              <w:rFonts w:eastAsiaTheme="minorEastAsia"/>
            </w:rPr>
          </w:pPr>
          <w:hyperlink w:anchor="_Toc61430399" w:history="1">
            <w:r w:rsidR="00BB3D6A" w:rsidRPr="00BB3D6A">
              <w:rPr>
                <w:rStyle w:val="Hyperlink"/>
              </w:rPr>
              <w:t>3.1.2</w:t>
            </w:r>
            <w:r w:rsidR="00BB3D6A" w:rsidRPr="00BB3D6A">
              <w:rPr>
                <w:rFonts w:eastAsiaTheme="minorEastAsia"/>
              </w:rPr>
              <w:tab/>
            </w:r>
            <w:r w:rsidR="00BB3D6A" w:rsidRPr="00BB3D6A">
              <w:rPr>
                <w:rStyle w:val="Hyperlink"/>
              </w:rPr>
              <w:t>Độ nhạy cảm đối với rủi ro tỷ giá ở cấp độ công ty</w:t>
            </w:r>
            <w:r w:rsidR="00BB3D6A" w:rsidRPr="00BB3D6A">
              <w:rPr>
                <w:webHidden/>
              </w:rPr>
              <w:tab/>
            </w:r>
            <w:r w:rsidR="00BB3D6A" w:rsidRPr="00BB3D6A">
              <w:rPr>
                <w:webHidden/>
              </w:rPr>
              <w:fldChar w:fldCharType="begin"/>
            </w:r>
            <w:r w:rsidR="00BB3D6A" w:rsidRPr="00BB3D6A">
              <w:rPr>
                <w:webHidden/>
              </w:rPr>
              <w:instrText xml:space="preserve"> PAGEREF _Toc61430399 \h </w:instrText>
            </w:r>
            <w:r w:rsidR="00BB3D6A" w:rsidRPr="00BB3D6A">
              <w:rPr>
                <w:webHidden/>
              </w:rPr>
            </w:r>
            <w:r w:rsidR="00BB3D6A" w:rsidRPr="00BB3D6A">
              <w:rPr>
                <w:webHidden/>
              </w:rPr>
              <w:fldChar w:fldCharType="separate"/>
            </w:r>
            <w:r w:rsidR="00AC6D2E">
              <w:rPr>
                <w:webHidden/>
              </w:rPr>
              <w:t>55</w:t>
            </w:r>
            <w:r w:rsidR="00BB3D6A" w:rsidRPr="00BB3D6A">
              <w:rPr>
                <w:webHidden/>
              </w:rPr>
              <w:fldChar w:fldCharType="end"/>
            </w:r>
          </w:hyperlink>
        </w:p>
        <w:p w14:paraId="67A196D8" w14:textId="6A47EF40" w:rsidR="00BB3D6A" w:rsidRPr="00BB3D6A" w:rsidRDefault="00611E35" w:rsidP="00BB3D6A">
          <w:pPr>
            <w:pStyle w:val="TOC2"/>
            <w:tabs>
              <w:tab w:val="left" w:pos="880"/>
              <w:tab w:val="right" w:leader="dot" w:pos="8778"/>
            </w:tabs>
            <w:spacing w:before="120" w:after="0" w:line="360" w:lineRule="auto"/>
            <w:jc w:val="both"/>
            <w:rPr>
              <w:rFonts w:eastAsiaTheme="minorEastAsia"/>
              <w:noProof/>
              <w:sz w:val="26"/>
              <w:szCs w:val="26"/>
            </w:rPr>
          </w:pPr>
          <w:hyperlink w:anchor="_Toc61430400" w:history="1">
            <w:r w:rsidR="00BB3D6A" w:rsidRPr="00BB3D6A">
              <w:rPr>
                <w:rStyle w:val="Hyperlink"/>
                <w:noProof/>
                <w:sz w:val="26"/>
                <w:szCs w:val="26"/>
              </w:rPr>
              <w:t>3.2</w:t>
            </w:r>
            <w:r w:rsidR="00BB3D6A" w:rsidRPr="00BB3D6A">
              <w:rPr>
                <w:rFonts w:eastAsiaTheme="minorEastAsia"/>
                <w:noProof/>
                <w:sz w:val="26"/>
                <w:szCs w:val="26"/>
              </w:rPr>
              <w:tab/>
            </w:r>
            <w:r w:rsidR="00BB3D6A" w:rsidRPr="00BB3D6A">
              <w:rPr>
                <w:rStyle w:val="Hyperlink"/>
                <w:noProof/>
                <w:sz w:val="26"/>
                <w:szCs w:val="26"/>
              </w:rPr>
              <w:t>Mô hình nghiên cứu thực nghiệm</w:t>
            </w:r>
            <w:r w:rsidR="00BB3D6A" w:rsidRPr="00BB3D6A">
              <w:rPr>
                <w:noProof/>
                <w:webHidden/>
                <w:sz w:val="26"/>
                <w:szCs w:val="26"/>
              </w:rPr>
              <w:tab/>
            </w:r>
            <w:r w:rsidR="00BB3D6A" w:rsidRPr="00BB3D6A">
              <w:rPr>
                <w:noProof/>
                <w:webHidden/>
                <w:sz w:val="26"/>
                <w:szCs w:val="26"/>
              </w:rPr>
              <w:fldChar w:fldCharType="begin"/>
            </w:r>
            <w:r w:rsidR="00BB3D6A" w:rsidRPr="00BB3D6A">
              <w:rPr>
                <w:noProof/>
                <w:webHidden/>
                <w:sz w:val="26"/>
                <w:szCs w:val="26"/>
              </w:rPr>
              <w:instrText xml:space="preserve"> PAGEREF _Toc61430400 \h </w:instrText>
            </w:r>
            <w:r w:rsidR="00BB3D6A" w:rsidRPr="00BB3D6A">
              <w:rPr>
                <w:noProof/>
                <w:webHidden/>
                <w:sz w:val="26"/>
                <w:szCs w:val="26"/>
              </w:rPr>
            </w:r>
            <w:r w:rsidR="00BB3D6A" w:rsidRPr="00BB3D6A">
              <w:rPr>
                <w:noProof/>
                <w:webHidden/>
                <w:sz w:val="26"/>
                <w:szCs w:val="26"/>
              </w:rPr>
              <w:fldChar w:fldCharType="separate"/>
            </w:r>
            <w:r w:rsidR="00AC6D2E">
              <w:rPr>
                <w:noProof/>
                <w:webHidden/>
                <w:sz w:val="26"/>
                <w:szCs w:val="26"/>
              </w:rPr>
              <w:t>57</w:t>
            </w:r>
            <w:r w:rsidR="00BB3D6A" w:rsidRPr="00BB3D6A">
              <w:rPr>
                <w:noProof/>
                <w:webHidden/>
                <w:sz w:val="26"/>
                <w:szCs w:val="26"/>
              </w:rPr>
              <w:fldChar w:fldCharType="end"/>
            </w:r>
          </w:hyperlink>
        </w:p>
        <w:p w14:paraId="3D24D614" w14:textId="2AC1E04A" w:rsidR="00BB3D6A" w:rsidRPr="00BB3D6A" w:rsidRDefault="00611E35" w:rsidP="00BB3D6A">
          <w:pPr>
            <w:pStyle w:val="TOC3"/>
            <w:rPr>
              <w:rFonts w:eastAsiaTheme="minorEastAsia"/>
            </w:rPr>
          </w:pPr>
          <w:hyperlink w:anchor="_Toc61430401" w:history="1">
            <w:r w:rsidR="00BB3D6A" w:rsidRPr="00BB3D6A">
              <w:rPr>
                <w:rStyle w:val="Hyperlink"/>
              </w:rPr>
              <w:t>3.2.1</w:t>
            </w:r>
            <w:r w:rsidR="00BB3D6A" w:rsidRPr="00BB3D6A">
              <w:rPr>
                <w:rFonts w:eastAsiaTheme="minorEastAsia"/>
              </w:rPr>
              <w:tab/>
            </w:r>
            <w:r w:rsidR="00BB3D6A" w:rsidRPr="00BB3D6A">
              <w:rPr>
                <w:rStyle w:val="Hyperlink"/>
              </w:rPr>
              <w:t>Độ nhạy cảm tỷ giá cấp độ thị trường</w:t>
            </w:r>
            <w:r w:rsidR="00BB3D6A" w:rsidRPr="00BB3D6A">
              <w:rPr>
                <w:webHidden/>
              </w:rPr>
              <w:tab/>
            </w:r>
            <w:r w:rsidR="00BB3D6A" w:rsidRPr="00BB3D6A">
              <w:rPr>
                <w:webHidden/>
              </w:rPr>
              <w:fldChar w:fldCharType="begin"/>
            </w:r>
            <w:r w:rsidR="00BB3D6A" w:rsidRPr="00BB3D6A">
              <w:rPr>
                <w:webHidden/>
              </w:rPr>
              <w:instrText xml:space="preserve"> PAGEREF _Toc61430401 \h </w:instrText>
            </w:r>
            <w:r w:rsidR="00BB3D6A" w:rsidRPr="00BB3D6A">
              <w:rPr>
                <w:webHidden/>
              </w:rPr>
            </w:r>
            <w:r w:rsidR="00BB3D6A" w:rsidRPr="00BB3D6A">
              <w:rPr>
                <w:webHidden/>
              </w:rPr>
              <w:fldChar w:fldCharType="separate"/>
            </w:r>
            <w:r w:rsidR="00AC6D2E">
              <w:rPr>
                <w:webHidden/>
              </w:rPr>
              <w:t>57</w:t>
            </w:r>
            <w:r w:rsidR="00BB3D6A" w:rsidRPr="00BB3D6A">
              <w:rPr>
                <w:webHidden/>
              </w:rPr>
              <w:fldChar w:fldCharType="end"/>
            </w:r>
          </w:hyperlink>
        </w:p>
        <w:p w14:paraId="49358F89" w14:textId="534A8F71" w:rsidR="00BB3D6A" w:rsidRPr="00BB3D6A" w:rsidRDefault="00611E35" w:rsidP="00BB3D6A">
          <w:pPr>
            <w:pStyle w:val="TOC3"/>
            <w:rPr>
              <w:rFonts w:eastAsiaTheme="minorEastAsia"/>
            </w:rPr>
          </w:pPr>
          <w:hyperlink w:anchor="_Toc61430402" w:history="1">
            <w:r w:rsidR="00BB3D6A" w:rsidRPr="00BB3D6A">
              <w:rPr>
                <w:rStyle w:val="Hyperlink"/>
              </w:rPr>
              <w:t>3.2.2</w:t>
            </w:r>
            <w:r w:rsidR="00BB3D6A" w:rsidRPr="00BB3D6A">
              <w:rPr>
                <w:rFonts w:eastAsiaTheme="minorEastAsia"/>
              </w:rPr>
              <w:tab/>
            </w:r>
            <w:r w:rsidR="00BB3D6A" w:rsidRPr="00BB3D6A">
              <w:rPr>
                <w:rStyle w:val="Hyperlink"/>
              </w:rPr>
              <w:t>Độ nhạy cảm tỷ giá cấp độ công ty</w:t>
            </w:r>
            <w:r w:rsidR="00BB3D6A" w:rsidRPr="00BB3D6A">
              <w:rPr>
                <w:webHidden/>
              </w:rPr>
              <w:tab/>
            </w:r>
            <w:r w:rsidR="00BB3D6A" w:rsidRPr="00BB3D6A">
              <w:rPr>
                <w:webHidden/>
              </w:rPr>
              <w:fldChar w:fldCharType="begin"/>
            </w:r>
            <w:r w:rsidR="00BB3D6A" w:rsidRPr="00BB3D6A">
              <w:rPr>
                <w:webHidden/>
              </w:rPr>
              <w:instrText xml:space="preserve"> PAGEREF _Toc61430402 \h </w:instrText>
            </w:r>
            <w:r w:rsidR="00BB3D6A" w:rsidRPr="00BB3D6A">
              <w:rPr>
                <w:webHidden/>
              </w:rPr>
            </w:r>
            <w:r w:rsidR="00BB3D6A" w:rsidRPr="00BB3D6A">
              <w:rPr>
                <w:webHidden/>
              </w:rPr>
              <w:fldChar w:fldCharType="separate"/>
            </w:r>
            <w:r w:rsidR="00AC6D2E">
              <w:rPr>
                <w:webHidden/>
              </w:rPr>
              <w:t>60</w:t>
            </w:r>
            <w:r w:rsidR="00BB3D6A" w:rsidRPr="00BB3D6A">
              <w:rPr>
                <w:webHidden/>
              </w:rPr>
              <w:fldChar w:fldCharType="end"/>
            </w:r>
          </w:hyperlink>
        </w:p>
        <w:p w14:paraId="26D0658B" w14:textId="033566D9" w:rsidR="00BB3D6A" w:rsidRPr="00BB3D6A" w:rsidRDefault="00611E35" w:rsidP="00BB3D6A">
          <w:pPr>
            <w:pStyle w:val="TOC2"/>
            <w:tabs>
              <w:tab w:val="left" w:pos="880"/>
              <w:tab w:val="right" w:leader="dot" w:pos="8778"/>
            </w:tabs>
            <w:spacing w:before="120" w:after="0" w:line="360" w:lineRule="auto"/>
            <w:jc w:val="both"/>
            <w:rPr>
              <w:rFonts w:eastAsiaTheme="minorEastAsia"/>
              <w:noProof/>
              <w:sz w:val="26"/>
              <w:szCs w:val="26"/>
            </w:rPr>
          </w:pPr>
          <w:hyperlink w:anchor="_Toc61430403" w:history="1">
            <w:r w:rsidR="00BB3D6A" w:rsidRPr="00BB3D6A">
              <w:rPr>
                <w:rStyle w:val="Hyperlink"/>
                <w:noProof/>
                <w:sz w:val="26"/>
                <w:szCs w:val="26"/>
              </w:rPr>
              <w:t>3.3</w:t>
            </w:r>
            <w:r w:rsidR="00BB3D6A" w:rsidRPr="00BB3D6A">
              <w:rPr>
                <w:rFonts w:eastAsiaTheme="minorEastAsia"/>
                <w:noProof/>
                <w:sz w:val="26"/>
                <w:szCs w:val="26"/>
              </w:rPr>
              <w:tab/>
            </w:r>
            <w:r w:rsidR="00BB3D6A" w:rsidRPr="00BB3D6A">
              <w:rPr>
                <w:rStyle w:val="Hyperlink"/>
                <w:noProof/>
                <w:sz w:val="26"/>
                <w:szCs w:val="26"/>
              </w:rPr>
              <w:t>Phương pháp ước lượng mô hình</w:t>
            </w:r>
            <w:r w:rsidR="00BB3D6A" w:rsidRPr="00BB3D6A">
              <w:rPr>
                <w:noProof/>
                <w:webHidden/>
                <w:sz w:val="26"/>
                <w:szCs w:val="26"/>
              </w:rPr>
              <w:tab/>
            </w:r>
            <w:r w:rsidR="00BB3D6A" w:rsidRPr="00BB3D6A">
              <w:rPr>
                <w:noProof/>
                <w:webHidden/>
                <w:sz w:val="26"/>
                <w:szCs w:val="26"/>
              </w:rPr>
              <w:fldChar w:fldCharType="begin"/>
            </w:r>
            <w:r w:rsidR="00BB3D6A" w:rsidRPr="00BB3D6A">
              <w:rPr>
                <w:noProof/>
                <w:webHidden/>
                <w:sz w:val="26"/>
                <w:szCs w:val="26"/>
              </w:rPr>
              <w:instrText xml:space="preserve"> PAGEREF _Toc61430403 \h </w:instrText>
            </w:r>
            <w:r w:rsidR="00BB3D6A" w:rsidRPr="00BB3D6A">
              <w:rPr>
                <w:noProof/>
                <w:webHidden/>
                <w:sz w:val="26"/>
                <w:szCs w:val="26"/>
              </w:rPr>
            </w:r>
            <w:r w:rsidR="00BB3D6A" w:rsidRPr="00BB3D6A">
              <w:rPr>
                <w:noProof/>
                <w:webHidden/>
                <w:sz w:val="26"/>
                <w:szCs w:val="26"/>
              </w:rPr>
              <w:fldChar w:fldCharType="separate"/>
            </w:r>
            <w:r w:rsidR="00AC6D2E">
              <w:rPr>
                <w:noProof/>
                <w:webHidden/>
                <w:sz w:val="26"/>
                <w:szCs w:val="26"/>
              </w:rPr>
              <w:t>70</w:t>
            </w:r>
            <w:r w:rsidR="00BB3D6A" w:rsidRPr="00BB3D6A">
              <w:rPr>
                <w:noProof/>
                <w:webHidden/>
                <w:sz w:val="26"/>
                <w:szCs w:val="26"/>
              </w:rPr>
              <w:fldChar w:fldCharType="end"/>
            </w:r>
          </w:hyperlink>
        </w:p>
        <w:p w14:paraId="23D4591E" w14:textId="3CC90E19" w:rsidR="00BB3D6A" w:rsidRPr="00BB3D6A" w:rsidRDefault="00611E35" w:rsidP="00BB3D6A">
          <w:pPr>
            <w:pStyle w:val="TOC3"/>
            <w:rPr>
              <w:rFonts w:eastAsiaTheme="minorEastAsia"/>
            </w:rPr>
          </w:pPr>
          <w:hyperlink w:anchor="_Toc61430404" w:history="1">
            <w:r w:rsidR="00BB3D6A" w:rsidRPr="00BB3D6A">
              <w:rPr>
                <w:rStyle w:val="Hyperlink"/>
              </w:rPr>
              <w:t>3.3.1</w:t>
            </w:r>
            <w:r w:rsidR="00BB3D6A" w:rsidRPr="00BB3D6A">
              <w:rPr>
                <w:rFonts w:eastAsiaTheme="minorEastAsia"/>
              </w:rPr>
              <w:tab/>
            </w:r>
            <w:r w:rsidR="00BB3D6A" w:rsidRPr="00BB3D6A">
              <w:rPr>
                <w:rStyle w:val="Hyperlink"/>
              </w:rPr>
              <w:t>Ước lượng độ nhạy cảm tỷ giá cấp độ thị trường</w:t>
            </w:r>
            <w:r w:rsidR="00BB3D6A" w:rsidRPr="00BB3D6A">
              <w:rPr>
                <w:webHidden/>
              </w:rPr>
              <w:tab/>
            </w:r>
            <w:r w:rsidR="00BB3D6A" w:rsidRPr="00BB3D6A">
              <w:rPr>
                <w:webHidden/>
              </w:rPr>
              <w:fldChar w:fldCharType="begin"/>
            </w:r>
            <w:r w:rsidR="00BB3D6A" w:rsidRPr="00BB3D6A">
              <w:rPr>
                <w:webHidden/>
              </w:rPr>
              <w:instrText xml:space="preserve"> PAGEREF _Toc61430404 \h </w:instrText>
            </w:r>
            <w:r w:rsidR="00BB3D6A" w:rsidRPr="00BB3D6A">
              <w:rPr>
                <w:webHidden/>
              </w:rPr>
            </w:r>
            <w:r w:rsidR="00BB3D6A" w:rsidRPr="00BB3D6A">
              <w:rPr>
                <w:webHidden/>
              </w:rPr>
              <w:fldChar w:fldCharType="separate"/>
            </w:r>
            <w:r w:rsidR="00AC6D2E">
              <w:rPr>
                <w:webHidden/>
              </w:rPr>
              <w:t>70</w:t>
            </w:r>
            <w:r w:rsidR="00BB3D6A" w:rsidRPr="00BB3D6A">
              <w:rPr>
                <w:webHidden/>
              </w:rPr>
              <w:fldChar w:fldCharType="end"/>
            </w:r>
          </w:hyperlink>
        </w:p>
        <w:p w14:paraId="246BA2A6" w14:textId="0052D86C" w:rsidR="00BB3D6A" w:rsidRPr="00BB3D6A" w:rsidRDefault="00611E35" w:rsidP="00BB3D6A">
          <w:pPr>
            <w:pStyle w:val="TOC3"/>
            <w:rPr>
              <w:rFonts w:eastAsiaTheme="minorEastAsia"/>
            </w:rPr>
          </w:pPr>
          <w:hyperlink w:anchor="_Toc61430405" w:history="1">
            <w:r w:rsidR="00BB3D6A" w:rsidRPr="00BB3D6A">
              <w:rPr>
                <w:rStyle w:val="Hyperlink"/>
              </w:rPr>
              <w:t>3.3.2</w:t>
            </w:r>
            <w:r w:rsidR="00BB3D6A" w:rsidRPr="00BB3D6A">
              <w:rPr>
                <w:rFonts w:eastAsiaTheme="minorEastAsia"/>
              </w:rPr>
              <w:tab/>
            </w:r>
            <w:r w:rsidR="00BB3D6A" w:rsidRPr="00BB3D6A">
              <w:rPr>
                <w:rStyle w:val="Hyperlink"/>
              </w:rPr>
              <w:t>Ước lượng độ nhạy cảm tỷ giá cấp độ công ty</w:t>
            </w:r>
            <w:r w:rsidR="00BB3D6A" w:rsidRPr="00BB3D6A">
              <w:rPr>
                <w:webHidden/>
              </w:rPr>
              <w:tab/>
            </w:r>
            <w:r w:rsidR="00BB3D6A" w:rsidRPr="00BB3D6A">
              <w:rPr>
                <w:webHidden/>
              </w:rPr>
              <w:fldChar w:fldCharType="begin"/>
            </w:r>
            <w:r w:rsidR="00BB3D6A" w:rsidRPr="00BB3D6A">
              <w:rPr>
                <w:webHidden/>
              </w:rPr>
              <w:instrText xml:space="preserve"> PAGEREF _Toc61430405 \h </w:instrText>
            </w:r>
            <w:r w:rsidR="00BB3D6A" w:rsidRPr="00BB3D6A">
              <w:rPr>
                <w:webHidden/>
              </w:rPr>
            </w:r>
            <w:r w:rsidR="00BB3D6A" w:rsidRPr="00BB3D6A">
              <w:rPr>
                <w:webHidden/>
              </w:rPr>
              <w:fldChar w:fldCharType="separate"/>
            </w:r>
            <w:r w:rsidR="00AC6D2E">
              <w:rPr>
                <w:webHidden/>
              </w:rPr>
              <w:t>72</w:t>
            </w:r>
            <w:r w:rsidR="00BB3D6A" w:rsidRPr="00BB3D6A">
              <w:rPr>
                <w:webHidden/>
              </w:rPr>
              <w:fldChar w:fldCharType="end"/>
            </w:r>
          </w:hyperlink>
        </w:p>
        <w:p w14:paraId="504B9079" w14:textId="4F70F867" w:rsidR="00BB3D6A" w:rsidRPr="00BB3D6A" w:rsidRDefault="00611E35" w:rsidP="00BB3D6A">
          <w:pPr>
            <w:pStyle w:val="TOC3"/>
            <w:rPr>
              <w:rFonts w:eastAsiaTheme="minorEastAsia"/>
            </w:rPr>
          </w:pPr>
          <w:hyperlink w:anchor="_Toc61430406" w:history="1">
            <w:r w:rsidR="00BB3D6A" w:rsidRPr="00BB3D6A">
              <w:rPr>
                <w:rStyle w:val="Hyperlink"/>
              </w:rPr>
              <w:t>3.3.3</w:t>
            </w:r>
            <w:r w:rsidR="00BB3D6A" w:rsidRPr="00BB3D6A">
              <w:rPr>
                <w:rFonts w:eastAsiaTheme="minorEastAsia"/>
              </w:rPr>
              <w:tab/>
            </w:r>
            <w:r w:rsidR="00BB3D6A" w:rsidRPr="00BB3D6A">
              <w:rPr>
                <w:rStyle w:val="Hyperlink"/>
              </w:rPr>
              <w:t>Ước lượng các nhân tố tác động đến độ nhạy cảm tỷ giá</w:t>
            </w:r>
            <w:r w:rsidR="00BB3D6A" w:rsidRPr="00BB3D6A">
              <w:rPr>
                <w:webHidden/>
              </w:rPr>
              <w:tab/>
            </w:r>
            <w:r w:rsidR="00BB3D6A" w:rsidRPr="00BB3D6A">
              <w:rPr>
                <w:webHidden/>
              </w:rPr>
              <w:fldChar w:fldCharType="begin"/>
            </w:r>
            <w:r w:rsidR="00BB3D6A" w:rsidRPr="00BB3D6A">
              <w:rPr>
                <w:webHidden/>
              </w:rPr>
              <w:instrText xml:space="preserve"> PAGEREF _Toc61430406 \h </w:instrText>
            </w:r>
            <w:r w:rsidR="00BB3D6A" w:rsidRPr="00BB3D6A">
              <w:rPr>
                <w:webHidden/>
              </w:rPr>
            </w:r>
            <w:r w:rsidR="00BB3D6A" w:rsidRPr="00BB3D6A">
              <w:rPr>
                <w:webHidden/>
              </w:rPr>
              <w:fldChar w:fldCharType="separate"/>
            </w:r>
            <w:r w:rsidR="00AC6D2E">
              <w:rPr>
                <w:webHidden/>
              </w:rPr>
              <w:t>74</w:t>
            </w:r>
            <w:r w:rsidR="00BB3D6A" w:rsidRPr="00BB3D6A">
              <w:rPr>
                <w:webHidden/>
              </w:rPr>
              <w:fldChar w:fldCharType="end"/>
            </w:r>
          </w:hyperlink>
        </w:p>
        <w:p w14:paraId="7DF24772" w14:textId="78E02777" w:rsidR="00BB3D6A" w:rsidRPr="00BB3D6A" w:rsidRDefault="00611E35" w:rsidP="00BB3D6A">
          <w:pPr>
            <w:pStyle w:val="TOC1"/>
            <w:rPr>
              <w:rFonts w:eastAsiaTheme="minorEastAsia"/>
            </w:rPr>
          </w:pPr>
          <w:hyperlink w:anchor="_Toc61430407" w:history="1">
            <w:r w:rsidR="00BB3D6A" w:rsidRPr="00BB3D6A">
              <w:rPr>
                <w:rStyle w:val="Hyperlink"/>
                <w:i/>
              </w:rPr>
              <w:t>Kết luận chương 3</w:t>
            </w:r>
            <w:r w:rsidR="00BB3D6A" w:rsidRPr="00BB3D6A">
              <w:rPr>
                <w:webHidden/>
              </w:rPr>
              <w:tab/>
            </w:r>
            <w:r w:rsidR="00BB3D6A" w:rsidRPr="00BB3D6A">
              <w:rPr>
                <w:webHidden/>
              </w:rPr>
              <w:fldChar w:fldCharType="begin"/>
            </w:r>
            <w:r w:rsidR="00BB3D6A" w:rsidRPr="00BB3D6A">
              <w:rPr>
                <w:webHidden/>
              </w:rPr>
              <w:instrText xml:space="preserve"> PAGEREF _Toc61430407 \h </w:instrText>
            </w:r>
            <w:r w:rsidR="00BB3D6A" w:rsidRPr="00BB3D6A">
              <w:rPr>
                <w:webHidden/>
              </w:rPr>
            </w:r>
            <w:r w:rsidR="00BB3D6A" w:rsidRPr="00BB3D6A">
              <w:rPr>
                <w:webHidden/>
              </w:rPr>
              <w:fldChar w:fldCharType="separate"/>
            </w:r>
            <w:r w:rsidR="00AC6D2E">
              <w:rPr>
                <w:webHidden/>
              </w:rPr>
              <w:t>76</w:t>
            </w:r>
            <w:r w:rsidR="00BB3D6A" w:rsidRPr="00BB3D6A">
              <w:rPr>
                <w:webHidden/>
              </w:rPr>
              <w:fldChar w:fldCharType="end"/>
            </w:r>
          </w:hyperlink>
        </w:p>
        <w:p w14:paraId="52ABEA48" w14:textId="069BB55E" w:rsidR="00BB3D6A" w:rsidRPr="00BB3D6A" w:rsidRDefault="00611E35" w:rsidP="00BB3D6A">
          <w:pPr>
            <w:pStyle w:val="TOC1"/>
            <w:tabs>
              <w:tab w:val="left" w:pos="1760"/>
            </w:tabs>
            <w:rPr>
              <w:rFonts w:eastAsiaTheme="minorEastAsia"/>
            </w:rPr>
          </w:pPr>
          <w:hyperlink w:anchor="_Toc61430408" w:history="1">
            <w:r w:rsidR="00BB3D6A" w:rsidRPr="00BB3D6A">
              <w:rPr>
                <w:rStyle w:val="Hyperlink"/>
              </w:rPr>
              <w:t>CHƯƠNG 4.</w:t>
            </w:r>
            <w:r w:rsidR="00BB3D6A" w:rsidRPr="00BB3D6A">
              <w:rPr>
                <w:rFonts w:eastAsiaTheme="minorEastAsia"/>
              </w:rPr>
              <w:tab/>
            </w:r>
            <w:r w:rsidR="00BB3D6A" w:rsidRPr="00BB3D6A">
              <w:rPr>
                <w:rStyle w:val="Hyperlink"/>
              </w:rPr>
              <w:t>KẾT QUẢ NGHIÊN CỨU</w:t>
            </w:r>
            <w:r w:rsidR="00BB3D6A" w:rsidRPr="00BB3D6A">
              <w:rPr>
                <w:webHidden/>
              </w:rPr>
              <w:tab/>
            </w:r>
            <w:r w:rsidR="00BB3D6A" w:rsidRPr="00BB3D6A">
              <w:rPr>
                <w:webHidden/>
              </w:rPr>
              <w:fldChar w:fldCharType="begin"/>
            </w:r>
            <w:r w:rsidR="00BB3D6A" w:rsidRPr="00BB3D6A">
              <w:rPr>
                <w:webHidden/>
              </w:rPr>
              <w:instrText xml:space="preserve"> PAGEREF _Toc61430408 \h </w:instrText>
            </w:r>
            <w:r w:rsidR="00BB3D6A" w:rsidRPr="00BB3D6A">
              <w:rPr>
                <w:webHidden/>
              </w:rPr>
            </w:r>
            <w:r w:rsidR="00BB3D6A" w:rsidRPr="00BB3D6A">
              <w:rPr>
                <w:webHidden/>
              </w:rPr>
              <w:fldChar w:fldCharType="separate"/>
            </w:r>
            <w:r w:rsidR="00AC6D2E">
              <w:rPr>
                <w:webHidden/>
              </w:rPr>
              <w:t>78</w:t>
            </w:r>
            <w:r w:rsidR="00BB3D6A" w:rsidRPr="00BB3D6A">
              <w:rPr>
                <w:webHidden/>
              </w:rPr>
              <w:fldChar w:fldCharType="end"/>
            </w:r>
          </w:hyperlink>
        </w:p>
        <w:p w14:paraId="2847AE64" w14:textId="1EFF3DA2" w:rsidR="00BB3D6A" w:rsidRPr="00BB3D6A" w:rsidRDefault="00611E35" w:rsidP="00BB3D6A">
          <w:pPr>
            <w:pStyle w:val="TOC2"/>
            <w:tabs>
              <w:tab w:val="left" w:pos="880"/>
              <w:tab w:val="right" w:leader="dot" w:pos="8778"/>
            </w:tabs>
            <w:spacing w:before="120" w:after="0" w:line="360" w:lineRule="auto"/>
            <w:jc w:val="both"/>
            <w:rPr>
              <w:rFonts w:eastAsiaTheme="minorEastAsia"/>
              <w:noProof/>
              <w:sz w:val="26"/>
              <w:szCs w:val="26"/>
            </w:rPr>
          </w:pPr>
          <w:hyperlink w:anchor="_Toc61430409" w:history="1">
            <w:r w:rsidR="00BB3D6A" w:rsidRPr="00BB3D6A">
              <w:rPr>
                <w:rStyle w:val="Hyperlink"/>
                <w:noProof/>
                <w:sz w:val="26"/>
                <w:szCs w:val="26"/>
              </w:rPr>
              <w:t>4.1</w:t>
            </w:r>
            <w:r w:rsidR="00BB3D6A" w:rsidRPr="00BB3D6A">
              <w:rPr>
                <w:rFonts w:eastAsiaTheme="minorEastAsia"/>
                <w:noProof/>
                <w:sz w:val="26"/>
                <w:szCs w:val="26"/>
              </w:rPr>
              <w:tab/>
            </w:r>
            <w:r w:rsidR="00BB3D6A" w:rsidRPr="00BB3D6A">
              <w:rPr>
                <w:rStyle w:val="Hyperlink"/>
                <w:noProof/>
                <w:sz w:val="26"/>
                <w:szCs w:val="26"/>
              </w:rPr>
              <w:t>Độ nhạy cảm đối với rủi ro tỷ giá ở cấp độ thị trường</w:t>
            </w:r>
            <w:r w:rsidR="00BB3D6A" w:rsidRPr="00BB3D6A">
              <w:rPr>
                <w:noProof/>
                <w:webHidden/>
                <w:sz w:val="26"/>
                <w:szCs w:val="26"/>
              </w:rPr>
              <w:tab/>
            </w:r>
            <w:r w:rsidR="00BB3D6A" w:rsidRPr="00BB3D6A">
              <w:rPr>
                <w:noProof/>
                <w:webHidden/>
                <w:sz w:val="26"/>
                <w:szCs w:val="26"/>
              </w:rPr>
              <w:fldChar w:fldCharType="begin"/>
            </w:r>
            <w:r w:rsidR="00BB3D6A" w:rsidRPr="00BB3D6A">
              <w:rPr>
                <w:noProof/>
                <w:webHidden/>
                <w:sz w:val="26"/>
                <w:szCs w:val="26"/>
              </w:rPr>
              <w:instrText xml:space="preserve"> PAGEREF _Toc61430409 \h </w:instrText>
            </w:r>
            <w:r w:rsidR="00BB3D6A" w:rsidRPr="00BB3D6A">
              <w:rPr>
                <w:noProof/>
                <w:webHidden/>
                <w:sz w:val="26"/>
                <w:szCs w:val="26"/>
              </w:rPr>
            </w:r>
            <w:r w:rsidR="00BB3D6A" w:rsidRPr="00BB3D6A">
              <w:rPr>
                <w:noProof/>
                <w:webHidden/>
                <w:sz w:val="26"/>
                <w:szCs w:val="26"/>
              </w:rPr>
              <w:fldChar w:fldCharType="separate"/>
            </w:r>
            <w:r w:rsidR="00AC6D2E">
              <w:rPr>
                <w:noProof/>
                <w:webHidden/>
                <w:sz w:val="26"/>
                <w:szCs w:val="26"/>
              </w:rPr>
              <w:t>78</w:t>
            </w:r>
            <w:r w:rsidR="00BB3D6A" w:rsidRPr="00BB3D6A">
              <w:rPr>
                <w:noProof/>
                <w:webHidden/>
                <w:sz w:val="26"/>
                <w:szCs w:val="26"/>
              </w:rPr>
              <w:fldChar w:fldCharType="end"/>
            </w:r>
          </w:hyperlink>
        </w:p>
        <w:p w14:paraId="60F9EAD3" w14:textId="414D1A12" w:rsidR="00BB3D6A" w:rsidRPr="00BB3D6A" w:rsidRDefault="00611E35" w:rsidP="00BB3D6A">
          <w:pPr>
            <w:pStyle w:val="TOC3"/>
            <w:rPr>
              <w:rFonts w:eastAsiaTheme="minorEastAsia"/>
            </w:rPr>
          </w:pPr>
          <w:hyperlink w:anchor="_Toc61430410" w:history="1">
            <w:r w:rsidR="00BB3D6A" w:rsidRPr="00BB3D6A">
              <w:rPr>
                <w:rStyle w:val="Hyperlink"/>
              </w:rPr>
              <w:t>4.1.1</w:t>
            </w:r>
            <w:r w:rsidR="00BB3D6A" w:rsidRPr="00BB3D6A">
              <w:rPr>
                <w:rFonts w:eastAsiaTheme="minorEastAsia"/>
              </w:rPr>
              <w:tab/>
            </w:r>
            <w:r w:rsidR="00BB3D6A" w:rsidRPr="00BB3D6A">
              <w:rPr>
                <w:rStyle w:val="Hyperlink"/>
              </w:rPr>
              <w:t>Thống kê mô tả</w:t>
            </w:r>
            <w:r w:rsidR="00BB3D6A" w:rsidRPr="00BB3D6A">
              <w:rPr>
                <w:webHidden/>
              </w:rPr>
              <w:tab/>
            </w:r>
            <w:r w:rsidR="00BB3D6A" w:rsidRPr="00BB3D6A">
              <w:rPr>
                <w:webHidden/>
              </w:rPr>
              <w:fldChar w:fldCharType="begin"/>
            </w:r>
            <w:r w:rsidR="00BB3D6A" w:rsidRPr="00BB3D6A">
              <w:rPr>
                <w:webHidden/>
              </w:rPr>
              <w:instrText xml:space="preserve"> PAGEREF _Toc61430410 \h </w:instrText>
            </w:r>
            <w:r w:rsidR="00BB3D6A" w:rsidRPr="00BB3D6A">
              <w:rPr>
                <w:webHidden/>
              </w:rPr>
            </w:r>
            <w:r w:rsidR="00BB3D6A" w:rsidRPr="00BB3D6A">
              <w:rPr>
                <w:webHidden/>
              </w:rPr>
              <w:fldChar w:fldCharType="separate"/>
            </w:r>
            <w:r w:rsidR="00AC6D2E">
              <w:rPr>
                <w:webHidden/>
              </w:rPr>
              <w:t>78</w:t>
            </w:r>
            <w:r w:rsidR="00BB3D6A" w:rsidRPr="00BB3D6A">
              <w:rPr>
                <w:webHidden/>
              </w:rPr>
              <w:fldChar w:fldCharType="end"/>
            </w:r>
          </w:hyperlink>
        </w:p>
        <w:p w14:paraId="6EB278D7" w14:textId="572D766F" w:rsidR="00BB3D6A" w:rsidRPr="00BB3D6A" w:rsidRDefault="00611E35" w:rsidP="00BB3D6A">
          <w:pPr>
            <w:pStyle w:val="TOC3"/>
            <w:rPr>
              <w:rFonts w:eastAsiaTheme="minorEastAsia"/>
            </w:rPr>
          </w:pPr>
          <w:hyperlink w:anchor="_Toc61430411" w:history="1">
            <w:r w:rsidR="00BB3D6A" w:rsidRPr="00BB3D6A">
              <w:rPr>
                <w:rStyle w:val="Hyperlink"/>
              </w:rPr>
              <w:t>4.1.2</w:t>
            </w:r>
            <w:r w:rsidR="00BB3D6A" w:rsidRPr="00BB3D6A">
              <w:rPr>
                <w:rFonts w:eastAsiaTheme="minorEastAsia"/>
              </w:rPr>
              <w:tab/>
            </w:r>
            <w:r w:rsidR="00BB3D6A" w:rsidRPr="00BB3D6A">
              <w:rPr>
                <w:rStyle w:val="Hyperlink"/>
              </w:rPr>
              <w:t>Kiểm định tính dừng</w:t>
            </w:r>
            <w:r w:rsidR="00BB3D6A" w:rsidRPr="00BB3D6A">
              <w:rPr>
                <w:webHidden/>
              </w:rPr>
              <w:tab/>
            </w:r>
            <w:r w:rsidR="00BB3D6A" w:rsidRPr="00BB3D6A">
              <w:rPr>
                <w:webHidden/>
              </w:rPr>
              <w:fldChar w:fldCharType="begin"/>
            </w:r>
            <w:r w:rsidR="00BB3D6A" w:rsidRPr="00BB3D6A">
              <w:rPr>
                <w:webHidden/>
              </w:rPr>
              <w:instrText xml:space="preserve"> PAGEREF _Toc61430411 \h </w:instrText>
            </w:r>
            <w:r w:rsidR="00BB3D6A" w:rsidRPr="00BB3D6A">
              <w:rPr>
                <w:webHidden/>
              </w:rPr>
            </w:r>
            <w:r w:rsidR="00BB3D6A" w:rsidRPr="00BB3D6A">
              <w:rPr>
                <w:webHidden/>
              </w:rPr>
              <w:fldChar w:fldCharType="separate"/>
            </w:r>
            <w:r w:rsidR="00AC6D2E">
              <w:rPr>
                <w:webHidden/>
              </w:rPr>
              <w:t>80</w:t>
            </w:r>
            <w:r w:rsidR="00BB3D6A" w:rsidRPr="00BB3D6A">
              <w:rPr>
                <w:webHidden/>
              </w:rPr>
              <w:fldChar w:fldCharType="end"/>
            </w:r>
          </w:hyperlink>
        </w:p>
        <w:p w14:paraId="4FD2C84A" w14:textId="63A75BEB" w:rsidR="00BB3D6A" w:rsidRPr="00BB3D6A" w:rsidRDefault="00611E35" w:rsidP="00BB3D6A">
          <w:pPr>
            <w:pStyle w:val="TOC3"/>
            <w:rPr>
              <w:rFonts w:eastAsiaTheme="minorEastAsia"/>
            </w:rPr>
          </w:pPr>
          <w:hyperlink w:anchor="_Toc61430412" w:history="1">
            <w:r w:rsidR="00BB3D6A" w:rsidRPr="00BB3D6A">
              <w:rPr>
                <w:rStyle w:val="Hyperlink"/>
              </w:rPr>
              <w:t>4.1.3</w:t>
            </w:r>
            <w:r w:rsidR="00BB3D6A" w:rsidRPr="00BB3D6A">
              <w:rPr>
                <w:rFonts w:eastAsiaTheme="minorEastAsia"/>
              </w:rPr>
              <w:tab/>
            </w:r>
            <w:r w:rsidR="00BB3D6A" w:rsidRPr="00BB3D6A">
              <w:rPr>
                <w:rStyle w:val="Hyperlink"/>
              </w:rPr>
              <w:t>Kết quả hồi quy</w:t>
            </w:r>
            <w:r w:rsidR="00BB3D6A" w:rsidRPr="00BB3D6A">
              <w:rPr>
                <w:webHidden/>
              </w:rPr>
              <w:tab/>
            </w:r>
            <w:r w:rsidR="00BB3D6A" w:rsidRPr="00BB3D6A">
              <w:rPr>
                <w:webHidden/>
              </w:rPr>
              <w:fldChar w:fldCharType="begin"/>
            </w:r>
            <w:r w:rsidR="00BB3D6A" w:rsidRPr="00BB3D6A">
              <w:rPr>
                <w:webHidden/>
              </w:rPr>
              <w:instrText xml:space="preserve"> PAGEREF _Toc61430412 \h </w:instrText>
            </w:r>
            <w:r w:rsidR="00BB3D6A" w:rsidRPr="00BB3D6A">
              <w:rPr>
                <w:webHidden/>
              </w:rPr>
            </w:r>
            <w:r w:rsidR="00BB3D6A" w:rsidRPr="00BB3D6A">
              <w:rPr>
                <w:webHidden/>
              </w:rPr>
              <w:fldChar w:fldCharType="separate"/>
            </w:r>
            <w:r w:rsidR="00AC6D2E">
              <w:rPr>
                <w:webHidden/>
              </w:rPr>
              <w:t>80</w:t>
            </w:r>
            <w:r w:rsidR="00BB3D6A" w:rsidRPr="00BB3D6A">
              <w:rPr>
                <w:webHidden/>
              </w:rPr>
              <w:fldChar w:fldCharType="end"/>
            </w:r>
          </w:hyperlink>
        </w:p>
        <w:p w14:paraId="645AA635" w14:textId="50C8DC3A" w:rsidR="00BB3D6A" w:rsidRPr="00BB3D6A" w:rsidRDefault="00611E35" w:rsidP="00BB3D6A">
          <w:pPr>
            <w:pStyle w:val="TOC2"/>
            <w:tabs>
              <w:tab w:val="left" w:pos="880"/>
              <w:tab w:val="right" w:leader="dot" w:pos="8778"/>
            </w:tabs>
            <w:spacing w:before="120" w:after="0" w:line="360" w:lineRule="auto"/>
            <w:jc w:val="both"/>
            <w:rPr>
              <w:rFonts w:eastAsiaTheme="minorEastAsia"/>
              <w:noProof/>
              <w:sz w:val="26"/>
              <w:szCs w:val="26"/>
            </w:rPr>
          </w:pPr>
          <w:hyperlink w:anchor="_Toc61430413" w:history="1">
            <w:r w:rsidR="00BB3D6A" w:rsidRPr="00BB3D6A">
              <w:rPr>
                <w:rStyle w:val="Hyperlink"/>
                <w:noProof/>
                <w:sz w:val="26"/>
                <w:szCs w:val="26"/>
              </w:rPr>
              <w:t>4.2</w:t>
            </w:r>
            <w:r w:rsidR="00BB3D6A" w:rsidRPr="00BB3D6A">
              <w:rPr>
                <w:rFonts w:eastAsiaTheme="minorEastAsia"/>
                <w:noProof/>
                <w:sz w:val="26"/>
                <w:szCs w:val="26"/>
              </w:rPr>
              <w:tab/>
            </w:r>
            <w:r w:rsidR="00BB3D6A" w:rsidRPr="00BB3D6A">
              <w:rPr>
                <w:rStyle w:val="Hyperlink"/>
                <w:noProof/>
                <w:sz w:val="26"/>
                <w:szCs w:val="26"/>
              </w:rPr>
              <w:t>Độ nhạy cảm đối với rủi ro tỷ giá ở cấp độ công ty</w:t>
            </w:r>
            <w:r w:rsidR="00BB3D6A" w:rsidRPr="00BB3D6A">
              <w:rPr>
                <w:noProof/>
                <w:webHidden/>
                <w:sz w:val="26"/>
                <w:szCs w:val="26"/>
              </w:rPr>
              <w:tab/>
            </w:r>
            <w:r w:rsidR="00BB3D6A" w:rsidRPr="00BB3D6A">
              <w:rPr>
                <w:noProof/>
                <w:webHidden/>
                <w:sz w:val="26"/>
                <w:szCs w:val="26"/>
              </w:rPr>
              <w:fldChar w:fldCharType="begin"/>
            </w:r>
            <w:r w:rsidR="00BB3D6A" w:rsidRPr="00BB3D6A">
              <w:rPr>
                <w:noProof/>
                <w:webHidden/>
                <w:sz w:val="26"/>
                <w:szCs w:val="26"/>
              </w:rPr>
              <w:instrText xml:space="preserve"> PAGEREF _Toc61430413 \h </w:instrText>
            </w:r>
            <w:r w:rsidR="00BB3D6A" w:rsidRPr="00BB3D6A">
              <w:rPr>
                <w:noProof/>
                <w:webHidden/>
                <w:sz w:val="26"/>
                <w:szCs w:val="26"/>
              </w:rPr>
            </w:r>
            <w:r w:rsidR="00BB3D6A" w:rsidRPr="00BB3D6A">
              <w:rPr>
                <w:noProof/>
                <w:webHidden/>
                <w:sz w:val="26"/>
                <w:szCs w:val="26"/>
              </w:rPr>
              <w:fldChar w:fldCharType="separate"/>
            </w:r>
            <w:r w:rsidR="00AC6D2E">
              <w:rPr>
                <w:noProof/>
                <w:webHidden/>
                <w:sz w:val="26"/>
                <w:szCs w:val="26"/>
              </w:rPr>
              <w:t>95</w:t>
            </w:r>
            <w:r w:rsidR="00BB3D6A" w:rsidRPr="00BB3D6A">
              <w:rPr>
                <w:noProof/>
                <w:webHidden/>
                <w:sz w:val="26"/>
                <w:szCs w:val="26"/>
              </w:rPr>
              <w:fldChar w:fldCharType="end"/>
            </w:r>
          </w:hyperlink>
        </w:p>
        <w:p w14:paraId="04A72B9B" w14:textId="016BB123" w:rsidR="00BB3D6A" w:rsidRPr="00BB3D6A" w:rsidRDefault="00611E35" w:rsidP="00BB3D6A">
          <w:pPr>
            <w:pStyle w:val="TOC3"/>
            <w:rPr>
              <w:rFonts w:eastAsiaTheme="minorEastAsia"/>
            </w:rPr>
          </w:pPr>
          <w:hyperlink w:anchor="_Toc61430414" w:history="1">
            <w:r w:rsidR="00BB3D6A" w:rsidRPr="00BB3D6A">
              <w:rPr>
                <w:rStyle w:val="Hyperlink"/>
              </w:rPr>
              <w:t>4.2.1</w:t>
            </w:r>
            <w:r w:rsidR="00BB3D6A" w:rsidRPr="00BB3D6A">
              <w:rPr>
                <w:rFonts w:eastAsiaTheme="minorEastAsia"/>
              </w:rPr>
              <w:tab/>
            </w:r>
            <w:r w:rsidR="00BB3D6A" w:rsidRPr="00BB3D6A">
              <w:rPr>
                <w:rStyle w:val="Hyperlink"/>
              </w:rPr>
              <w:t>Kết quả hồi quy với giai đoạn nghiên cứu từ 2010 đến 2017</w:t>
            </w:r>
            <w:r w:rsidR="00BB3D6A" w:rsidRPr="00BB3D6A">
              <w:rPr>
                <w:webHidden/>
              </w:rPr>
              <w:tab/>
            </w:r>
            <w:r w:rsidR="00BB3D6A" w:rsidRPr="00BB3D6A">
              <w:rPr>
                <w:webHidden/>
              </w:rPr>
              <w:fldChar w:fldCharType="begin"/>
            </w:r>
            <w:r w:rsidR="00BB3D6A" w:rsidRPr="00BB3D6A">
              <w:rPr>
                <w:webHidden/>
              </w:rPr>
              <w:instrText xml:space="preserve"> PAGEREF _Toc61430414 \h </w:instrText>
            </w:r>
            <w:r w:rsidR="00BB3D6A" w:rsidRPr="00BB3D6A">
              <w:rPr>
                <w:webHidden/>
              </w:rPr>
            </w:r>
            <w:r w:rsidR="00BB3D6A" w:rsidRPr="00BB3D6A">
              <w:rPr>
                <w:webHidden/>
              </w:rPr>
              <w:fldChar w:fldCharType="separate"/>
            </w:r>
            <w:r w:rsidR="00AC6D2E">
              <w:rPr>
                <w:webHidden/>
              </w:rPr>
              <w:t>95</w:t>
            </w:r>
            <w:r w:rsidR="00BB3D6A" w:rsidRPr="00BB3D6A">
              <w:rPr>
                <w:webHidden/>
              </w:rPr>
              <w:fldChar w:fldCharType="end"/>
            </w:r>
          </w:hyperlink>
        </w:p>
        <w:p w14:paraId="1C407F73" w14:textId="4AD3D48C" w:rsidR="00BB3D6A" w:rsidRPr="00BB3D6A" w:rsidRDefault="00611E35" w:rsidP="00BB3D6A">
          <w:pPr>
            <w:pStyle w:val="TOC3"/>
            <w:rPr>
              <w:rFonts w:eastAsiaTheme="minorEastAsia"/>
            </w:rPr>
          </w:pPr>
          <w:hyperlink w:anchor="_Toc61430415" w:history="1">
            <w:r w:rsidR="00BB3D6A" w:rsidRPr="00BB3D6A">
              <w:rPr>
                <w:rStyle w:val="Hyperlink"/>
              </w:rPr>
              <w:t>4.2.2</w:t>
            </w:r>
            <w:r w:rsidR="00BB3D6A" w:rsidRPr="00BB3D6A">
              <w:rPr>
                <w:rFonts w:eastAsiaTheme="minorEastAsia"/>
              </w:rPr>
              <w:tab/>
            </w:r>
            <w:r w:rsidR="00BB3D6A" w:rsidRPr="00BB3D6A">
              <w:rPr>
                <w:rStyle w:val="Hyperlink"/>
              </w:rPr>
              <w:t>Kết quả hồi quy theo từng năm trong giai đoạn 2010 – 2017</w:t>
            </w:r>
            <w:r w:rsidR="00BB3D6A" w:rsidRPr="00BB3D6A">
              <w:rPr>
                <w:webHidden/>
              </w:rPr>
              <w:tab/>
            </w:r>
            <w:r w:rsidR="00BB3D6A" w:rsidRPr="00BB3D6A">
              <w:rPr>
                <w:webHidden/>
              </w:rPr>
              <w:fldChar w:fldCharType="begin"/>
            </w:r>
            <w:r w:rsidR="00BB3D6A" w:rsidRPr="00BB3D6A">
              <w:rPr>
                <w:webHidden/>
              </w:rPr>
              <w:instrText xml:space="preserve"> PAGEREF _Toc61430415 \h </w:instrText>
            </w:r>
            <w:r w:rsidR="00BB3D6A" w:rsidRPr="00BB3D6A">
              <w:rPr>
                <w:webHidden/>
              </w:rPr>
            </w:r>
            <w:r w:rsidR="00BB3D6A" w:rsidRPr="00BB3D6A">
              <w:rPr>
                <w:webHidden/>
              </w:rPr>
              <w:fldChar w:fldCharType="separate"/>
            </w:r>
            <w:r w:rsidR="00AC6D2E">
              <w:rPr>
                <w:webHidden/>
              </w:rPr>
              <w:t>98</w:t>
            </w:r>
            <w:r w:rsidR="00BB3D6A" w:rsidRPr="00BB3D6A">
              <w:rPr>
                <w:webHidden/>
              </w:rPr>
              <w:fldChar w:fldCharType="end"/>
            </w:r>
          </w:hyperlink>
        </w:p>
        <w:p w14:paraId="716623B5" w14:textId="4E21F12E" w:rsidR="00BB3D6A" w:rsidRPr="00BB3D6A" w:rsidRDefault="00611E35" w:rsidP="00BB3D6A">
          <w:pPr>
            <w:pStyle w:val="TOC3"/>
            <w:rPr>
              <w:rFonts w:eastAsiaTheme="minorEastAsia"/>
            </w:rPr>
          </w:pPr>
          <w:hyperlink w:anchor="_Toc61430416" w:history="1">
            <w:r w:rsidR="00BB3D6A" w:rsidRPr="00BB3D6A">
              <w:rPr>
                <w:rStyle w:val="Hyperlink"/>
              </w:rPr>
              <w:t>4.2.3</w:t>
            </w:r>
            <w:r w:rsidR="00BB3D6A" w:rsidRPr="00BB3D6A">
              <w:rPr>
                <w:rFonts w:eastAsiaTheme="minorEastAsia"/>
              </w:rPr>
              <w:tab/>
            </w:r>
            <w:r w:rsidR="00BB3D6A" w:rsidRPr="00BB3D6A">
              <w:rPr>
                <w:rStyle w:val="Hyperlink"/>
              </w:rPr>
              <w:t>Nhận diện các yếu tố tác động đến khả năng xảy ra độ nhạy cảm tỷ giá</w:t>
            </w:r>
            <w:r w:rsidR="00BB3D6A" w:rsidRPr="00BB3D6A">
              <w:rPr>
                <w:webHidden/>
              </w:rPr>
              <w:tab/>
            </w:r>
            <w:r w:rsidR="00E769D1">
              <w:rPr>
                <w:webHidden/>
              </w:rPr>
              <w:tab/>
            </w:r>
            <w:r w:rsidR="00E769D1">
              <w:rPr>
                <w:webHidden/>
              </w:rPr>
              <w:tab/>
            </w:r>
            <w:r w:rsidR="00BB3D6A" w:rsidRPr="00BB3D6A">
              <w:rPr>
                <w:webHidden/>
              </w:rPr>
              <w:fldChar w:fldCharType="begin"/>
            </w:r>
            <w:r w:rsidR="00BB3D6A" w:rsidRPr="00BB3D6A">
              <w:rPr>
                <w:webHidden/>
              </w:rPr>
              <w:instrText xml:space="preserve"> PAGEREF _Toc61430416 \h </w:instrText>
            </w:r>
            <w:r w:rsidR="00BB3D6A" w:rsidRPr="00BB3D6A">
              <w:rPr>
                <w:webHidden/>
              </w:rPr>
            </w:r>
            <w:r w:rsidR="00BB3D6A" w:rsidRPr="00BB3D6A">
              <w:rPr>
                <w:webHidden/>
              </w:rPr>
              <w:fldChar w:fldCharType="separate"/>
            </w:r>
            <w:r w:rsidR="00AC6D2E">
              <w:rPr>
                <w:webHidden/>
              </w:rPr>
              <w:t>102</w:t>
            </w:r>
            <w:r w:rsidR="00BB3D6A" w:rsidRPr="00BB3D6A">
              <w:rPr>
                <w:webHidden/>
              </w:rPr>
              <w:fldChar w:fldCharType="end"/>
            </w:r>
          </w:hyperlink>
        </w:p>
        <w:p w14:paraId="7674DB26" w14:textId="167CAD3E" w:rsidR="00BB3D6A" w:rsidRPr="00BB3D6A" w:rsidRDefault="00611E35" w:rsidP="00BB3D6A">
          <w:pPr>
            <w:pStyle w:val="TOC3"/>
            <w:rPr>
              <w:rFonts w:eastAsiaTheme="minorEastAsia"/>
            </w:rPr>
          </w:pPr>
          <w:hyperlink w:anchor="_Toc61430417" w:history="1">
            <w:r w:rsidR="00BB3D6A" w:rsidRPr="00BB3D6A">
              <w:rPr>
                <w:rStyle w:val="Hyperlink"/>
              </w:rPr>
              <w:t>4.2.4</w:t>
            </w:r>
            <w:r w:rsidR="00BB3D6A" w:rsidRPr="00BB3D6A">
              <w:rPr>
                <w:rFonts w:eastAsiaTheme="minorEastAsia"/>
              </w:rPr>
              <w:tab/>
            </w:r>
            <w:r w:rsidR="00BB3D6A" w:rsidRPr="00BB3D6A">
              <w:rPr>
                <w:rStyle w:val="Hyperlink"/>
              </w:rPr>
              <w:t>Kết quả hồi quy các nhân tố tác động đến độ nhạy cảm tỷ giá của công ty tại thị trường các nước Đông Nam Á</w:t>
            </w:r>
            <w:r w:rsidR="00BB3D6A" w:rsidRPr="00BB3D6A">
              <w:rPr>
                <w:webHidden/>
              </w:rPr>
              <w:tab/>
            </w:r>
            <w:r w:rsidR="00BB3D6A" w:rsidRPr="00BB3D6A">
              <w:rPr>
                <w:webHidden/>
              </w:rPr>
              <w:fldChar w:fldCharType="begin"/>
            </w:r>
            <w:r w:rsidR="00BB3D6A" w:rsidRPr="00BB3D6A">
              <w:rPr>
                <w:webHidden/>
              </w:rPr>
              <w:instrText xml:space="preserve"> PAGEREF _Toc61430417 \h </w:instrText>
            </w:r>
            <w:r w:rsidR="00BB3D6A" w:rsidRPr="00BB3D6A">
              <w:rPr>
                <w:webHidden/>
              </w:rPr>
            </w:r>
            <w:r w:rsidR="00BB3D6A" w:rsidRPr="00BB3D6A">
              <w:rPr>
                <w:webHidden/>
              </w:rPr>
              <w:fldChar w:fldCharType="separate"/>
            </w:r>
            <w:r w:rsidR="00AC6D2E">
              <w:rPr>
                <w:webHidden/>
              </w:rPr>
              <w:t>105</w:t>
            </w:r>
            <w:r w:rsidR="00BB3D6A" w:rsidRPr="00BB3D6A">
              <w:rPr>
                <w:webHidden/>
              </w:rPr>
              <w:fldChar w:fldCharType="end"/>
            </w:r>
          </w:hyperlink>
        </w:p>
        <w:p w14:paraId="7C083F81" w14:textId="7D0D24A6" w:rsidR="00BB3D6A" w:rsidRPr="00BB3D6A" w:rsidRDefault="00611E35" w:rsidP="00BB3D6A">
          <w:pPr>
            <w:pStyle w:val="TOC1"/>
            <w:rPr>
              <w:rFonts w:eastAsiaTheme="minorEastAsia"/>
            </w:rPr>
          </w:pPr>
          <w:hyperlink w:anchor="_Toc61430418" w:history="1">
            <w:r w:rsidR="00BB3D6A" w:rsidRPr="00BB3D6A">
              <w:rPr>
                <w:rStyle w:val="Hyperlink"/>
                <w:i/>
              </w:rPr>
              <w:t>Kết luận chương 4</w:t>
            </w:r>
            <w:r w:rsidR="00BB3D6A" w:rsidRPr="00BB3D6A">
              <w:rPr>
                <w:webHidden/>
              </w:rPr>
              <w:tab/>
            </w:r>
            <w:r w:rsidR="00BB3D6A" w:rsidRPr="00BB3D6A">
              <w:rPr>
                <w:webHidden/>
              </w:rPr>
              <w:fldChar w:fldCharType="begin"/>
            </w:r>
            <w:r w:rsidR="00BB3D6A" w:rsidRPr="00BB3D6A">
              <w:rPr>
                <w:webHidden/>
              </w:rPr>
              <w:instrText xml:space="preserve"> PAGEREF _Toc61430418 \h </w:instrText>
            </w:r>
            <w:r w:rsidR="00BB3D6A" w:rsidRPr="00BB3D6A">
              <w:rPr>
                <w:webHidden/>
              </w:rPr>
            </w:r>
            <w:r w:rsidR="00BB3D6A" w:rsidRPr="00BB3D6A">
              <w:rPr>
                <w:webHidden/>
              </w:rPr>
              <w:fldChar w:fldCharType="separate"/>
            </w:r>
            <w:r w:rsidR="00AC6D2E">
              <w:rPr>
                <w:webHidden/>
              </w:rPr>
              <w:t>109</w:t>
            </w:r>
            <w:r w:rsidR="00BB3D6A" w:rsidRPr="00BB3D6A">
              <w:rPr>
                <w:webHidden/>
              </w:rPr>
              <w:fldChar w:fldCharType="end"/>
            </w:r>
          </w:hyperlink>
        </w:p>
        <w:p w14:paraId="63793E0F" w14:textId="57EADB3F" w:rsidR="00BB3D6A" w:rsidRPr="00BB3D6A" w:rsidRDefault="00611E35" w:rsidP="00BB3D6A">
          <w:pPr>
            <w:pStyle w:val="TOC1"/>
            <w:tabs>
              <w:tab w:val="left" w:pos="1760"/>
            </w:tabs>
            <w:rPr>
              <w:rFonts w:eastAsiaTheme="minorEastAsia"/>
            </w:rPr>
          </w:pPr>
          <w:hyperlink w:anchor="_Toc61430419" w:history="1">
            <w:r w:rsidR="00BB3D6A" w:rsidRPr="00BB3D6A">
              <w:rPr>
                <w:rStyle w:val="Hyperlink"/>
              </w:rPr>
              <w:t>CHƯƠNG 5.</w:t>
            </w:r>
            <w:r w:rsidR="00BB3D6A" w:rsidRPr="00BB3D6A">
              <w:rPr>
                <w:rFonts w:eastAsiaTheme="minorEastAsia"/>
              </w:rPr>
              <w:tab/>
            </w:r>
            <w:r w:rsidR="00BB3D6A" w:rsidRPr="00BB3D6A">
              <w:rPr>
                <w:rStyle w:val="Hyperlink"/>
              </w:rPr>
              <w:t>KẾT LUẬN VÀ HÀM Ý</w:t>
            </w:r>
            <w:r w:rsidR="00BB3D6A" w:rsidRPr="00BB3D6A">
              <w:rPr>
                <w:webHidden/>
              </w:rPr>
              <w:tab/>
            </w:r>
            <w:r w:rsidR="00BB3D6A" w:rsidRPr="00BB3D6A">
              <w:rPr>
                <w:webHidden/>
              </w:rPr>
              <w:fldChar w:fldCharType="begin"/>
            </w:r>
            <w:r w:rsidR="00BB3D6A" w:rsidRPr="00BB3D6A">
              <w:rPr>
                <w:webHidden/>
              </w:rPr>
              <w:instrText xml:space="preserve"> PAGEREF _Toc61430419 \h </w:instrText>
            </w:r>
            <w:r w:rsidR="00BB3D6A" w:rsidRPr="00BB3D6A">
              <w:rPr>
                <w:webHidden/>
              </w:rPr>
            </w:r>
            <w:r w:rsidR="00BB3D6A" w:rsidRPr="00BB3D6A">
              <w:rPr>
                <w:webHidden/>
              </w:rPr>
              <w:fldChar w:fldCharType="separate"/>
            </w:r>
            <w:r w:rsidR="00AC6D2E">
              <w:rPr>
                <w:webHidden/>
              </w:rPr>
              <w:t>111</w:t>
            </w:r>
            <w:r w:rsidR="00BB3D6A" w:rsidRPr="00BB3D6A">
              <w:rPr>
                <w:webHidden/>
              </w:rPr>
              <w:fldChar w:fldCharType="end"/>
            </w:r>
          </w:hyperlink>
        </w:p>
        <w:p w14:paraId="3D4EAB94" w14:textId="120A7DF8" w:rsidR="00BB3D6A" w:rsidRPr="00BB3D6A" w:rsidRDefault="00611E35" w:rsidP="00BB3D6A">
          <w:pPr>
            <w:pStyle w:val="TOC2"/>
            <w:tabs>
              <w:tab w:val="left" w:pos="880"/>
              <w:tab w:val="right" w:leader="dot" w:pos="8778"/>
            </w:tabs>
            <w:spacing w:before="120" w:after="0" w:line="360" w:lineRule="auto"/>
            <w:jc w:val="both"/>
            <w:rPr>
              <w:rFonts w:eastAsiaTheme="minorEastAsia"/>
              <w:noProof/>
              <w:sz w:val="26"/>
              <w:szCs w:val="26"/>
            </w:rPr>
          </w:pPr>
          <w:hyperlink w:anchor="_Toc61430420" w:history="1">
            <w:r w:rsidR="00BB3D6A" w:rsidRPr="00BB3D6A">
              <w:rPr>
                <w:rStyle w:val="Hyperlink"/>
                <w:noProof/>
                <w:sz w:val="26"/>
                <w:szCs w:val="26"/>
              </w:rPr>
              <w:t>5.1</w:t>
            </w:r>
            <w:r w:rsidR="00BB3D6A" w:rsidRPr="00BB3D6A">
              <w:rPr>
                <w:rFonts w:eastAsiaTheme="minorEastAsia"/>
                <w:noProof/>
                <w:sz w:val="26"/>
                <w:szCs w:val="26"/>
              </w:rPr>
              <w:tab/>
            </w:r>
            <w:r w:rsidR="00BB3D6A" w:rsidRPr="00BB3D6A">
              <w:rPr>
                <w:rStyle w:val="Hyperlink"/>
                <w:noProof/>
                <w:sz w:val="26"/>
                <w:szCs w:val="26"/>
              </w:rPr>
              <w:t>Các kết luận chính của nghiên cứu</w:t>
            </w:r>
            <w:r w:rsidR="00BB3D6A" w:rsidRPr="00BB3D6A">
              <w:rPr>
                <w:noProof/>
                <w:webHidden/>
                <w:sz w:val="26"/>
                <w:szCs w:val="26"/>
              </w:rPr>
              <w:tab/>
            </w:r>
            <w:r w:rsidR="00BB3D6A" w:rsidRPr="00BB3D6A">
              <w:rPr>
                <w:noProof/>
                <w:webHidden/>
                <w:sz w:val="26"/>
                <w:szCs w:val="26"/>
              </w:rPr>
              <w:fldChar w:fldCharType="begin"/>
            </w:r>
            <w:r w:rsidR="00BB3D6A" w:rsidRPr="00BB3D6A">
              <w:rPr>
                <w:noProof/>
                <w:webHidden/>
                <w:sz w:val="26"/>
                <w:szCs w:val="26"/>
              </w:rPr>
              <w:instrText xml:space="preserve"> PAGEREF _Toc61430420 \h </w:instrText>
            </w:r>
            <w:r w:rsidR="00BB3D6A" w:rsidRPr="00BB3D6A">
              <w:rPr>
                <w:noProof/>
                <w:webHidden/>
                <w:sz w:val="26"/>
                <w:szCs w:val="26"/>
              </w:rPr>
            </w:r>
            <w:r w:rsidR="00BB3D6A" w:rsidRPr="00BB3D6A">
              <w:rPr>
                <w:noProof/>
                <w:webHidden/>
                <w:sz w:val="26"/>
                <w:szCs w:val="26"/>
              </w:rPr>
              <w:fldChar w:fldCharType="separate"/>
            </w:r>
            <w:r w:rsidR="00AC6D2E">
              <w:rPr>
                <w:noProof/>
                <w:webHidden/>
                <w:sz w:val="26"/>
                <w:szCs w:val="26"/>
              </w:rPr>
              <w:t>111</w:t>
            </w:r>
            <w:r w:rsidR="00BB3D6A" w:rsidRPr="00BB3D6A">
              <w:rPr>
                <w:noProof/>
                <w:webHidden/>
                <w:sz w:val="26"/>
                <w:szCs w:val="26"/>
              </w:rPr>
              <w:fldChar w:fldCharType="end"/>
            </w:r>
          </w:hyperlink>
        </w:p>
        <w:p w14:paraId="0E191659" w14:textId="0F39D937" w:rsidR="00BB3D6A" w:rsidRPr="00BB3D6A" w:rsidRDefault="00611E35" w:rsidP="00BB3D6A">
          <w:pPr>
            <w:pStyle w:val="TOC2"/>
            <w:tabs>
              <w:tab w:val="left" w:pos="880"/>
              <w:tab w:val="right" w:leader="dot" w:pos="8778"/>
            </w:tabs>
            <w:spacing w:before="120" w:after="0" w:line="360" w:lineRule="auto"/>
            <w:jc w:val="both"/>
            <w:rPr>
              <w:rFonts w:eastAsiaTheme="minorEastAsia"/>
              <w:noProof/>
              <w:sz w:val="26"/>
              <w:szCs w:val="26"/>
            </w:rPr>
          </w:pPr>
          <w:hyperlink w:anchor="_Toc61430421" w:history="1">
            <w:r w:rsidR="00BB3D6A" w:rsidRPr="00BB3D6A">
              <w:rPr>
                <w:rStyle w:val="Hyperlink"/>
                <w:noProof/>
                <w:sz w:val="26"/>
                <w:szCs w:val="26"/>
              </w:rPr>
              <w:t>5.2</w:t>
            </w:r>
            <w:r w:rsidR="00BB3D6A" w:rsidRPr="00BB3D6A">
              <w:rPr>
                <w:rFonts w:eastAsiaTheme="minorEastAsia"/>
                <w:noProof/>
                <w:sz w:val="26"/>
                <w:szCs w:val="26"/>
              </w:rPr>
              <w:tab/>
            </w:r>
            <w:r w:rsidR="00BB3D6A" w:rsidRPr="00BB3D6A">
              <w:rPr>
                <w:rStyle w:val="Hyperlink"/>
                <w:noProof/>
                <w:sz w:val="26"/>
                <w:szCs w:val="26"/>
              </w:rPr>
              <w:t>Các hàm ý chính sách</w:t>
            </w:r>
            <w:r w:rsidR="00BB3D6A" w:rsidRPr="00BB3D6A">
              <w:rPr>
                <w:noProof/>
                <w:webHidden/>
                <w:sz w:val="26"/>
                <w:szCs w:val="26"/>
              </w:rPr>
              <w:tab/>
            </w:r>
            <w:r w:rsidR="00BB3D6A" w:rsidRPr="00BB3D6A">
              <w:rPr>
                <w:noProof/>
                <w:webHidden/>
                <w:sz w:val="26"/>
                <w:szCs w:val="26"/>
              </w:rPr>
              <w:fldChar w:fldCharType="begin"/>
            </w:r>
            <w:r w:rsidR="00BB3D6A" w:rsidRPr="00BB3D6A">
              <w:rPr>
                <w:noProof/>
                <w:webHidden/>
                <w:sz w:val="26"/>
                <w:szCs w:val="26"/>
              </w:rPr>
              <w:instrText xml:space="preserve"> PAGEREF _Toc61430421 \h </w:instrText>
            </w:r>
            <w:r w:rsidR="00BB3D6A" w:rsidRPr="00BB3D6A">
              <w:rPr>
                <w:noProof/>
                <w:webHidden/>
                <w:sz w:val="26"/>
                <w:szCs w:val="26"/>
              </w:rPr>
            </w:r>
            <w:r w:rsidR="00BB3D6A" w:rsidRPr="00BB3D6A">
              <w:rPr>
                <w:noProof/>
                <w:webHidden/>
                <w:sz w:val="26"/>
                <w:szCs w:val="26"/>
              </w:rPr>
              <w:fldChar w:fldCharType="separate"/>
            </w:r>
            <w:r w:rsidR="00AC6D2E">
              <w:rPr>
                <w:noProof/>
                <w:webHidden/>
                <w:sz w:val="26"/>
                <w:szCs w:val="26"/>
              </w:rPr>
              <w:t>113</w:t>
            </w:r>
            <w:r w:rsidR="00BB3D6A" w:rsidRPr="00BB3D6A">
              <w:rPr>
                <w:noProof/>
                <w:webHidden/>
                <w:sz w:val="26"/>
                <w:szCs w:val="26"/>
              </w:rPr>
              <w:fldChar w:fldCharType="end"/>
            </w:r>
          </w:hyperlink>
        </w:p>
        <w:p w14:paraId="737B160B" w14:textId="1CBBD837" w:rsidR="00BB3D6A" w:rsidRPr="00BB3D6A" w:rsidRDefault="00611E35" w:rsidP="00BB3D6A">
          <w:pPr>
            <w:pStyle w:val="TOC2"/>
            <w:tabs>
              <w:tab w:val="left" w:pos="880"/>
              <w:tab w:val="right" w:leader="dot" w:pos="8778"/>
            </w:tabs>
            <w:spacing w:before="120" w:after="0" w:line="360" w:lineRule="auto"/>
            <w:jc w:val="both"/>
            <w:rPr>
              <w:rFonts w:eastAsiaTheme="minorEastAsia"/>
              <w:noProof/>
              <w:sz w:val="26"/>
              <w:szCs w:val="26"/>
            </w:rPr>
          </w:pPr>
          <w:hyperlink w:anchor="_Toc61430422" w:history="1">
            <w:r w:rsidR="00BB3D6A" w:rsidRPr="00BB3D6A">
              <w:rPr>
                <w:rStyle w:val="Hyperlink"/>
                <w:noProof/>
                <w:sz w:val="26"/>
                <w:szCs w:val="26"/>
              </w:rPr>
              <w:t>5.3</w:t>
            </w:r>
            <w:r w:rsidR="00BB3D6A" w:rsidRPr="00BB3D6A">
              <w:rPr>
                <w:rFonts w:eastAsiaTheme="minorEastAsia"/>
                <w:noProof/>
                <w:sz w:val="26"/>
                <w:szCs w:val="26"/>
              </w:rPr>
              <w:tab/>
            </w:r>
            <w:r w:rsidR="00BB3D6A" w:rsidRPr="00BB3D6A">
              <w:rPr>
                <w:rStyle w:val="Hyperlink"/>
                <w:noProof/>
                <w:sz w:val="26"/>
                <w:szCs w:val="26"/>
              </w:rPr>
              <w:t>Hạn chế của Luận án</w:t>
            </w:r>
            <w:r w:rsidR="00BB3D6A" w:rsidRPr="00BB3D6A">
              <w:rPr>
                <w:noProof/>
                <w:webHidden/>
                <w:sz w:val="26"/>
                <w:szCs w:val="26"/>
              </w:rPr>
              <w:tab/>
            </w:r>
            <w:r w:rsidR="00BB3D6A" w:rsidRPr="00BB3D6A">
              <w:rPr>
                <w:noProof/>
                <w:webHidden/>
                <w:sz w:val="26"/>
                <w:szCs w:val="26"/>
              </w:rPr>
              <w:fldChar w:fldCharType="begin"/>
            </w:r>
            <w:r w:rsidR="00BB3D6A" w:rsidRPr="00BB3D6A">
              <w:rPr>
                <w:noProof/>
                <w:webHidden/>
                <w:sz w:val="26"/>
                <w:szCs w:val="26"/>
              </w:rPr>
              <w:instrText xml:space="preserve"> PAGEREF _Toc61430422 \h </w:instrText>
            </w:r>
            <w:r w:rsidR="00BB3D6A" w:rsidRPr="00BB3D6A">
              <w:rPr>
                <w:noProof/>
                <w:webHidden/>
                <w:sz w:val="26"/>
                <w:szCs w:val="26"/>
              </w:rPr>
            </w:r>
            <w:r w:rsidR="00BB3D6A" w:rsidRPr="00BB3D6A">
              <w:rPr>
                <w:noProof/>
                <w:webHidden/>
                <w:sz w:val="26"/>
                <w:szCs w:val="26"/>
              </w:rPr>
              <w:fldChar w:fldCharType="separate"/>
            </w:r>
            <w:r w:rsidR="00AC6D2E">
              <w:rPr>
                <w:noProof/>
                <w:webHidden/>
                <w:sz w:val="26"/>
                <w:szCs w:val="26"/>
              </w:rPr>
              <w:t>118</w:t>
            </w:r>
            <w:r w:rsidR="00BB3D6A" w:rsidRPr="00BB3D6A">
              <w:rPr>
                <w:noProof/>
                <w:webHidden/>
                <w:sz w:val="26"/>
                <w:szCs w:val="26"/>
              </w:rPr>
              <w:fldChar w:fldCharType="end"/>
            </w:r>
          </w:hyperlink>
        </w:p>
        <w:p w14:paraId="5409894C" w14:textId="753AAABD" w:rsidR="00BB3D6A" w:rsidRPr="00BB3D6A" w:rsidRDefault="00611E35" w:rsidP="00BB3D6A">
          <w:pPr>
            <w:pStyle w:val="TOC1"/>
            <w:rPr>
              <w:rFonts w:eastAsiaTheme="minorEastAsia"/>
            </w:rPr>
          </w:pPr>
          <w:hyperlink w:anchor="_Toc61430423" w:history="1">
            <w:r w:rsidR="00BB3D6A" w:rsidRPr="00BB3D6A">
              <w:rPr>
                <w:rStyle w:val="Hyperlink"/>
              </w:rPr>
              <w:t>DANH MỤC CÁC CÔNG TRÌNH ĐÃ CÔNG BỐ</w:t>
            </w:r>
            <w:r w:rsidR="00BB3D6A" w:rsidRPr="00BB3D6A">
              <w:rPr>
                <w:webHidden/>
              </w:rPr>
              <w:tab/>
            </w:r>
            <w:r w:rsidR="00BB3D6A" w:rsidRPr="00BB3D6A">
              <w:rPr>
                <w:webHidden/>
              </w:rPr>
              <w:fldChar w:fldCharType="begin"/>
            </w:r>
            <w:r w:rsidR="00BB3D6A" w:rsidRPr="00BB3D6A">
              <w:rPr>
                <w:webHidden/>
              </w:rPr>
              <w:instrText xml:space="preserve"> PAGEREF _Toc61430423 \h </w:instrText>
            </w:r>
            <w:r w:rsidR="00BB3D6A" w:rsidRPr="00BB3D6A">
              <w:rPr>
                <w:webHidden/>
              </w:rPr>
            </w:r>
            <w:r w:rsidR="00BB3D6A" w:rsidRPr="00BB3D6A">
              <w:rPr>
                <w:webHidden/>
              </w:rPr>
              <w:fldChar w:fldCharType="separate"/>
            </w:r>
            <w:r w:rsidR="00AC6D2E">
              <w:rPr>
                <w:webHidden/>
              </w:rPr>
              <w:t>120</w:t>
            </w:r>
            <w:r w:rsidR="00BB3D6A" w:rsidRPr="00BB3D6A">
              <w:rPr>
                <w:webHidden/>
              </w:rPr>
              <w:fldChar w:fldCharType="end"/>
            </w:r>
          </w:hyperlink>
        </w:p>
        <w:p w14:paraId="0CE518A1" w14:textId="4C0532FF" w:rsidR="00BB3D6A" w:rsidRPr="00BB3D6A" w:rsidRDefault="00611E35" w:rsidP="00BB3D6A">
          <w:pPr>
            <w:pStyle w:val="TOC1"/>
            <w:rPr>
              <w:rFonts w:eastAsiaTheme="minorEastAsia"/>
            </w:rPr>
          </w:pPr>
          <w:hyperlink w:anchor="_Toc61430424" w:history="1">
            <w:r w:rsidR="00BB3D6A" w:rsidRPr="00BB3D6A">
              <w:rPr>
                <w:rStyle w:val="Hyperlink"/>
              </w:rPr>
              <w:t>TÀI LIỆU THAM KHẢO</w:t>
            </w:r>
            <w:r w:rsidR="00BB3D6A" w:rsidRPr="00BB3D6A">
              <w:rPr>
                <w:webHidden/>
              </w:rPr>
              <w:tab/>
            </w:r>
            <w:r w:rsidR="00BB3D6A" w:rsidRPr="00BB3D6A">
              <w:rPr>
                <w:webHidden/>
              </w:rPr>
              <w:fldChar w:fldCharType="begin"/>
            </w:r>
            <w:r w:rsidR="00BB3D6A" w:rsidRPr="00BB3D6A">
              <w:rPr>
                <w:webHidden/>
              </w:rPr>
              <w:instrText xml:space="preserve"> PAGEREF _Toc61430424 \h </w:instrText>
            </w:r>
            <w:r w:rsidR="00BB3D6A" w:rsidRPr="00BB3D6A">
              <w:rPr>
                <w:webHidden/>
              </w:rPr>
            </w:r>
            <w:r w:rsidR="00BB3D6A" w:rsidRPr="00BB3D6A">
              <w:rPr>
                <w:webHidden/>
              </w:rPr>
              <w:fldChar w:fldCharType="separate"/>
            </w:r>
            <w:r w:rsidR="00AC6D2E">
              <w:rPr>
                <w:webHidden/>
              </w:rPr>
              <w:t>121</w:t>
            </w:r>
            <w:r w:rsidR="00BB3D6A" w:rsidRPr="00BB3D6A">
              <w:rPr>
                <w:webHidden/>
              </w:rPr>
              <w:fldChar w:fldCharType="end"/>
            </w:r>
          </w:hyperlink>
        </w:p>
        <w:p w14:paraId="4BEEA12B" w14:textId="66D3376D" w:rsidR="00BB3D6A" w:rsidRPr="00BB3D6A" w:rsidRDefault="00611E35" w:rsidP="00BB3D6A">
          <w:pPr>
            <w:pStyle w:val="TOC1"/>
            <w:rPr>
              <w:rFonts w:eastAsiaTheme="minorEastAsia"/>
            </w:rPr>
          </w:pPr>
          <w:hyperlink w:anchor="_Toc61430425" w:history="1">
            <w:r w:rsidR="00BB3D6A" w:rsidRPr="00BB3D6A">
              <w:rPr>
                <w:rStyle w:val="Hyperlink"/>
              </w:rPr>
              <w:t>PHỤ LỤC</w:t>
            </w:r>
            <w:r w:rsidR="00BB3D6A" w:rsidRPr="00BB3D6A">
              <w:rPr>
                <w:webHidden/>
              </w:rPr>
              <w:tab/>
            </w:r>
            <w:r w:rsidR="00BB3D6A" w:rsidRPr="00BB3D6A">
              <w:rPr>
                <w:webHidden/>
              </w:rPr>
              <w:fldChar w:fldCharType="begin"/>
            </w:r>
            <w:r w:rsidR="00BB3D6A" w:rsidRPr="00BB3D6A">
              <w:rPr>
                <w:webHidden/>
              </w:rPr>
              <w:instrText xml:space="preserve"> PAGEREF _Toc61430425 \h </w:instrText>
            </w:r>
            <w:r w:rsidR="00BB3D6A" w:rsidRPr="00BB3D6A">
              <w:rPr>
                <w:webHidden/>
              </w:rPr>
            </w:r>
            <w:r w:rsidR="00BB3D6A" w:rsidRPr="00BB3D6A">
              <w:rPr>
                <w:webHidden/>
              </w:rPr>
              <w:fldChar w:fldCharType="separate"/>
            </w:r>
            <w:r w:rsidR="00AC6D2E">
              <w:rPr>
                <w:webHidden/>
              </w:rPr>
              <w:t>1</w:t>
            </w:r>
            <w:r w:rsidR="00BB3D6A" w:rsidRPr="00BB3D6A">
              <w:rPr>
                <w:webHidden/>
              </w:rPr>
              <w:fldChar w:fldCharType="end"/>
            </w:r>
          </w:hyperlink>
        </w:p>
        <w:p w14:paraId="1CA9CFCE" w14:textId="035E6019" w:rsidR="00BB3D6A" w:rsidRPr="00BB3D6A" w:rsidRDefault="00611E35" w:rsidP="00BB3D6A">
          <w:pPr>
            <w:pStyle w:val="TOC2"/>
            <w:tabs>
              <w:tab w:val="right" w:leader="dot" w:pos="8778"/>
            </w:tabs>
            <w:spacing w:before="120" w:after="0" w:line="360" w:lineRule="auto"/>
            <w:jc w:val="both"/>
            <w:rPr>
              <w:rFonts w:eastAsiaTheme="minorEastAsia"/>
              <w:noProof/>
              <w:sz w:val="26"/>
              <w:szCs w:val="26"/>
            </w:rPr>
          </w:pPr>
          <w:hyperlink w:anchor="_Toc61430426" w:history="1">
            <w:r w:rsidR="00BB3D6A" w:rsidRPr="00BB3D6A">
              <w:rPr>
                <w:rStyle w:val="Hyperlink"/>
                <w:noProof/>
                <w:sz w:val="26"/>
                <w:szCs w:val="26"/>
              </w:rPr>
              <w:t xml:space="preserve">PHỤ LỤC A: </w:t>
            </w:r>
            <w:r w:rsidR="00BB3D6A" w:rsidRPr="00BB3D6A">
              <w:rPr>
                <w:rStyle w:val="Hyperlink"/>
                <w:rFonts w:eastAsia="Times New Roman"/>
                <w:bCs/>
                <w:noProof/>
                <w:sz w:val="26"/>
                <w:szCs w:val="26"/>
              </w:rPr>
              <w:t>CÁC CHẾ ĐỘ TỶ GIÁ</w:t>
            </w:r>
            <w:r w:rsidR="00BB3D6A" w:rsidRPr="00BB3D6A">
              <w:rPr>
                <w:noProof/>
                <w:webHidden/>
                <w:sz w:val="26"/>
                <w:szCs w:val="26"/>
              </w:rPr>
              <w:tab/>
            </w:r>
            <w:r w:rsidR="00BB3D6A" w:rsidRPr="00BB3D6A">
              <w:rPr>
                <w:noProof/>
                <w:webHidden/>
                <w:sz w:val="26"/>
                <w:szCs w:val="26"/>
              </w:rPr>
              <w:fldChar w:fldCharType="begin"/>
            </w:r>
            <w:r w:rsidR="00BB3D6A" w:rsidRPr="00BB3D6A">
              <w:rPr>
                <w:noProof/>
                <w:webHidden/>
                <w:sz w:val="26"/>
                <w:szCs w:val="26"/>
              </w:rPr>
              <w:instrText xml:space="preserve"> PAGEREF _Toc61430426 \h </w:instrText>
            </w:r>
            <w:r w:rsidR="00BB3D6A" w:rsidRPr="00BB3D6A">
              <w:rPr>
                <w:noProof/>
                <w:webHidden/>
                <w:sz w:val="26"/>
                <w:szCs w:val="26"/>
              </w:rPr>
            </w:r>
            <w:r w:rsidR="00BB3D6A" w:rsidRPr="00BB3D6A">
              <w:rPr>
                <w:noProof/>
                <w:webHidden/>
                <w:sz w:val="26"/>
                <w:szCs w:val="26"/>
              </w:rPr>
              <w:fldChar w:fldCharType="separate"/>
            </w:r>
            <w:r w:rsidR="00AC6D2E">
              <w:rPr>
                <w:noProof/>
                <w:webHidden/>
                <w:sz w:val="26"/>
                <w:szCs w:val="26"/>
              </w:rPr>
              <w:t>1</w:t>
            </w:r>
            <w:r w:rsidR="00BB3D6A" w:rsidRPr="00BB3D6A">
              <w:rPr>
                <w:noProof/>
                <w:webHidden/>
                <w:sz w:val="26"/>
                <w:szCs w:val="26"/>
              </w:rPr>
              <w:fldChar w:fldCharType="end"/>
            </w:r>
          </w:hyperlink>
        </w:p>
        <w:p w14:paraId="3995DBDE" w14:textId="52998E47" w:rsidR="00BB3D6A" w:rsidRPr="00BB3D6A" w:rsidRDefault="00611E35" w:rsidP="00BB3D6A">
          <w:pPr>
            <w:pStyle w:val="TOC2"/>
            <w:tabs>
              <w:tab w:val="right" w:leader="dot" w:pos="8778"/>
            </w:tabs>
            <w:spacing w:before="120" w:after="0" w:line="360" w:lineRule="auto"/>
            <w:jc w:val="both"/>
            <w:rPr>
              <w:rFonts w:eastAsiaTheme="minorEastAsia"/>
              <w:noProof/>
              <w:sz w:val="26"/>
              <w:szCs w:val="26"/>
            </w:rPr>
          </w:pPr>
          <w:hyperlink w:anchor="_Toc61430427" w:history="1">
            <w:r w:rsidR="00BB3D6A" w:rsidRPr="00BB3D6A">
              <w:rPr>
                <w:rStyle w:val="Hyperlink"/>
                <w:noProof/>
                <w:sz w:val="26"/>
                <w:szCs w:val="26"/>
              </w:rPr>
              <w:t>PHỤ LỤC B1: KẾT QUẢ KIỂM ĐỊNH ĐỘ NHẠY CẢM TỶ GIÁ CẤP ĐỘ THỊ TRƯỜNG</w:t>
            </w:r>
            <w:r w:rsidR="00BB3D6A" w:rsidRPr="00BB3D6A">
              <w:rPr>
                <w:noProof/>
                <w:webHidden/>
                <w:sz w:val="26"/>
                <w:szCs w:val="26"/>
              </w:rPr>
              <w:tab/>
            </w:r>
            <w:r w:rsidR="00BB3D6A" w:rsidRPr="00BB3D6A">
              <w:rPr>
                <w:noProof/>
                <w:webHidden/>
                <w:sz w:val="26"/>
                <w:szCs w:val="26"/>
              </w:rPr>
              <w:fldChar w:fldCharType="begin"/>
            </w:r>
            <w:r w:rsidR="00BB3D6A" w:rsidRPr="00BB3D6A">
              <w:rPr>
                <w:noProof/>
                <w:webHidden/>
                <w:sz w:val="26"/>
                <w:szCs w:val="26"/>
              </w:rPr>
              <w:instrText xml:space="preserve"> PAGEREF _Toc61430427 \h </w:instrText>
            </w:r>
            <w:r w:rsidR="00BB3D6A" w:rsidRPr="00BB3D6A">
              <w:rPr>
                <w:noProof/>
                <w:webHidden/>
                <w:sz w:val="26"/>
                <w:szCs w:val="26"/>
              </w:rPr>
            </w:r>
            <w:r w:rsidR="00BB3D6A" w:rsidRPr="00BB3D6A">
              <w:rPr>
                <w:noProof/>
                <w:webHidden/>
                <w:sz w:val="26"/>
                <w:szCs w:val="26"/>
              </w:rPr>
              <w:fldChar w:fldCharType="separate"/>
            </w:r>
            <w:r w:rsidR="00AC6D2E">
              <w:rPr>
                <w:noProof/>
                <w:webHidden/>
                <w:sz w:val="26"/>
                <w:szCs w:val="26"/>
              </w:rPr>
              <w:t>4</w:t>
            </w:r>
            <w:r w:rsidR="00BB3D6A" w:rsidRPr="00BB3D6A">
              <w:rPr>
                <w:noProof/>
                <w:webHidden/>
                <w:sz w:val="26"/>
                <w:szCs w:val="26"/>
              </w:rPr>
              <w:fldChar w:fldCharType="end"/>
            </w:r>
          </w:hyperlink>
        </w:p>
        <w:p w14:paraId="452098CF" w14:textId="18CD4919" w:rsidR="00BB3D6A" w:rsidRPr="00BB3D6A" w:rsidRDefault="00611E35" w:rsidP="00BB3D6A">
          <w:pPr>
            <w:pStyle w:val="TOC2"/>
            <w:tabs>
              <w:tab w:val="right" w:leader="dot" w:pos="8778"/>
            </w:tabs>
            <w:spacing w:before="120" w:after="0" w:line="360" w:lineRule="auto"/>
            <w:jc w:val="both"/>
            <w:rPr>
              <w:rFonts w:eastAsiaTheme="minorEastAsia"/>
              <w:noProof/>
              <w:sz w:val="26"/>
              <w:szCs w:val="26"/>
            </w:rPr>
          </w:pPr>
          <w:hyperlink w:anchor="_Toc61430428" w:history="1">
            <w:r w:rsidR="00BB3D6A" w:rsidRPr="00BB3D6A">
              <w:rPr>
                <w:rStyle w:val="Hyperlink"/>
                <w:noProof/>
                <w:sz w:val="26"/>
                <w:szCs w:val="26"/>
              </w:rPr>
              <w:t>PHỤ LỤC B2: KẾT QUẢ KIỂM ĐỊNH ĐỘ NHẠY CẢM TỶ GIÁ CẤP ĐỘ CÔNG TY</w:t>
            </w:r>
            <w:r w:rsidR="00BB3D6A" w:rsidRPr="00BB3D6A">
              <w:rPr>
                <w:noProof/>
                <w:webHidden/>
                <w:sz w:val="26"/>
                <w:szCs w:val="26"/>
              </w:rPr>
              <w:tab/>
            </w:r>
            <w:r w:rsidR="00BB3D6A" w:rsidRPr="00BB3D6A">
              <w:rPr>
                <w:noProof/>
                <w:webHidden/>
                <w:sz w:val="26"/>
                <w:szCs w:val="26"/>
              </w:rPr>
              <w:fldChar w:fldCharType="begin"/>
            </w:r>
            <w:r w:rsidR="00BB3D6A" w:rsidRPr="00BB3D6A">
              <w:rPr>
                <w:noProof/>
                <w:webHidden/>
                <w:sz w:val="26"/>
                <w:szCs w:val="26"/>
              </w:rPr>
              <w:instrText xml:space="preserve"> PAGEREF _Toc61430428 \h </w:instrText>
            </w:r>
            <w:r w:rsidR="00BB3D6A" w:rsidRPr="00BB3D6A">
              <w:rPr>
                <w:noProof/>
                <w:webHidden/>
                <w:sz w:val="26"/>
                <w:szCs w:val="26"/>
              </w:rPr>
            </w:r>
            <w:r w:rsidR="00BB3D6A" w:rsidRPr="00BB3D6A">
              <w:rPr>
                <w:noProof/>
                <w:webHidden/>
                <w:sz w:val="26"/>
                <w:szCs w:val="26"/>
              </w:rPr>
              <w:fldChar w:fldCharType="separate"/>
            </w:r>
            <w:r w:rsidR="00AC6D2E">
              <w:rPr>
                <w:noProof/>
                <w:webHidden/>
                <w:sz w:val="26"/>
                <w:szCs w:val="26"/>
              </w:rPr>
              <w:t>19</w:t>
            </w:r>
            <w:r w:rsidR="00BB3D6A" w:rsidRPr="00BB3D6A">
              <w:rPr>
                <w:noProof/>
                <w:webHidden/>
                <w:sz w:val="26"/>
                <w:szCs w:val="26"/>
              </w:rPr>
              <w:fldChar w:fldCharType="end"/>
            </w:r>
          </w:hyperlink>
        </w:p>
        <w:p w14:paraId="0E9309C7" w14:textId="5FBEFEC2" w:rsidR="00BB3D6A" w:rsidRPr="00BB3D6A" w:rsidRDefault="00611E35" w:rsidP="00BB3D6A">
          <w:pPr>
            <w:pStyle w:val="TOC2"/>
            <w:tabs>
              <w:tab w:val="right" w:leader="dot" w:pos="8778"/>
            </w:tabs>
            <w:spacing w:before="120" w:after="0" w:line="360" w:lineRule="auto"/>
            <w:jc w:val="both"/>
            <w:rPr>
              <w:rFonts w:eastAsiaTheme="minorEastAsia"/>
              <w:noProof/>
              <w:sz w:val="26"/>
              <w:szCs w:val="26"/>
            </w:rPr>
          </w:pPr>
          <w:hyperlink w:anchor="_Toc61430429" w:history="1">
            <w:r w:rsidR="00BB3D6A" w:rsidRPr="00BB3D6A">
              <w:rPr>
                <w:rStyle w:val="Hyperlink"/>
                <w:noProof/>
                <w:sz w:val="26"/>
                <w:szCs w:val="26"/>
              </w:rPr>
              <w:t>PHỤ LỤC B3: KẾT QUẢ KIỂM ĐỊNH CÁC NHÂN TỐ TÁC ĐỘNG ĐẾN ĐỘ NHẠY CẢM TỶ GIÁ CẤP ĐỘ CÔNG TY</w:t>
            </w:r>
            <w:r w:rsidR="00BB3D6A" w:rsidRPr="00BB3D6A">
              <w:rPr>
                <w:noProof/>
                <w:webHidden/>
                <w:sz w:val="26"/>
                <w:szCs w:val="26"/>
              </w:rPr>
              <w:tab/>
            </w:r>
            <w:r w:rsidR="00BB3D6A" w:rsidRPr="00BB3D6A">
              <w:rPr>
                <w:noProof/>
                <w:webHidden/>
                <w:sz w:val="26"/>
                <w:szCs w:val="26"/>
              </w:rPr>
              <w:fldChar w:fldCharType="begin"/>
            </w:r>
            <w:r w:rsidR="00BB3D6A" w:rsidRPr="00BB3D6A">
              <w:rPr>
                <w:noProof/>
                <w:webHidden/>
                <w:sz w:val="26"/>
                <w:szCs w:val="26"/>
              </w:rPr>
              <w:instrText xml:space="preserve"> PAGEREF _Toc61430429 \h </w:instrText>
            </w:r>
            <w:r w:rsidR="00BB3D6A" w:rsidRPr="00BB3D6A">
              <w:rPr>
                <w:noProof/>
                <w:webHidden/>
                <w:sz w:val="26"/>
                <w:szCs w:val="26"/>
              </w:rPr>
            </w:r>
            <w:r w:rsidR="00BB3D6A" w:rsidRPr="00BB3D6A">
              <w:rPr>
                <w:noProof/>
                <w:webHidden/>
                <w:sz w:val="26"/>
                <w:szCs w:val="26"/>
              </w:rPr>
              <w:fldChar w:fldCharType="separate"/>
            </w:r>
            <w:r w:rsidR="00AC6D2E">
              <w:rPr>
                <w:noProof/>
                <w:webHidden/>
                <w:sz w:val="26"/>
                <w:szCs w:val="26"/>
              </w:rPr>
              <w:t>53</w:t>
            </w:r>
            <w:r w:rsidR="00BB3D6A" w:rsidRPr="00BB3D6A">
              <w:rPr>
                <w:noProof/>
                <w:webHidden/>
                <w:sz w:val="26"/>
                <w:szCs w:val="26"/>
              </w:rPr>
              <w:fldChar w:fldCharType="end"/>
            </w:r>
          </w:hyperlink>
        </w:p>
        <w:p w14:paraId="7B32150E" w14:textId="04AAC03D" w:rsidR="00E108AD" w:rsidRDefault="00E108AD" w:rsidP="0083456D">
          <w:pPr>
            <w:spacing w:before="120" w:after="0" w:line="360" w:lineRule="auto"/>
          </w:pPr>
          <w:r w:rsidRPr="0083456D">
            <w:rPr>
              <w:bCs/>
              <w:noProof/>
              <w:sz w:val="26"/>
              <w:szCs w:val="26"/>
            </w:rPr>
            <w:fldChar w:fldCharType="end"/>
          </w:r>
        </w:p>
      </w:sdtContent>
    </w:sdt>
    <w:p w14:paraId="7FFC88BC" w14:textId="66FD0D55" w:rsidR="0063629C" w:rsidRPr="0063629C" w:rsidRDefault="00E108AD" w:rsidP="00B330FF">
      <w:pPr>
        <w:pStyle w:val="Heading1"/>
        <w:numPr>
          <w:ilvl w:val="0"/>
          <w:numId w:val="0"/>
        </w:numPr>
        <w:spacing w:before="120" w:after="120"/>
        <w:jc w:val="center"/>
        <w:rPr>
          <w:rFonts w:ascii="Times New Roman" w:hAnsi="Times New Roman"/>
          <w:b w:val="0"/>
          <w:color w:val="auto"/>
          <w:sz w:val="32"/>
          <w:szCs w:val="36"/>
        </w:rPr>
      </w:pPr>
      <w:r>
        <w:rPr>
          <w:color w:val="000000" w:themeColor="text1"/>
          <w:szCs w:val="24"/>
        </w:rPr>
        <w:br w:type="page"/>
      </w:r>
      <w:bookmarkStart w:id="3" w:name="_Toc463172491"/>
      <w:bookmarkStart w:id="4" w:name="_Toc61430375"/>
      <w:r w:rsidR="0063629C" w:rsidRPr="0063629C">
        <w:rPr>
          <w:rFonts w:ascii="Times New Roman" w:hAnsi="Times New Roman"/>
          <w:color w:val="auto"/>
          <w:sz w:val="32"/>
          <w:szCs w:val="36"/>
        </w:rPr>
        <w:lastRenderedPageBreak/>
        <w:t>DANH MỤC</w:t>
      </w:r>
      <w:r w:rsidR="0063629C">
        <w:rPr>
          <w:rFonts w:ascii="Times New Roman" w:hAnsi="Times New Roman"/>
          <w:color w:val="auto"/>
          <w:sz w:val="32"/>
          <w:szCs w:val="36"/>
        </w:rPr>
        <w:t xml:space="preserve"> TỪ</w:t>
      </w:r>
      <w:r w:rsidR="0063629C" w:rsidRPr="0063629C">
        <w:rPr>
          <w:rFonts w:ascii="Times New Roman" w:hAnsi="Times New Roman"/>
          <w:color w:val="auto"/>
          <w:sz w:val="32"/>
          <w:szCs w:val="36"/>
        </w:rPr>
        <w:t xml:space="preserve"> VIẾT TẮT</w:t>
      </w:r>
      <w:bookmarkEnd w:id="3"/>
      <w:bookmarkEnd w:id="4"/>
    </w:p>
    <w:p w14:paraId="16168FEE" w14:textId="1C0F68B1" w:rsidR="0063629C" w:rsidRPr="006D0740" w:rsidRDefault="0063629C" w:rsidP="0063629C">
      <w:pPr>
        <w:spacing w:before="120" w:after="120"/>
        <w:jc w:val="both"/>
        <w:rPr>
          <w:b/>
          <w:sz w:val="26"/>
          <w:szCs w:val="26"/>
        </w:rPr>
      </w:pPr>
    </w:p>
    <w:tbl>
      <w:tblPr>
        <w:tblW w:w="9225" w:type="dxa"/>
        <w:tblLook w:val="04A0" w:firstRow="1" w:lastRow="0" w:firstColumn="1" w:lastColumn="0" w:noHBand="0" w:noVBand="1"/>
      </w:tblPr>
      <w:tblGrid>
        <w:gridCol w:w="1213"/>
        <w:gridCol w:w="3872"/>
        <w:gridCol w:w="4140"/>
      </w:tblGrid>
      <w:tr w:rsidR="0063629C" w:rsidRPr="006D0740" w14:paraId="00CE19D7" w14:textId="77777777" w:rsidTr="00A1014A">
        <w:trPr>
          <w:trHeight w:val="330"/>
        </w:trPr>
        <w:tc>
          <w:tcPr>
            <w:tcW w:w="1213" w:type="dxa"/>
            <w:shd w:val="clear" w:color="auto" w:fill="auto"/>
            <w:noWrap/>
          </w:tcPr>
          <w:p w14:paraId="7A9C6C35" w14:textId="2BA4B287" w:rsidR="0063629C" w:rsidRPr="006D0740" w:rsidRDefault="0063629C" w:rsidP="0043653D">
            <w:pPr>
              <w:spacing w:before="120" w:after="120"/>
              <w:jc w:val="both"/>
              <w:rPr>
                <w:color w:val="000000"/>
                <w:sz w:val="26"/>
                <w:szCs w:val="26"/>
              </w:rPr>
            </w:pPr>
            <w:r>
              <w:rPr>
                <w:color w:val="000000"/>
                <w:sz w:val="26"/>
                <w:szCs w:val="26"/>
              </w:rPr>
              <w:t>A</w:t>
            </w:r>
            <w:r w:rsidR="0043653D">
              <w:rPr>
                <w:color w:val="000000"/>
                <w:sz w:val="26"/>
                <w:szCs w:val="26"/>
              </w:rPr>
              <w:t>CE</w:t>
            </w:r>
          </w:p>
        </w:tc>
        <w:tc>
          <w:tcPr>
            <w:tcW w:w="3872" w:type="dxa"/>
            <w:shd w:val="clear" w:color="auto" w:fill="auto"/>
            <w:noWrap/>
          </w:tcPr>
          <w:p w14:paraId="5DF029C9" w14:textId="5DABA960" w:rsidR="0063629C" w:rsidRPr="006D0740" w:rsidRDefault="0043653D" w:rsidP="00A1014A">
            <w:pPr>
              <w:spacing w:before="120" w:after="120"/>
              <w:jc w:val="both"/>
              <w:rPr>
                <w:color w:val="000000"/>
                <w:sz w:val="26"/>
                <w:szCs w:val="26"/>
              </w:rPr>
            </w:pPr>
            <w:r w:rsidRPr="0043653D">
              <w:rPr>
                <w:color w:val="000000"/>
                <w:sz w:val="26"/>
                <w:szCs w:val="26"/>
              </w:rPr>
              <w:t>ASEAN Economic Community</w:t>
            </w:r>
          </w:p>
        </w:tc>
        <w:tc>
          <w:tcPr>
            <w:tcW w:w="4140" w:type="dxa"/>
            <w:shd w:val="clear" w:color="auto" w:fill="auto"/>
            <w:noWrap/>
          </w:tcPr>
          <w:p w14:paraId="617FD9A9" w14:textId="054FF004" w:rsidR="0063629C" w:rsidRPr="006D0740" w:rsidRDefault="0043653D" w:rsidP="007C4148">
            <w:pPr>
              <w:spacing w:before="120" w:after="120"/>
              <w:jc w:val="both"/>
              <w:rPr>
                <w:color w:val="000000"/>
                <w:sz w:val="26"/>
                <w:szCs w:val="26"/>
              </w:rPr>
            </w:pPr>
            <w:r>
              <w:rPr>
                <w:color w:val="000000"/>
                <w:sz w:val="26"/>
                <w:szCs w:val="26"/>
              </w:rPr>
              <w:t>Cộng đồng kinh tế</w:t>
            </w:r>
            <w:r w:rsidR="0063629C">
              <w:rPr>
                <w:color w:val="000000"/>
                <w:sz w:val="26"/>
                <w:szCs w:val="26"/>
              </w:rPr>
              <w:t xml:space="preserve"> </w:t>
            </w:r>
            <w:r w:rsidR="007C4148">
              <w:rPr>
                <w:color w:val="000000"/>
                <w:sz w:val="26"/>
                <w:szCs w:val="26"/>
              </w:rPr>
              <w:t>ASEAN</w:t>
            </w:r>
          </w:p>
        </w:tc>
      </w:tr>
      <w:tr w:rsidR="0043653D" w:rsidRPr="006D0740" w14:paraId="1C4075C5" w14:textId="77777777" w:rsidTr="00A1014A">
        <w:trPr>
          <w:trHeight w:val="330"/>
        </w:trPr>
        <w:tc>
          <w:tcPr>
            <w:tcW w:w="1213" w:type="dxa"/>
            <w:shd w:val="clear" w:color="auto" w:fill="auto"/>
            <w:noWrap/>
          </w:tcPr>
          <w:p w14:paraId="08F7EC42" w14:textId="071B13B6" w:rsidR="0043653D" w:rsidRDefault="0043653D" w:rsidP="0043653D">
            <w:pPr>
              <w:spacing w:before="120" w:after="120"/>
              <w:jc w:val="both"/>
              <w:rPr>
                <w:color w:val="000000"/>
                <w:sz w:val="26"/>
                <w:szCs w:val="26"/>
              </w:rPr>
            </w:pPr>
            <w:r>
              <w:rPr>
                <w:color w:val="000000"/>
                <w:sz w:val="26"/>
                <w:szCs w:val="26"/>
              </w:rPr>
              <w:t>ASEAN</w:t>
            </w:r>
          </w:p>
        </w:tc>
        <w:tc>
          <w:tcPr>
            <w:tcW w:w="3872" w:type="dxa"/>
            <w:shd w:val="clear" w:color="auto" w:fill="auto"/>
            <w:noWrap/>
          </w:tcPr>
          <w:p w14:paraId="2A2F59BF" w14:textId="34CFD042" w:rsidR="0043653D" w:rsidRPr="00602A64" w:rsidRDefault="0043653D" w:rsidP="0043653D">
            <w:pPr>
              <w:spacing w:before="120" w:after="120"/>
              <w:jc w:val="both"/>
              <w:rPr>
                <w:color w:val="000000"/>
                <w:sz w:val="26"/>
                <w:szCs w:val="26"/>
              </w:rPr>
            </w:pPr>
            <w:r w:rsidRPr="00602A64">
              <w:rPr>
                <w:color w:val="000000"/>
                <w:sz w:val="26"/>
                <w:szCs w:val="26"/>
              </w:rPr>
              <w:t xml:space="preserve">Association of Southeast Asian Nations </w:t>
            </w:r>
          </w:p>
        </w:tc>
        <w:tc>
          <w:tcPr>
            <w:tcW w:w="4140" w:type="dxa"/>
            <w:shd w:val="clear" w:color="auto" w:fill="auto"/>
            <w:noWrap/>
          </w:tcPr>
          <w:p w14:paraId="7592CFF2" w14:textId="23755516" w:rsidR="0043653D" w:rsidRDefault="0043653D" w:rsidP="0043653D">
            <w:pPr>
              <w:spacing w:before="120" w:after="120"/>
              <w:jc w:val="both"/>
              <w:rPr>
                <w:color w:val="000000"/>
                <w:sz w:val="26"/>
                <w:szCs w:val="26"/>
              </w:rPr>
            </w:pPr>
            <w:r>
              <w:rPr>
                <w:color w:val="000000"/>
                <w:sz w:val="26"/>
                <w:szCs w:val="26"/>
              </w:rPr>
              <w:t>Hi</w:t>
            </w:r>
            <w:r w:rsidRPr="00602A64">
              <w:rPr>
                <w:color w:val="000000"/>
                <w:sz w:val="26"/>
                <w:szCs w:val="26"/>
              </w:rPr>
              <w:t>ệ</w:t>
            </w:r>
            <w:r>
              <w:rPr>
                <w:color w:val="000000"/>
                <w:sz w:val="26"/>
                <w:szCs w:val="26"/>
              </w:rPr>
              <w:t>p h</w:t>
            </w:r>
            <w:r w:rsidRPr="00602A64">
              <w:rPr>
                <w:color w:val="000000"/>
                <w:sz w:val="26"/>
                <w:szCs w:val="26"/>
              </w:rPr>
              <w:t>ộ</w:t>
            </w:r>
            <w:r>
              <w:rPr>
                <w:color w:val="000000"/>
                <w:sz w:val="26"/>
                <w:szCs w:val="26"/>
              </w:rPr>
              <w:t>i c</w:t>
            </w:r>
            <w:r w:rsidRPr="00602A64">
              <w:rPr>
                <w:color w:val="000000"/>
                <w:sz w:val="26"/>
                <w:szCs w:val="26"/>
              </w:rPr>
              <w:t>á</w:t>
            </w:r>
            <w:r>
              <w:rPr>
                <w:color w:val="000000"/>
                <w:sz w:val="26"/>
                <w:szCs w:val="26"/>
              </w:rPr>
              <w:t>c qu</w:t>
            </w:r>
            <w:r w:rsidRPr="00602A64">
              <w:rPr>
                <w:color w:val="000000"/>
                <w:sz w:val="26"/>
                <w:szCs w:val="26"/>
              </w:rPr>
              <w:t>ố</w:t>
            </w:r>
            <w:r>
              <w:rPr>
                <w:color w:val="000000"/>
                <w:sz w:val="26"/>
                <w:szCs w:val="26"/>
              </w:rPr>
              <w:t xml:space="preserve">c gia </w:t>
            </w:r>
            <w:r w:rsidRPr="00602A64">
              <w:rPr>
                <w:color w:val="000000"/>
                <w:sz w:val="26"/>
                <w:szCs w:val="26"/>
              </w:rPr>
              <w:t>Đô</w:t>
            </w:r>
            <w:r>
              <w:rPr>
                <w:color w:val="000000"/>
                <w:sz w:val="26"/>
                <w:szCs w:val="26"/>
              </w:rPr>
              <w:t xml:space="preserve">ng Nam </w:t>
            </w:r>
            <w:r w:rsidRPr="00602A64">
              <w:rPr>
                <w:color w:val="000000"/>
                <w:sz w:val="26"/>
                <w:szCs w:val="26"/>
              </w:rPr>
              <w:t>Á</w:t>
            </w:r>
          </w:p>
        </w:tc>
      </w:tr>
      <w:tr w:rsidR="0043653D" w:rsidRPr="006D0740" w14:paraId="129CCA81" w14:textId="77777777" w:rsidTr="00A1014A">
        <w:trPr>
          <w:trHeight w:val="330"/>
        </w:trPr>
        <w:tc>
          <w:tcPr>
            <w:tcW w:w="1213" w:type="dxa"/>
            <w:shd w:val="clear" w:color="auto" w:fill="auto"/>
            <w:noWrap/>
          </w:tcPr>
          <w:p w14:paraId="12B01D3F" w14:textId="77777777" w:rsidR="0043653D" w:rsidRPr="006D0740" w:rsidRDefault="0043653D" w:rsidP="0043653D">
            <w:pPr>
              <w:spacing w:before="120" w:after="120"/>
              <w:jc w:val="both"/>
              <w:rPr>
                <w:color w:val="000000"/>
                <w:sz w:val="26"/>
                <w:szCs w:val="26"/>
              </w:rPr>
            </w:pPr>
            <w:r>
              <w:rPr>
                <w:color w:val="000000"/>
                <w:sz w:val="26"/>
                <w:szCs w:val="26"/>
              </w:rPr>
              <w:t>IMF</w:t>
            </w:r>
          </w:p>
        </w:tc>
        <w:tc>
          <w:tcPr>
            <w:tcW w:w="3872" w:type="dxa"/>
            <w:shd w:val="clear" w:color="auto" w:fill="auto"/>
            <w:noWrap/>
          </w:tcPr>
          <w:p w14:paraId="095EC6FE" w14:textId="77777777" w:rsidR="0043653D" w:rsidRPr="006D0740" w:rsidRDefault="0043653D" w:rsidP="0043653D">
            <w:pPr>
              <w:spacing w:before="120" w:after="120"/>
              <w:jc w:val="both"/>
              <w:rPr>
                <w:color w:val="000000"/>
                <w:sz w:val="26"/>
                <w:szCs w:val="26"/>
              </w:rPr>
            </w:pPr>
            <w:r w:rsidRPr="00602A64">
              <w:rPr>
                <w:color w:val="000000"/>
                <w:sz w:val="26"/>
                <w:szCs w:val="26"/>
              </w:rPr>
              <w:t xml:space="preserve">International Monetary Fund </w:t>
            </w:r>
          </w:p>
        </w:tc>
        <w:tc>
          <w:tcPr>
            <w:tcW w:w="4140" w:type="dxa"/>
            <w:shd w:val="clear" w:color="auto" w:fill="auto"/>
            <w:noWrap/>
          </w:tcPr>
          <w:p w14:paraId="1404AE3B" w14:textId="77777777" w:rsidR="0043653D" w:rsidRPr="006D0740" w:rsidRDefault="0043653D" w:rsidP="0043653D">
            <w:pPr>
              <w:spacing w:before="120" w:after="120"/>
              <w:jc w:val="both"/>
              <w:rPr>
                <w:color w:val="000000"/>
                <w:sz w:val="26"/>
                <w:szCs w:val="26"/>
              </w:rPr>
            </w:pPr>
            <w:r>
              <w:rPr>
                <w:color w:val="000000"/>
                <w:sz w:val="26"/>
                <w:szCs w:val="26"/>
              </w:rPr>
              <w:t>Qu</w:t>
            </w:r>
            <w:r w:rsidRPr="00602A64">
              <w:rPr>
                <w:color w:val="000000"/>
                <w:sz w:val="26"/>
                <w:szCs w:val="26"/>
              </w:rPr>
              <w:t>ỹ</w:t>
            </w:r>
            <w:r>
              <w:rPr>
                <w:color w:val="000000"/>
                <w:sz w:val="26"/>
                <w:szCs w:val="26"/>
              </w:rPr>
              <w:t xml:space="preserve"> ti</w:t>
            </w:r>
            <w:r w:rsidRPr="00602A64">
              <w:rPr>
                <w:color w:val="000000"/>
                <w:sz w:val="26"/>
                <w:szCs w:val="26"/>
              </w:rPr>
              <w:t>ề</w:t>
            </w:r>
            <w:r>
              <w:rPr>
                <w:color w:val="000000"/>
                <w:sz w:val="26"/>
                <w:szCs w:val="26"/>
              </w:rPr>
              <w:t>n t</w:t>
            </w:r>
            <w:r w:rsidRPr="00602A64">
              <w:rPr>
                <w:color w:val="000000"/>
                <w:sz w:val="26"/>
                <w:szCs w:val="26"/>
              </w:rPr>
              <w:t>ệ</w:t>
            </w:r>
            <w:r>
              <w:rPr>
                <w:color w:val="000000"/>
                <w:sz w:val="26"/>
                <w:szCs w:val="26"/>
              </w:rPr>
              <w:t xml:space="preserve"> qu</w:t>
            </w:r>
            <w:r w:rsidRPr="00602A64">
              <w:rPr>
                <w:color w:val="000000"/>
                <w:sz w:val="26"/>
                <w:szCs w:val="26"/>
              </w:rPr>
              <w:t>ố</w:t>
            </w:r>
            <w:r>
              <w:rPr>
                <w:color w:val="000000"/>
                <w:sz w:val="26"/>
                <w:szCs w:val="26"/>
              </w:rPr>
              <w:t>c t</w:t>
            </w:r>
            <w:r w:rsidRPr="00602A64">
              <w:rPr>
                <w:color w:val="000000"/>
                <w:sz w:val="26"/>
                <w:szCs w:val="26"/>
              </w:rPr>
              <w:t>ế</w:t>
            </w:r>
          </w:p>
        </w:tc>
      </w:tr>
      <w:tr w:rsidR="0043653D" w:rsidRPr="006D0740" w14:paraId="3F630FF2" w14:textId="77777777" w:rsidTr="00A1014A">
        <w:trPr>
          <w:trHeight w:val="330"/>
        </w:trPr>
        <w:tc>
          <w:tcPr>
            <w:tcW w:w="1213" w:type="dxa"/>
            <w:shd w:val="clear" w:color="auto" w:fill="auto"/>
            <w:noWrap/>
          </w:tcPr>
          <w:p w14:paraId="640C36D9" w14:textId="2BCC59B1" w:rsidR="0043653D" w:rsidRDefault="0043653D" w:rsidP="0043653D">
            <w:pPr>
              <w:spacing w:before="120" w:after="120"/>
              <w:jc w:val="both"/>
              <w:rPr>
                <w:color w:val="000000"/>
                <w:sz w:val="26"/>
                <w:szCs w:val="26"/>
              </w:rPr>
            </w:pPr>
            <w:r>
              <w:rPr>
                <w:color w:val="000000"/>
                <w:sz w:val="26"/>
                <w:szCs w:val="26"/>
              </w:rPr>
              <w:t>FEM</w:t>
            </w:r>
          </w:p>
        </w:tc>
        <w:tc>
          <w:tcPr>
            <w:tcW w:w="3872" w:type="dxa"/>
            <w:shd w:val="clear" w:color="auto" w:fill="auto"/>
            <w:noWrap/>
          </w:tcPr>
          <w:p w14:paraId="43A10BBB" w14:textId="620FD5FB" w:rsidR="0043653D" w:rsidRPr="00602A64" w:rsidRDefault="0043653D" w:rsidP="0043653D">
            <w:pPr>
              <w:spacing w:before="120" w:after="120"/>
              <w:jc w:val="both"/>
              <w:rPr>
                <w:color w:val="000000"/>
                <w:sz w:val="26"/>
                <w:szCs w:val="26"/>
              </w:rPr>
            </w:pPr>
            <w:r w:rsidRPr="000D54B4">
              <w:rPr>
                <w:color w:val="000000"/>
                <w:sz w:val="26"/>
                <w:szCs w:val="26"/>
              </w:rPr>
              <w:t>Fixed Effect Model</w:t>
            </w:r>
          </w:p>
        </w:tc>
        <w:tc>
          <w:tcPr>
            <w:tcW w:w="4140" w:type="dxa"/>
            <w:shd w:val="clear" w:color="auto" w:fill="auto"/>
            <w:noWrap/>
          </w:tcPr>
          <w:p w14:paraId="144BEA2A" w14:textId="2E0D711F" w:rsidR="0043653D" w:rsidRDefault="0043653D" w:rsidP="0043653D">
            <w:pPr>
              <w:spacing w:before="120" w:after="120"/>
              <w:jc w:val="both"/>
              <w:rPr>
                <w:color w:val="000000"/>
                <w:sz w:val="26"/>
                <w:szCs w:val="26"/>
              </w:rPr>
            </w:pPr>
            <w:r w:rsidRPr="000D54B4">
              <w:rPr>
                <w:color w:val="000000"/>
                <w:sz w:val="26"/>
                <w:szCs w:val="26"/>
              </w:rPr>
              <w:t>Mô hình hiệu ứng tác động cố định</w:t>
            </w:r>
          </w:p>
        </w:tc>
      </w:tr>
      <w:tr w:rsidR="0043653D" w:rsidRPr="006D0740" w14:paraId="307D857A" w14:textId="77777777" w:rsidTr="00A1014A">
        <w:trPr>
          <w:trHeight w:val="330"/>
        </w:trPr>
        <w:tc>
          <w:tcPr>
            <w:tcW w:w="1213" w:type="dxa"/>
            <w:shd w:val="clear" w:color="auto" w:fill="auto"/>
            <w:noWrap/>
          </w:tcPr>
          <w:p w14:paraId="3D176E7A" w14:textId="429DCA00" w:rsidR="0043653D" w:rsidRDefault="0043653D" w:rsidP="0043653D">
            <w:pPr>
              <w:spacing w:before="120" w:after="120"/>
              <w:jc w:val="both"/>
              <w:rPr>
                <w:color w:val="000000"/>
                <w:sz w:val="26"/>
                <w:szCs w:val="26"/>
              </w:rPr>
            </w:pPr>
            <w:r>
              <w:rPr>
                <w:color w:val="000000"/>
                <w:sz w:val="26"/>
                <w:szCs w:val="26"/>
              </w:rPr>
              <w:t>GARCH</w:t>
            </w:r>
          </w:p>
        </w:tc>
        <w:tc>
          <w:tcPr>
            <w:tcW w:w="3872" w:type="dxa"/>
            <w:shd w:val="clear" w:color="auto" w:fill="auto"/>
            <w:noWrap/>
          </w:tcPr>
          <w:p w14:paraId="46F60401" w14:textId="6E5AD97F" w:rsidR="0043653D" w:rsidRPr="00602A64" w:rsidRDefault="0043653D" w:rsidP="0043653D">
            <w:pPr>
              <w:spacing w:before="120" w:after="120"/>
              <w:jc w:val="both"/>
              <w:rPr>
                <w:color w:val="000000"/>
                <w:sz w:val="26"/>
                <w:szCs w:val="26"/>
              </w:rPr>
            </w:pPr>
            <w:r w:rsidRPr="00B87B57">
              <w:rPr>
                <w:rStyle w:val="hps"/>
                <w:sz w:val="26"/>
                <w:szCs w:val="26"/>
              </w:rPr>
              <w:t>Generalised Autoregressive Conditional Heteroskedasticity</w:t>
            </w:r>
          </w:p>
        </w:tc>
        <w:tc>
          <w:tcPr>
            <w:tcW w:w="4140" w:type="dxa"/>
            <w:shd w:val="clear" w:color="auto" w:fill="auto"/>
            <w:noWrap/>
          </w:tcPr>
          <w:p w14:paraId="6704715A" w14:textId="3FFF75F7" w:rsidR="0043653D" w:rsidRDefault="0043653D" w:rsidP="0043653D">
            <w:pPr>
              <w:spacing w:before="120" w:after="120"/>
              <w:jc w:val="both"/>
              <w:rPr>
                <w:color w:val="000000"/>
                <w:sz w:val="26"/>
                <w:szCs w:val="26"/>
              </w:rPr>
            </w:pPr>
            <w:r>
              <w:rPr>
                <w:color w:val="000000"/>
                <w:sz w:val="26"/>
                <w:szCs w:val="26"/>
              </w:rPr>
              <w:t>Mô hình tự hồi quy phương sai có điều kiện tổng quát</w:t>
            </w:r>
          </w:p>
        </w:tc>
      </w:tr>
      <w:tr w:rsidR="0043653D" w:rsidRPr="006D0740" w14:paraId="4FDBF028" w14:textId="77777777" w:rsidTr="00A1014A">
        <w:trPr>
          <w:trHeight w:val="330"/>
        </w:trPr>
        <w:tc>
          <w:tcPr>
            <w:tcW w:w="1213" w:type="dxa"/>
            <w:shd w:val="clear" w:color="auto" w:fill="auto"/>
            <w:noWrap/>
          </w:tcPr>
          <w:p w14:paraId="0D396DE1" w14:textId="0592B0F3" w:rsidR="0043653D" w:rsidRDefault="0043653D" w:rsidP="0043653D">
            <w:pPr>
              <w:spacing w:before="120" w:after="120"/>
              <w:jc w:val="both"/>
              <w:rPr>
                <w:color w:val="000000"/>
                <w:sz w:val="26"/>
                <w:szCs w:val="26"/>
              </w:rPr>
            </w:pPr>
            <w:r>
              <w:rPr>
                <w:color w:val="000000"/>
                <w:sz w:val="26"/>
                <w:szCs w:val="26"/>
              </w:rPr>
              <w:t>GICS</w:t>
            </w:r>
          </w:p>
        </w:tc>
        <w:tc>
          <w:tcPr>
            <w:tcW w:w="3872" w:type="dxa"/>
            <w:shd w:val="clear" w:color="auto" w:fill="auto"/>
            <w:noWrap/>
          </w:tcPr>
          <w:p w14:paraId="6F39197E" w14:textId="7B8BC240" w:rsidR="0043653D" w:rsidRPr="00B87B57" w:rsidRDefault="0043653D" w:rsidP="0043653D">
            <w:pPr>
              <w:spacing w:before="120" w:after="120"/>
              <w:jc w:val="both"/>
              <w:rPr>
                <w:rStyle w:val="hps"/>
                <w:sz w:val="26"/>
                <w:szCs w:val="26"/>
              </w:rPr>
            </w:pPr>
            <w:r w:rsidRPr="006B4DB3">
              <w:rPr>
                <w:rFonts w:eastAsiaTheme="minorEastAsia"/>
                <w:sz w:val="26"/>
                <w:szCs w:val="24"/>
              </w:rPr>
              <w:t>Global Industry Classification Standard</w:t>
            </w:r>
          </w:p>
        </w:tc>
        <w:tc>
          <w:tcPr>
            <w:tcW w:w="4140" w:type="dxa"/>
            <w:shd w:val="clear" w:color="auto" w:fill="auto"/>
            <w:noWrap/>
          </w:tcPr>
          <w:p w14:paraId="7C93DEEC" w14:textId="1AE145F4" w:rsidR="0043653D" w:rsidRDefault="0043653D" w:rsidP="0043653D">
            <w:pPr>
              <w:spacing w:before="120" w:after="120"/>
              <w:jc w:val="both"/>
              <w:rPr>
                <w:color w:val="000000"/>
                <w:sz w:val="26"/>
                <w:szCs w:val="26"/>
              </w:rPr>
            </w:pPr>
            <w:r>
              <w:rPr>
                <w:color w:val="000000"/>
                <w:sz w:val="26"/>
                <w:szCs w:val="26"/>
              </w:rPr>
              <w:t>Chuẩn phân ngành toàn cầu</w:t>
            </w:r>
          </w:p>
        </w:tc>
      </w:tr>
      <w:tr w:rsidR="0043653D" w:rsidRPr="006D0740" w14:paraId="5BD89515" w14:textId="77777777" w:rsidTr="00A1014A">
        <w:trPr>
          <w:trHeight w:val="330"/>
        </w:trPr>
        <w:tc>
          <w:tcPr>
            <w:tcW w:w="1213" w:type="dxa"/>
            <w:shd w:val="clear" w:color="auto" w:fill="auto"/>
            <w:noWrap/>
          </w:tcPr>
          <w:p w14:paraId="30A51CBD" w14:textId="77777777" w:rsidR="0043653D" w:rsidRPr="006D0740" w:rsidRDefault="0043653D" w:rsidP="0043653D">
            <w:pPr>
              <w:spacing w:before="120" w:after="120"/>
              <w:jc w:val="both"/>
              <w:rPr>
                <w:color w:val="000000"/>
                <w:sz w:val="26"/>
                <w:szCs w:val="26"/>
              </w:rPr>
            </w:pPr>
            <w:r>
              <w:rPr>
                <w:color w:val="000000"/>
                <w:sz w:val="26"/>
                <w:szCs w:val="26"/>
              </w:rPr>
              <w:t>GMM</w:t>
            </w:r>
          </w:p>
        </w:tc>
        <w:tc>
          <w:tcPr>
            <w:tcW w:w="3872" w:type="dxa"/>
            <w:shd w:val="clear" w:color="auto" w:fill="auto"/>
            <w:noWrap/>
          </w:tcPr>
          <w:p w14:paraId="494C42C5" w14:textId="77777777" w:rsidR="0043653D" w:rsidRPr="006D0740" w:rsidRDefault="0043653D" w:rsidP="0043653D">
            <w:pPr>
              <w:spacing w:before="120" w:after="120"/>
              <w:jc w:val="both"/>
              <w:rPr>
                <w:color w:val="000000"/>
                <w:sz w:val="26"/>
                <w:szCs w:val="26"/>
              </w:rPr>
            </w:pPr>
            <w:r w:rsidRPr="00C33F7E">
              <w:rPr>
                <w:color w:val="000000"/>
                <w:sz w:val="26"/>
                <w:szCs w:val="26"/>
              </w:rPr>
              <w:t xml:space="preserve">Generalized method of moments </w:t>
            </w:r>
          </w:p>
        </w:tc>
        <w:tc>
          <w:tcPr>
            <w:tcW w:w="4140" w:type="dxa"/>
            <w:shd w:val="clear" w:color="auto" w:fill="auto"/>
            <w:noWrap/>
          </w:tcPr>
          <w:p w14:paraId="0DAA5DAE" w14:textId="77777777" w:rsidR="0043653D" w:rsidRPr="006D0740" w:rsidRDefault="0043653D" w:rsidP="0043653D">
            <w:pPr>
              <w:spacing w:before="120" w:after="120"/>
              <w:jc w:val="both"/>
              <w:rPr>
                <w:color w:val="000000"/>
                <w:sz w:val="26"/>
                <w:szCs w:val="26"/>
              </w:rPr>
            </w:pPr>
            <w:r>
              <w:rPr>
                <w:color w:val="000000"/>
                <w:sz w:val="26"/>
                <w:szCs w:val="26"/>
              </w:rPr>
              <w:t>Ph</w:t>
            </w:r>
            <w:r w:rsidRPr="00C33F7E">
              <w:rPr>
                <w:color w:val="000000"/>
                <w:sz w:val="26"/>
                <w:szCs w:val="26"/>
              </w:rPr>
              <w:t>ươ</w:t>
            </w:r>
            <w:r>
              <w:rPr>
                <w:color w:val="000000"/>
                <w:sz w:val="26"/>
                <w:szCs w:val="26"/>
              </w:rPr>
              <w:t>ng ph</w:t>
            </w:r>
            <w:r w:rsidRPr="00C33F7E">
              <w:rPr>
                <w:color w:val="000000"/>
                <w:sz w:val="26"/>
                <w:szCs w:val="26"/>
              </w:rPr>
              <w:t>á</w:t>
            </w:r>
            <w:r>
              <w:rPr>
                <w:color w:val="000000"/>
                <w:sz w:val="26"/>
                <w:szCs w:val="26"/>
              </w:rPr>
              <w:t>p moment t</w:t>
            </w:r>
            <w:r w:rsidRPr="00C33F7E">
              <w:rPr>
                <w:color w:val="000000"/>
                <w:sz w:val="26"/>
                <w:szCs w:val="26"/>
              </w:rPr>
              <w:t>ổ</w:t>
            </w:r>
            <w:r>
              <w:rPr>
                <w:color w:val="000000"/>
                <w:sz w:val="26"/>
                <w:szCs w:val="26"/>
              </w:rPr>
              <w:t>ng qu</w:t>
            </w:r>
            <w:r w:rsidRPr="00C33F7E">
              <w:rPr>
                <w:color w:val="000000"/>
                <w:sz w:val="26"/>
                <w:szCs w:val="26"/>
              </w:rPr>
              <w:t>á</w:t>
            </w:r>
            <w:r>
              <w:rPr>
                <w:color w:val="000000"/>
                <w:sz w:val="26"/>
                <w:szCs w:val="26"/>
              </w:rPr>
              <w:t>t</w:t>
            </w:r>
          </w:p>
        </w:tc>
      </w:tr>
      <w:tr w:rsidR="0043653D" w:rsidRPr="006D0740" w14:paraId="692DFFF3" w14:textId="77777777" w:rsidTr="00A1014A">
        <w:trPr>
          <w:trHeight w:val="330"/>
        </w:trPr>
        <w:tc>
          <w:tcPr>
            <w:tcW w:w="1213" w:type="dxa"/>
            <w:shd w:val="clear" w:color="auto" w:fill="auto"/>
            <w:noWrap/>
          </w:tcPr>
          <w:p w14:paraId="1EDC1B4D" w14:textId="29A02EF7" w:rsidR="0043653D" w:rsidRPr="006D0740" w:rsidRDefault="0043653D" w:rsidP="0043653D">
            <w:pPr>
              <w:spacing w:before="120" w:after="120"/>
              <w:jc w:val="both"/>
              <w:rPr>
                <w:color w:val="000000"/>
                <w:sz w:val="26"/>
                <w:szCs w:val="26"/>
              </w:rPr>
            </w:pPr>
            <w:r>
              <w:rPr>
                <w:color w:val="000000"/>
                <w:sz w:val="26"/>
                <w:szCs w:val="26"/>
              </w:rPr>
              <w:t>GLS</w:t>
            </w:r>
          </w:p>
        </w:tc>
        <w:tc>
          <w:tcPr>
            <w:tcW w:w="3872" w:type="dxa"/>
            <w:shd w:val="clear" w:color="auto" w:fill="auto"/>
            <w:noWrap/>
          </w:tcPr>
          <w:p w14:paraId="7D101630" w14:textId="41D45D3F" w:rsidR="0043653D" w:rsidRPr="006D0740" w:rsidRDefault="0043653D" w:rsidP="0043653D">
            <w:pPr>
              <w:spacing w:before="120" w:after="120"/>
              <w:jc w:val="both"/>
              <w:rPr>
                <w:color w:val="000000"/>
                <w:sz w:val="26"/>
                <w:szCs w:val="26"/>
              </w:rPr>
            </w:pPr>
            <w:r w:rsidRPr="00C33F7E">
              <w:rPr>
                <w:color w:val="000000"/>
                <w:sz w:val="26"/>
                <w:szCs w:val="26"/>
              </w:rPr>
              <w:t>Generalized</w:t>
            </w:r>
            <w:r w:rsidRPr="006D0740">
              <w:rPr>
                <w:color w:val="000000"/>
                <w:sz w:val="26"/>
                <w:szCs w:val="26"/>
              </w:rPr>
              <w:t xml:space="preserve"> Least Square</w:t>
            </w:r>
          </w:p>
        </w:tc>
        <w:tc>
          <w:tcPr>
            <w:tcW w:w="4140" w:type="dxa"/>
            <w:shd w:val="clear" w:color="auto" w:fill="auto"/>
            <w:noWrap/>
          </w:tcPr>
          <w:p w14:paraId="6D3018A2" w14:textId="6AAF8979" w:rsidR="0043653D" w:rsidRPr="006D0740" w:rsidRDefault="0043653D" w:rsidP="0043653D">
            <w:pPr>
              <w:spacing w:before="120" w:after="120"/>
              <w:jc w:val="both"/>
              <w:rPr>
                <w:color w:val="000000"/>
                <w:sz w:val="26"/>
                <w:szCs w:val="26"/>
              </w:rPr>
            </w:pPr>
            <w:r>
              <w:rPr>
                <w:color w:val="000000"/>
                <w:sz w:val="26"/>
                <w:szCs w:val="26"/>
              </w:rPr>
              <w:t>Ph</w:t>
            </w:r>
            <w:r w:rsidRPr="00C33F7E">
              <w:rPr>
                <w:color w:val="000000"/>
                <w:sz w:val="26"/>
                <w:szCs w:val="26"/>
              </w:rPr>
              <w:t>ươ</w:t>
            </w:r>
            <w:r>
              <w:rPr>
                <w:color w:val="000000"/>
                <w:sz w:val="26"/>
                <w:szCs w:val="26"/>
              </w:rPr>
              <w:t>ng ph</w:t>
            </w:r>
            <w:r w:rsidRPr="00C33F7E">
              <w:rPr>
                <w:color w:val="000000"/>
                <w:sz w:val="26"/>
                <w:szCs w:val="26"/>
              </w:rPr>
              <w:t>á</w:t>
            </w:r>
            <w:r>
              <w:rPr>
                <w:color w:val="000000"/>
                <w:sz w:val="26"/>
                <w:szCs w:val="26"/>
              </w:rPr>
              <w:t>p b</w:t>
            </w:r>
            <w:r w:rsidRPr="00C33F7E">
              <w:rPr>
                <w:color w:val="000000"/>
                <w:sz w:val="26"/>
                <w:szCs w:val="26"/>
              </w:rPr>
              <w:t>ì</w:t>
            </w:r>
            <w:r>
              <w:rPr>
                <w:color w:val="000000"/>
                <w:sz w:val="26"/>
                <w:szCs w:val="26"/>
              </w:rPr>
              <w:t>nh ph</w:t>
            </w:r>
            <w:r w:rsidRPr="00C33F7E">
              <w:rPr>
                <w:color w:val="000000"/>
                <w:sz w:val="26"/>
                <w:szCs w:val="26"/>
              </w:rPr>
              <w:t>ươ</w:t>
            </w:r>
            <w:r>
              <w:rPr>
                <w:color w:val="000000"/>
                <w:sz w:val="26"/>
                <w:szCs w:val="26"/>
              </w:rPr>
              <w:t>ng nh</w:t>
            </w:r>
            <w:r w:rsidRPr="00C33F7E">
              <w:rPr>
                <w:color w:val="000000"/>
                <w:sz w:val="26"/>
                <w:szCs w:val="26"/>
              </w:rPr>
              <w:t>ỏ</w:t>
            </w:r>
            <w:r>
              <w:rPr>
                <w:color w:val="000000"/>
                <w:sz w:val="26"/>
                <w:szCs w:val="26"/>
              </w:rPr>
              <w:t xml:space="preserve"> nh</w:t>
            </w:r>
            <w:r w:rsidRPr="00C33F7E">
              <w:rPr>
                <w:color w:val="000000"/>
                <w:sz w:val="26"/>
                <w:szCs w:val="26"/>
              </w:rPr>
              <w:t>ấ</w:t>
            </w:r>
            <w:r>
              <w:rPr>
                <w:color w:val="000000"/>
                <w:sz w:val="26"/>
                <w:szCs w:val="26"/>
              </w:rPr>
              <w:t>t tổng quát</w:t>
            </w:r>
          </w:p>
        </w:tc>
      </w:tr>
      <w:tr w:rsidR="0043653D" w:rsidRPr="006D0740" w14:paraId="50037FAE" w14:textId="77777777" w:rsidTr="00A1014A">
        <w:trPr>
          <w:trHeight w:val="330"/>
        </w:trPr>
        <w:tc>
          <w:tcPr>
            <w:tcW w:w="1213" w:type="dxa"/>
            <w:shd w:val="clear" w:color="auto" w:fill="auto"/>
            <w:noWrap/>
          </w:tcPr>
          <w:p w14:paraId="5FBCC9F1" w14:textId="52628DA8" w:rsidR="0043653D" w:rsidRDefault="0043653D" w:rsidP="0043653D">
            <w:pPr>
              <w:spacing w:before="120" w:after="120"/>
              <w:jc w:val="both"/>
              <w:rPr>
                <w:color w:val="000000"/>
                <w:sz w:val="26"/>
                <w:szCs w:val="26"/>
              </w:rPr>
            </w:pPr>
            <w:r>
              <w:rPr>
                <w:color w:val="000000"/>
                <w:sz w:val="26"/>
                <w:szCs w:val="26"/>
              </w:rPr>
              <w:t>REM</w:t>
            </w:r>
          </w:p>
        </w:tc>
        <w:tc>
          <w:tcPr>
            <w:tcW w:w="3872" w:type="dxa"/>
            <w:shd w:val="clear" w:color="auto" w:fill="auto"/>
            <w:noWrap/>
          </w:tcPr>
          <w:p w14:paraId="689C121E" w14:textId="00B4124D" w:rsidR="0043653D" w:rsidRDefault="0043653D" w:rsidP="0043653D">
            <w:pPr>
              <w:spacing w:before="120" w:after="120"/>
              <w:jc w:val="both"/>
              <w:rPr>
                <w:color w:val="000000"/>
                <w:sz w:val="26"/>
                <w:szCs w:val="26"/>
              </w:rPr>
            </w:pPr>
            <w:r w:rsidRPr="000D54B4">
              <w:rPr>
                <w:color w:val="000000"/>
                <w:sz w:val="26"/>
                <w:szCs w:val="26"/>
              </w:rPr>
              <w:t>Random Effect Model</w:t>
            </w:r>
          </w:p>
        </w:tc>
        <w:tc>
          <w:tcPr>
            <w:tcW w:w="4140" w:type="dxa"/>
            <w:shd w:val="clear" w:color="auto" w:fill="auto"/>
            <w:noWrap/>
          </w:tcPr>
          <w:p w14:paraId="6E72FC57" w14:textId="77777777" w:rsidR="0043653D" w:rsidRPr="000D54B4" w:rsidRDefault="0043653D" w:rsidP="0043653D">
            <w:pPr>
              <w:spacing w:before="120" w:after="120"/>
              <w:jc w:val="both"/>
              <w:rPr>
                <w:color w:val="000000"/>
                <w:sz w:val="26"/>
                <w:szCs w:val="26"/>
              </w:rPr>
            </w:pPr>
            <w:r w:rsidRPr="000D54B4">
              <w:rPr>
                <w:color w:val="000000"/>
                <w:sz w:val="26"/>
                <w:szCs w:val="26"/>
              </w:rPr>
              <w:t>Mô hình hiệu ứng tác động ngẫu</w:t>
            </w:r>
          </w:p>
          <w:p w14:paraId="466FF47F" w14:textId="4C4797FB" w:rsidR="0043653D" w:rsidRDefault="0043653D" w:rsidP="0043653D">
            <w:pPr>
              <w:spacing w:before="120" w:after="120"/>
              <w:jc w:val="both"/>
              <w:rPr>
                <w:color w:val="000000"/>
                <w:sz w:val="26"/>
                <w:szCs w:val="26"/>
              </w:rPr>
            </w:pPr>
            <w:r w:rsidRPr="000D54B4">
              <w:rPr>
                <w:color w:val="000000"/>
                <w:sz w:val="26"/>
                <w:szCs w:val="26"/>
              </w:rPr>
              <w:t>nhiên</w:t>
            </w:r>
          </w:p>
        </w:tc>
      </w:tr>
      <w:tr w:rsidR="0043653D" w:rsidRPr="006D0740" w14:paraId="0C1693C3" w14:textId="77777777" w:rsidTr="00A1014A">
        <w:trPr>
          <w:trHeight w:val="330"/>
        </w:trPr>
        <w:tc>
          <w:tcPr>
            <w:tcW w:w="1213" w:type="dxa"/>
            <w:shd w:val="clear" w:color="auto" w:fill="auto"/>
            <w:noWrap/>
          </w:tcPr>
          <w:p w14:paraId="24C10C48" w14:textId="77777777" w:rsidR="0043653D" w:rsidRPr="006D0740" w:rsidRDefault="0043653D" w:rsidP="0043653D">
            <w:pPr>
              <w:spacing w:before="120" w:after="120"/>
              <w:jc w:val="both"/>
              <w:rPr>
                <w:color w:val="000000"/>
                <w:sz w:val="26"/>
                <w:szCs w:val="26"/>
              </w:rPr>
            </w:pPr>
            <w:r>
              <w:rPr>
                <w:color w:val="000000"/>
                <w:sz w:val="26"/>
                <w:szCs w:val="26"/>
              </w:rPr>
              <w:t>RER</w:t>
            </w:r>
          </w:p>
        </w:tc>
        <w:tc>
          <w:tcPr>
            <w:tcW w:w="3872" w:type="dxa"/>
            <w:shd w:val="clear" w:color="auto" w:fill="auto"/>
            <w:noWrap/>
          </w:tcPr>
          <w:p w14:paraId="1D00FB6D" w14:textId="77777777" w:rsidR="0043653D" w:rsidRPr="006D0740" w:rsidRDefault="0043653D" w:rsidP="0043653D">
            <w:pPr>
              <w:spacing w:before="120" w:after="120"/>
              <w:jc w:val="both"/>
              <w:rPr>
                <w:color w:val="000000"/>
                <w:sz w:val="26"/>
                <w:szCs w:val="26"/>
              </w:rPr>
            </w:pPr>
            <w:r>
              <w:rPr>
                <w:color w:val="000000"/>
                <w:sz w:val="26"/>
                <w:szCs w:val="26"/>
              </w:rPr>
              <w:t>Real exchange rate</w:t>
            </w:r>
          </w:p>
        </w:tc>
        <w:tc>
          <w:tcPr>
            <w:tcW w:w="4140" w:type="dxa"/>
            <w:shd w:val="clear" w:color="auto" w:fill="auto"/>
            <w:noWrap/>
          </w:tcPr>
          <w:p w14:paraId="49BA5332" w14:textId="77777777" w:rsidR="0043653D" w:rsidRPr="006D0740" w:rsidRDefault="0043653D" w:rsidP="0043653D">
            <w:pPr>
              <w:spacing w:before="120" w:after="120"/>
              <w:jc w:val="both"/>
              <w:rPr>
                <w:color w:val="000000"/>
                <w:sz w:val="26"/>
                <w:szCs w:val="26"/>
              </w:rPr>
            </w:pPr>
            <w:r>
              <w:rPr>
                <w:color w:val="000000"/>
                <w:sz w:val="26"/>
                <w:szCs w:val="26"/>
              </w:rPr>
              <w:t>T</w:t>
            </w:r>
            <w:r w:rsidRPr="000B16B6">
              <w:rPr>
                <w:color w:val="000000"/>
                <w:sz w:val="26"/>
                <w:szCs w:val="26"/>
              </w:rPr>
              <w:t>ỷ</w:t>
            </w:r>
            <w:r>
              <w:rPr>
                <w:color w:val="000000"/>
                <w:sz w:val="26"/>
                <w:szCs w:val="26"/>
              </w:rPr>
              <w:t xml:space="preserve"> gi</w:t>
            </w:r>
            <w:r w:rsidRPr="000B16B6">
              <w:rPr>
                <w:color w:val="000000"/>
                <w:sz w:val="26"/>
                <w:szCs w:val="26"/>
              </w:rPr>
              <w:t>á</w:t>
            </w:r>
            <w:r>
              <w:rPr>
                <w:color w:val="000000"/>
                <w:sz w:val="26"/>
                <w:szCs w:val="26"/>
              </w:rPr>
              <w:t xml:space="preserve"> th</w:t>
            </w:r>
            <w:r w:rsidRPr="000B16B6">
              <w:rPr>
                <w:color w:val="000000"/>
                <w:sz w:val="26"/>
                <w:szCs w:val="26"/>
              </w:rPr>
              <w:t>ự</w:t>
            </w:r>
            <w:r>
              <w:rPr>
                <w:color w:val="000000"/>
                <w:sz w:val="26"/>
                <w:szCs w:val="26"/>
              </w:rPr>
              <w:t>c song ph</w:t>
            </w:r>
            <w:r w:rsidRPr="000B16B6">
              <w:rPr>
                <w:color w:val="000000"/>
                <w:sz w:val="26"/>
                <w:szCs w:val="26"/>
              </w:rPr>
              <w:t>ươ</w:t>
            </w:r>
            <w:r>
              <w:rPr>
                <w:color w:val="000000"/>
                <w:sz w:val="26"/>
                <w:szCs w:val="26"/>
              </w:rPr>
              <w:t>ng</w:t>
            </w:r>
          </w:p>
        </w:tc>
      </w:tr>
      <w:tr w:rsidR="0043653D" w:rsidRPr="006D0740" w14:paraId="30746EBA" w14:textId="77777777" w:rsidTr="00A1014A">
        <w:trPr>
          <w:trHeight w:val="330"/>
        </w:trPr>
        <w:tc>
          <w:tcPr>
            <w:tcW w:w="1213" w:type="dxa"/>
            <w:shd w:val="clear" w:color="auto" w:fill="auto"/>
            <w:noWrap/>
            <w:hideMark/>
          </w:tcPr>
          <w:p w14:paraId="592F5736" w14:textId="77777777" w:rsidR="0043653D" w:rsidRPr="006D0740" w:rsidRDefault="0043653D" w:rsidP="0043653D">
            <w:pPr>
              <w:spacing w:before="120" w:after="120"/>
              <w:jc w:val="both"/>
              <w:rPr>
                <w:color w:val="000000"/>
                <w:sz w:val="26"/>
                <w:szCs w:val="26"/>
              </w:rPr>
            </w:pPr>
            <w:r w:rsidRPr="006D0740">
              <w:rPr>
                <w:color w:val="000000"/>
                <w:sz w:val="26"/>
                <w:szCs w:val="26"/>
              </w:rPr>
              <w:t>OLS</w:t>
            </w:r>
          </w:p>
        </w:tc>
        <w:tc>
          <w:tcPr>
            <w:tcW w:w="3872" w:type="dxa"/>
            <w:shd w:val="clear" w:color="auto" w:fill="auto"/>
            <w:noWrap/>
            <w:hideMark/>
          </w:tcPr>
          <w:p w14:paraId="08319560" w14:textId="77777777" w:rsidR="0043653D" w:rsidRPr="006D0740" w:rsidRDefault="0043653D" w:rsidP="0043653D">
            <w:pPr>
              <w:spacing w:before="120" w:after="120"/>
              <w:jc w:val="both"/>
              <w:rPr>
                <w:color w:val="000000"/>
                <w:sz w:val="26"/>
                <w:szCs w:val="26"/>
              </w:rPr>
            </w:pPr>
            <w:r w:rsidRPr="006D0740">
              <w:rPr>
                <w:color w:val="000000"/>
                <w:sz w:val="26"/>
                <w:szCs w:val="26"/>
              </w:rPr>
              <w:t>Ordinary Least Square</w:t>
            </w:r>
          </w:p>
        </w:tc>
        <w:tc>
          <w:tcPr>
            <w:tcW w:w="4140" w:type="dxa"/>
            <w:shd w:val="clear" w:color="auto" w:fill="auto"/>
            <w:noWrap/>
            <w:hideMark/>
          </w:tcPr>
          <w:p w14:paraId="713C46C9" w14:textId="77777777" w:rsidR="0043653D" w:rsidRPr="006D0740" w:rsidRDefault="0043653D" w:rsidP="0043653D">
            <w:pPr>
              <w:spacing w:before="120" w:after="120"/>
              <w:jc w:val="both"/>
              <w:rPr>
                <w:color w:val="000000"/>
                <w:sz w:val="26"/>
                <w:szCs w:val="26"/>
              </w:rPr>
            </w:pPr>
            <w:r>
              <w:rPr>
                <w:color w:val="000000"/>
                <w:sz w:val="26"/>
                <w:szCs w:val="26"/>
              </w:rPr>
              <w:t>Phương pháp bình phương nh</w:t>
            </w:r>
            <w:r w:rsidRPr="000B16B6">
              <w:rPr>
                <w:color w:val="000000"/>
                <w:sz w:val="26"/>
                <w:szCs w:val="26"/>
              </w:rPr>
              <w:t>ỏ</w:t>
            </w:r>
            <w:r w:rsidRPr="006D0740">
              <w:rPr>
                <w:color w:val="000000"/>
                <w:sz w:val="26"/>
                <w:szCs w:val="26"/>
              </w:rPr>
              <w:t xml:space="preserve"> nhất</w:t>
            </w:r>
          </w:p>
        </w:tc>
      </w:tr>
      <w:tr w:rsidR="0043653D" w:rsidRPr="006D0740" w14:paraId="263CE1CC" w14:textId="77777777" w:rsidTr="00A1014A">
        <w:trPr>
          <w:trHeight w:val="330"/>
        </w:trPr>
        <w:tc>
          <w:tcPr>
            <w:tcW w:w="1213" w:type="dxa"/>
            <w:shd w:val="clear" w:color="auto" w:fill="auto"/>
            <w:noWrap/>
          </w:tcPr>
          <w:p w14:paraId="7DC8AA03" w14:textId="20084EB2" w:rsidR="0043653D" w:rsidRPr="006D0740" w:rsidRDefault="0043653D" w:rsidP="0043653D">
            <w:pPr>
              <w:spacing w:before="120" w:after="120"/>
              <w:jc w:val="both"/>
              <w:rPr>
                <w:color w:val="000000"/>
                <w:sz w:val="26"/>
                <w:szCs w:val="26"/>
              </w:rPr>
            </w:pPr>
            <w:r>
              <w:rPr>
                <w:color w:val="000000"/>
                <w:sz w:val="26"/>
                <w:szCs w:val="26"/>
              </w:rPr>
              <w:t>CPTPP</w:t>
            </w:r>
          </w:p>
        </w:tc>
        <w:tc>
          <w:tcPr>
            <w:tcW w:w="3872" w:type="dxa"/>
            <w:shd w:val="clear" w:color="auto" w:fill="auto"/>
            <w:noWrap/>
          </w:tcPr>
          <w:p w14:paraId="162F2A21" w14:textId="55EC4963" w:rsidR="0043653D" w:rsidRPr="006D0740" w:rsidRDefault="0043653D" w:rsidP="0043653D">
            <w:pPr>
              <w:spacing w:before="120" w:after="120"/>
              <w:rPr>
                <w:color w:val="000000"/>
                <w:sz w:val="26"/>
                <w:szCs w:val="26"/>
              </w:rPr>
            </w:pPr>
            <w:r>
              <w:rPr>
                <w:color w:val="000000"/>
                <w:sz w:val="26"/>
                <w:szCs w:val="26"/>
              </w:rPr>
              <w:t>C</w:t>
            </w:r>
            <w:r w:rsidRPr="009969E8">
              <w:rPr>
                <w:color w:val="000000"/>
                <w:sz w:val="26"/>
                <w:szCs w:val="26"/>
              </w:rPr>
              <w:t>omprehensive and Progressive Agreement for Trans-Pacific Partnership</w:t>
            </w:r>
          </w:p>
        </w:tc>
        <w:tc>
          <w:tcPr>
            <w:tcW w:w="4140" w:type="dxa"/>
            <w:shd w:val="clear" w:color="auto" w:fill="auto"/>
            <w:noWrap/>
          </w:tcPr>
          <w:p w14:paraId="2A700357" w14:textId="0605AF77" w:rsidR="0043653D" w:rsidRDefault="0043653D" w:rsidP="0043653D">
            <w:pPr>
              <w:spacing w:before="120" w:after="120"/>
              <w:jc w:val="both"/>
              <w:rPr>
                <w:color w:val="000000"/>
                <w:sz w:val="26"/>
                <w:szCs w:val="26"/>
              </w:rPr>
            </w:pPr>
            <w:r>
              <w:rPr>
                <w:rStyle w:val="hps"/>
                <w:sz w:val="26"/>
                <w:szCs w:val="24"/>
              </w:rPr>
              <w:t>H</w:t>
            </w:r>
            <w:r w:rsidRPr="006D0BF4">
              <w:rPr>
                <w:rStyle w:val="hps"/>
                <w:sz w:val="26"/>
                <w:szCs w:val="24"/>
              </w:rPr>
              <w:t>iệp định Đối tác Toàn diện và Tiến bộ xuyên Thái Bình Dương</w:t>
            </w:r>
          </w:p>
        </w:tc>
      </w:tr>
    </w:tbl>
    <w:p w14:paraId="55EBEFFF" w14:textId="71DC4183" w:rsidR="00E108AD" w:rsidRDefault="00E108AD">
      <w:pPr>
        <w:spacing w:before="0" w:after="0" w:line="240" w:lineRule="auto"/>
        <w:rPr>
          <w:b/>
          <w:color w:val="000000" w:themeColor="text1"/>
          <w:szCs w:val="24"/>
        </w:rPr>
      </w:pPr>
    </w:p>
    <w:p w14:paraId="744254F6" w14:textId="77777777" w:rsidR="00AD45F1" w:rsidRDefault="00AD45F1">
      <w:pPr>
        <w:spacing w:before="0" w:after="0" w:line="240" w:lineRule="auto"/>
        <w:rPr>
          <w:color w:val="000000" w:themeColor="text1"/>
          <w:sz w:val="26"/>
          <w:szCs w:val="24"/>
        </w:rPr>
      </w:pPr>
      <w:r>
        <w:rPr>
          <w:color w:val="000000" w:themeColor="text1"/>
          <w:sz w:val="26"/>
          <w:szCs w:val="24"/>
        </w:rPr>
        <w:br w:type="page"/>
      </w:r>
    </w:p>
    <w:p w14:paraId="4598E247" w14:textId="17DEF3F8" w:rsidR="00450167" w:rsidRDefault="00450167" w:rsidP="00B330FF">
      <w:pPr>
        <w:pStyle w:val="Heading1"/>
        <w:numPr>
          <w:ilvl w:val="0"/>
          <w:numId w:val="0"/>
        </w:numPr>
        <w:spacing w:before="120" w:after="120"/>
        <w:jc w:val="center"/>
        <w:rPr>
          <w:rFonts w:ascii="Times New Roman" w:hAnsi="Times New Roman"/>
          <w:color w:val="auto"/>
          <w:sz w:val="32"/>
          <w:szCs w:val="36"/>
        </w:rPr>
      </w:pPr>
      <w:bookmarkStart w:id="5" w:name="_Toc61430376"/>
      <w:r w:rsidRPr="0063629C">
        <w:rPr>
          <w:rFonts w:ascii="Times New Roman" w:hAnsi="Times New Roman"/>
          <w:color w:val="auto"/>
          <w:sz w:val="32"/>
          <w:szCs w:val="36"/>
        </w:rPr>
        <w:lastRenderedPageBreak/>
        <w:t>DANH MỤC</w:t>
      </w:r>
      <w:r>
        <w:rPr>
          <w:rFonts w:ascii="Times New Roman" w:hAnsi="Times New Roman"/>
          <w:color w:val="auto"/>
          <w:sz w:val="32"/>
          <w:szCs w:val="36"/>
        </w:rPr>
        <w:t xml:space="preserve"> BẢNG</w:t>
      </w:r>
      <w:bookmarkEnd w:id="5"/>
    </w:p>
    <w:p w14:paraId="42777C5C" w14:textId="14F372A5" w:rsidR="00D27CE5" w:rsidRPr="000B1C8D" w:rsidRDefault="00AF2315" w:rsidP="000B1C8D">
      <w:pPr>
        <w:pStyle w:val="TableofFigures"/>
        <w:tabs>
          <w:tab w:val="right" w:leader="dot" w:pos="8778"/>
        </w:tabs>
        <w:spacing w:before="120" w:line="360" w:lineRule="auto"/>
        <w:jc w:val="both"/>
        <w:rPr>
          <w:rFonts w:asciiTheme="minorHAnsi" w:eastAsiaTheme="minorEastAsia" w:hAnsiTheme="minorHAnsi" w:cstheme="minorBidi"/>
          <w:noProof/>
          <w:sz w:val="26"/>
          <w:szCs w:val="26"/>
        </w:rPr>
      </w:pPr>
      <w:r w:rsidRPr="000B1C8D">
        <w:rPr>
          <w:rStyle w:val="Hyperlink"/>
          <w:noProof/>
          <w:sz w:val="26"/>
          <w:szCs w:val="26"/>
        </w:rPr>
        <w:fldChar w:fldCharType="begin"/>
      </w:r>
      <w:r w:rsidRPr="000B1C8D">
        <w:rPr>
          <w:rStyle w:val="Hyperlink"/>
          <w:noProof/>
          <w:sz w:val="26"/>
          <w:szCs w:val="26"/>
        </w:rPr>
        <w:instrText xml:space="preserve"> TOC \h \z \c "Bảng" </w:instrText>
      </w:r>
      <w:r w:rsidRPr="000B1C8D">
        <w:rPr>
          <w:rStyle w:val="Hyperlink"/>
          <w:noProof/>
          <w:sz w:val="26"/>
          <w:szCs w:val="26"/>
        </w:rPr>
        <w:fldChar w:fldCharType="separate"/>
      </w:r>
      <w:hyperlink w:anchor="_Toc60438433" w:history="1">
        <w:r w:rsidR="00D27CE5" w:rsidRPr="000B1C8D">
          <w:rPr>
            <w:rStyle w:val="Hyperlink"/>
            <w:noProof/>
            <w:sz w:val="26"/>
            <w:szCs w:val="26"/>
          </w:rPr>
          <w:t>Bảng 3.1 Chỉ số thị trường chứng khoán các nước Đông Nam Á</w:t>
        </w:r>
        <w:r w:rsidR="00D27CE5" w:rsidRPr="000B1C8D">
          <w:rPr>
            <w:noProof/>
            <w:webHidden/>
            <w:sz w:val="26"/>
            <w:szCs w:val="26"/>
          </w:rPr>
          <w:tab/>
        </w:r>
        <w:r w:rsidR="00D27CE5" w:rsidRPr="000B1C8D">
          <w:rPr>
            <w:noProof/>
            <w:webHidden/>
            <w:sz w:val="26"/>
            <w:szCs w:val="26"/>
          </w:rPr>
          <w:fldChar w:fldCharType="begin"/>
        </w:r>
        <w:r w:rsidR="00D27CE5" w:rsidRPr="000B1C8D">
          <w:rPr>
            <w:noProof/>
            <w:webHidden/>
            <w:sz w:val="26"/>
            <w:szCs w:val="26"/>
          </w:rPr>
          <w:instrText xml:space="preserve"> PAGEREF _Toc60438433 \h </w:instrText>
        </w:r>
        <w:r w:rsidR="00D27CE5" w:rsidRPr="000B1C8D">
          <w:rPr>
            <w:noProof/>
            <w:webHidden/>
            <w:sz w:val="26"/>
            <w:szCs w:val="26"/>
          </w:rPr>
        </w:r>
        <w:r w:rsidR="00D27CE5" w:rsidRPr="000B1C8D">
          <w:rPr>
            <w:noProof/>
            <w:webHidden/>
            <w:sz w:val="26"/>
            <w:szCs w:val="26"/>
          </w:rPr>
          <w:fldChar w:fldCharType="separate"/>
        </w:r>
        <w:r w:rsidR="00C952A6">
          <w:rPr>
            <w:noProof/>
            <w:webHidden/>
            <w:sz w:val="26"/>
            <w:szCs w:val="26"/>
          </w:rPr>
          <w:t>54</w:t>
        </w:r>
        <w:r w:rsidR="00D27CE5" w:rsidRPr="000B1C8D">
          <w:rPr>
            <w:noProof/>
            <w:webHidden/>
            <w:sz w:val="26"/>
            <w:szCs w:val="26"/>
          </w:rPr>
          <w:fldChar w:fldCharType="end"/>
        </w:r>
      </w:hyperlink>
    </w:p>
    <w:p w14:paraId="7CEAB028" w14:textId="44290A6A" w:rsidR="00D27CE5" w:rsidRPr="000B1C8D" w:rsidRDefault="00611E35" w:rsidP="000B1C8D">
      <w:pPr>
        <w:pStyle w:val="TableofFigures"/>
        <w:tabs>
          <w:tab w:val="right" w:leader="dot" w:pos="8778"/>
        </w:tabs>
        <w:spacing w:before="120" w:line="360" w:lineRule="auto"/>
        <w:jc w:val="both"/>
        <w:rPr>
          <w:rFonts w:asciiTheme="minorHAnsi" w:eastAsiaTheme="minorEastAsia" w:hAnsiTheme="minorHAnsi" w:cstheme="minorBidi"/>
          <w:noProof/>
          <w:sz w:val="26"/>
          <w:szCs w:val="26"/>
        </w:rPr>
      </w:pPr>
      <w:hyperlink w:anchor="_Toc60438434" w:history="1">
        <w:r w:rsidR="00D27CE5" w:rsidRPr="000B1C8D">
          <w:rPr>
            <w:rStyle w:val="Hyperlink"/>
            <w:noProof/>
            <w:sz w:val="26"/>
            <w:szCs w:val="26"/>
          </w:rPr>
          <w:t>Bảng 3.2 Số lượng công ty theo phân ngành của từng quốc gia</w:t>
        </w:r>
        <w:r w:rsidR="00D27CE5" w:rsidRPr="000B1C8D">
          <w:rPr>
            <w:noProof/>
            <w:webHidden/>
            <w:sz w:val="26"/>
            <w:szCs w:val="26"/>
          </w:rPr>
          <w:tab/>
        </w:r>
        <w:r w:rsidR="00D27CE5" w:rsidRPr="000B1C8D">
          <w:rPr>
            <w:noProof/>
            <w:webHidden/>
            <w:sz w:val="26"/>
            <w:szCs w:val="26"/>
          </w:rPr>
          <w:fldChar w:fldCharType="begin"/>
        </w:r>
        <w:r w:rsidR="00D27CE5" w:rsidRPr="000B1C8D">
          <w:rPr>
            <w:noProof/>
            <w:webHidden/>
            <w:sz w:val="26"/>
            <w:szCs w:val="26"/>
          </w:rPr>
          <w:instrText xml:space="preserve"> PAGEREF _Toc60438434 \h </w:instrText>
        </w:r>
        <w:r w:rsidR="00D27CE5" w:rsidRPr="000B1C8D">
          <w:rPr>
            <w:noProof/>
            <w:webHidden/>
            <w:sz w:val="26"/>
            <w:szCs w:val="26"/>
          </w:rPr>
        </w:r>
        <w:r w:rsidR="00D27CE5" w:rsidRPr="000B1C8D">
          <w:rPr>
            <w:noProof/>
            <w:webHidden/>
            <w:sz w:val="26"/>
            <w:szCs w:val="26"/>
          </w:rPr>
          <w:fldChar w:fldCharType="separate"/>
        </w:r>
        <w:r w:rsidR="00C952A6">
          <w:rPr>
            <w:noProof/>
            <w:webHidden/>
            <w:sz w:val="26"/>
            <w:szCs w:val="26"/>
          </w:rPr>
          <w:t>55</w:t>
        </w:r>
        <w:r w:rsidR="00D27CE5" w:rsidRPr="000B1C8D">
          <w:rPr>
            <w:noProof/>
            <w:webHidden/>
            <w:sz w:val="26"/>
            <w:szCs w:val="26"/>
          </w:rPr>
          <w:fldChar w:fldCharType="end"/>
        </w:r>
      </w:hyperlink>
    </w:p>
    <w:p w14:paraId="5274ED76" w14:textId="7C97CA53" w:rsidR="00D27CE5" w:rsidRPr="000B1C8D" w:rsidRDefault="00611E35" w:rsidP="000B1C8D">
      <w:pPr>
        <w:pStyle w:val="TableofFigures"/>
        <w:tabs>
          <w:tab w:val="right" w:leader="dot" w:pos="8778"/>
        </w:tabs>
        <w:spacing w:before="120" w:line="360" w:lineRule="auto"/>
        <w:jc w:val="both"/>
        <w:rPr>
          <w:rFonts w:asciiTheme="minorHAnsi" w:eastAsiaTheme="minorEastAsia" w:hAnsiTheme="minorHAnsi" w:cstheme="minorBidi"/>
          <w:noProof/>
          <w:sz w:val="26"/>
          <w:szCs w:val="26"/>
        </w:rPr>
      </w:pPr>
      <w:hyperlink w:anchor="_Toc60438435" w:history="1">
        <w:r w:rsidR="00D27CE5" w:rsidRPr="000B1C8D">
          <w:rPr>
            <w:rStyle w:val="Hyperlink"/>
            <w:noProof/>
            <w:sz w:val="26"/>
            <w:szCs w:val="26"/>
          </w:rPr>
          <w:t>Bảng 3.3 Cách tính các biến trong phương trình ước lượng (3.4) và (3.5)</w:t>
        </w:r>
        <w:r w:rsidR="00D27CE5" w:rsidRPr="000B1C8D">
          <w:rPr>
            <w:noProof/>
            <w:webHidden/>
            <w:sz w:val="26"/>
            <w:szCs w:val="26"/>
          </w:rPr>
          <w:tab/>
        </w:r>
        <w:r w:rsidR="00D27CE5" w:rsidRPr="000B1C8D">
          <w:rPr>
            <w:noProof/>
            <w:webHidden/>
            <w:sz w:val="26"/>
            <w:szCs w:val="26"/>
          </w:rPr>
          <w:fldChar w:fldCharType="begin"/>
        </w:r>
        <w:r w:rsidR="00D27CE5" w:rsidRPr="000B1C8D">
          <w:rPr>
            <w:noProof/>
            <w:webHidden/>
            <w:sz w:val="26"/>
            <w:szCs w:val="26"/>
          </w:rPr>
          <w:instrText xml:space="preserve"> PAGEREF _Toc60438435 \h </w:instrText>
        </w:r>
        <w:r w:rsidR="00D27CE5" w:rsidRPr="000B1C8D">
          <w:rPr>
            <w:noProof/>
            <w:webHidden/>
            <w:sz w:val="26"/>
            <w:szCs w:val="26"/>
          </w:rPr>
        </w:r>
        <w:r w:rsidR="00D27CE5" w:rsidRPr="000B1C8D">
          <w:rPr>
            <w:noProof/>
            <w:webHidden/>
            <w:sz w:val="26"/>
            <w:szCs w:val="26"/>
          </w:rPr>
          <w:fldChar w:fldCharType="separate"/>
        </w:r>
        <w:r w:rsidR="00C952A6">
          <w:rPr>
            <w:noProof/>
            <w:webHidden/>
            <w:sz w:val="26"/>
            <w:szCs w:val="26"/>
          </w:rPr>
          <w:t>58</w:t>
        </w:r>
        <w:r w:rsidR="00D27CE5" w:rsidRPr="000B1C8D">
          <w:rPr>
            <w:noProof/>
            <w:webHidden/>
            <w:sz w:val="26"/>
            <w:szCs w:val="26"/>
          </w:rPr>
          <w:fldChar w:fldCharType="end"/>
        </w:r>
      </w:hyperlink>
    </w:p>
    <w:p w14:paraId="6AC69651" w14:textId="507EDEE1" w:rsidR="00D27CE5" w:rsidRPr="000B1C8D" w:rsidRDefault="00611E35" w:rsidP="000B1C8D">
      <w:pPr>
        <w:pStyle w:val="TableofFigures"/>
        <w:tabs>
          <w:tab w:val="right" w:leader="dot" w:pos="8778"/>
        </w:tabs>
        <w:spacing w:before="120" w:line="360" w:lineRule="auto"/>
        <w:jc w:val="both"/>
        <w:rPr>
          <w:rFonts w:asciiTheme="minorHAnsi" w:eastAsiaTheme="minorEastAsia" w:hAnsiTheme="minorHAnsi" w:cstheme="minorBidi"/>
          <w:noProof/>
          <w:sz w:val="26"/>
          <w:szCs w:val="26"/>
        </w:rPr>
      </w:pPr>
      <w:hyperlink w:anchor="_Toc60438436" w:history="1">
        <w:r w:rsidR="00D27CE5" w:rsidRPr="000B1C8D">
          <w:rPr>
            <w:rStyle w:val="Hyperlink"/>
            <w:noProof/>
            <w:sz w:val="26"/>
            <w:szCs w:val="26"/>
          </w:rPr>
          <w:t>Bảng 3.4 Phân tích liên kết giữa lý thuyết và mô hình về các khả năng dẫn đến độ nhạy cảm tỷ giá</w:t>
        </w:r>
        <w:r w:rsidR="00D27CE5" w:rsidRPr="000B1C8D">
          <w:rPr>
            <w:noProof/>
            <w:webHidden/>
            <w:sz w:val="26"/>
            <w:szCs w:val="26"/>
          </w:rPr>
          <w:tab/>
        </w:r>
        <w:r w:rsidR="00D27CE5" w:rsidRPr="000B1C8D">
          <w:rPr>
            <w:noProof/>
            <w:webHidden/>
            <w:sz w:val="26"/>
            <w:szCs w:val="26"/>
          </w:rPr>
          <w:fldChar w:fldCharType="begin"/>
        </w:r>
        <w:r w:rsidR="00D27CE5" w:rsidRPr="000B1C8D">
          <w:rPr>
            <w:noProof/>
            <w:webHidden/>
            <w:sz w:val="26"/>
            <w:szCs w:val="26"/>
          </w:rPr>
          <w:instrText xml:space="preserve"> PAGEREF _Toc60438436 \h </w:instrText>
        </w:r>
        <w:r w:rsidR="00D27CE5" w:rsidRPr="000B1C8D">
          <w:rPr>
            <w:noProof/>
            <w:webHidden/>
            <w:sz w:val="26"/>
            <w:szCs w:val="26"/>
          </w:rPr>
        </w:r>
        <w:r w:rsidR="00D27CE5" w:rsidRPr="000B1C8D">
          <w:rPr>
            <w:noProof/>
            <w:webHidden/>
            <w:sz w:val="26"/>
            <w:szCs w:val="26"/>
          </w:rPr>
          <w:fldChar w:fldCharType="separate"/>
        </w:r>
        <w:r w:rsidR="00C952A6">
          <w:rPr>
            <w:noProof/>
            <w:webHidden/>
            <w:sz w:val="26"/>
            <w:szCs w:val="26"/>
          </w:rPr>
          <w:t>63</w:t>
        </w:r>
        <w:r w:rsidR="00D27CE5" w:rsidRPr="000B1C8D">
          <w:rPr>
            <w:noProof/>
            <w:webHidden/>
            <w:sz w:val="26"/>
            <w:szCs w:val="26"/>
          </w:rPr>
          <w:fldChar w:fldCharType="end"/>
        </w:r>
      </w:hyperlink>
    </w:p>
    <w:p w14:paraId="5F818215" w14:textId="62FF26FB" w:rsidR="00D27CE5" w:rsidRPr="000B1C8D" w:rsidRDefault="00611E35" w:rsidP="000B1C8D">
      <w:pPr>
        <w:pStyle w:val="TableofFigures"/>
        <w:tabs>
          <w:tab w:val="right" w:leader="dot" w:pos="8778"/>
        </w:tabs>
        <w:spacing w:before="120" w:line="360" w:lineRule="auto"/>
        <w:jc w:val="both"/>
        <w:rPr>
          <w:rFonts w:asciiTheme="minorHAnsi" w:eastAsiaTheme="minorEastAsia" w:hAnsiTheme="minorHAnsi" w:cstheme="minorBidi"/>
          <w:noProof/>
          <w:sz w:val="26"/>
          <w:szCs w:val="26"/>
        </w:rPr>
      </w:pPr>
      <w:hyperlink w:anchor="_Toc60438437" w:history="1">
        <w:r w:rsidR="00D27CE5" w:rsidRPr="000B1C8D">
          <w:rPr>
            <w:rStyle w:val="Hyperlink"/>
            <w:noProof/>
            <w:sz w:val="26"/>
            <w:szCs w:val="26"/>
          </w:rPr>
          <w:t>Bảng 4.1 Thống kê mô tả các biến</w:t>
        </w:r>
        <w:r w:rsidR="00D27CE5" w:rsidRPr="000B1C8D">
          <w:rPr>
            <w:noProof/>
            <w:webHidden/>
            <w:sz w:val="26"/>
            <w:szCs w:val="26"/>
          </w:rPr>
          <w:tab/>
        </w:r>
        <w:r w:rsidR="00D27CE5" w:rsidRPr="000B1C8D">
          <w:rPr>
            <w:noProof/>
            <w:webHidden/>
            <w:sz w:val="26"/>
            <w:szCs w:val="26"/>
          </w:rPr>
          <w:fldChar w:fldCharType="begin"/>
        </w:r>
        <w:r w:rsidR="00D27CE5" w:rsidRPr="000B1C8D">
          <w:rPr>
            <w:noProof/>
            <w:webHidden/>
            <w:sz w:val="26"/>
            <w:szCs w:val="26"/>
          </w:rPr>
          <w:instrText xml:space="preserve"> PAGEREF _Toc60438437 \h </w:instrText>
        </w:r>
        <w:r w:rsidR="00D27CE5" w:rsidRPr="000B1C8D">
          <w:rPr>
            <w:noProof/>
            <w:webHidden/>
            <w:sz w:val="26"/>
            <w:szCs w:val="26"/>
          </w:rPr>
        </w:r>
        <w:r w:rsidR="00D27CE5" w:rsidRPr="000B1C8D">
          <w:rPr>
            <w:noProof/>
            <w:webHidden/>
            <w:sz w:val="26"/>
            <w:szCs w:val="26"/>
          </w:rPr>
          <w:fldChar w:fldCharType="separate"/>
        </w:r>
        <w:r w:rsidR="00C952A6">
          <w:rPr>
            <w:noProof/>
            <w:webHidden/>
            <w:sz w:val="26"/>
            <w:szCs w:val="26"/>
          </w:rPr>
          <w:t>78</w:t>
        </w:r>
        <w:r w:rsidR="00D27CE5" w:rsidRPr="000B1C8D">
          <w:rPr>
            <w:noProof/>
            <w:webHidden/>
            <w:sz w:val="26"/>
            <w:szCs w:val="26"/>
          </w:rPr>
          <w:fldChar w:fldCharType="end"/>
        </w:r>
      </w:hyperlink>
    </w:p>
    <w:p w14:paraId="066845C3" w14:textId="6FC88DD2" w:rsidR="00D27CE5" w:rsidRPr="000B1C8D" w:rsidRDefault="00611E35" w:rsidP="000B1C8D">
      <w:pPr>
        <w:pStyle w:val="TableofFigures"/>
        <w:tabs>
          <w:tab w:val="right" w:leader="dot" w:pos="8778"/>
        </w:tabs>
        <w:spacing w:before="120" w:line="360" w:lineRule="auto"/>
        <w:jc w:val="both"/>
        <w:rPr>
          <w:rFonts w:asciiTheme="minorHAnsi" w:eastAsiaTheme="minorEastAsia" w:hAnsiTheme="minorHAnsi" w:cstheme="minorBidi"/>
          <w:noProof/>
          <w:sz w:val="26"/>
          <w:szCs w:val="26"/>
        </w:rPr>
      </w:pPr>
      <w:hyperlink w:anchor="_Toc60438438" w:history="1">
        <w:r w:rsidR="00D27CE5" w:rsidRPr="000B1C8D">
          <w:rPr>
            <w:rStyle w:val="Hyperlink"/>
            <w:noProof/>
            <w:sz w:val="26"/>
            <w:szCs w:val="26"/>
          </w:rPr>
          <w:t xml:space="preserve">Bảng 4.2 </w:t>
        </w:r>
        <w:r w:rsidR="00D27CE5" w:rsidRPr="000B1C8D">
          <w:rPr>
            <w:rStyle w:val="Hyperlink"/>
            <w:noProof/>
            <w:w w:val="101"/>
            <w:sz w:val="26"/>
            <w:szCs w:val="26"/>
          </w:rPr>
          <w:t>Kết quả kiểm định nghiệm đơn vị của dữ liệu bảng)</w:t>
        </w:r>
        <w:r w:rsidR="00D27CE5" w:rsidRPr="000B1C8D">
          <w:rPr>
            <w:noProof/>
            <w:webHidden/>
            <w:sz w:val="26"/>
            <w:szCs w:val="26"/>
          </w:rPr>
          <w:tab/>
        </w:r>
        <w:r w:rsidR="00D27CE5" w:rsidRPr="000B1C8D">
          <w:rPr>
            <w:noProof/>
            <w:webHidden/>
            <w:sz w:val="26"/>
            <w:szCs w:val="26"/>
          </w:rPr>
          <w:fldChar w:fldCharType="begin"/>
        </w:r>
        <w:r w:rsidR="00D27CE5" w:rsidRPr="000B1C8D">
          <w:rPr>
            <w:noProof/>
            <w:webHidden/>
            <w:sz w:val="26"/>
            <w:szCs w:val="26"/>
          </w:rPr>
          <w:instrText xml:space="preserve"> PAGEREF _Toc60438438 \h </w:instrText>
        </w:r>
        <w:r w:rsidR="00D27CE5" w:rsidRPr="000B1C8D">
          <w:rPr>
            <w:noProof/>
            <w:webHidden/>
            <w:sz w:val="26"/>
            <w:szCs w:val="26"/>
          </w:rPr>
        </w:r>
        <w:r w:rsidR="00D27CE5" w:rsidRPr="000B1C8D">
          <w:rPr>
            <w:noProof/>
            <w:webHidden/>
            <w:sz w:val="26"/>
            <w:szCs w:val="26"/>
          </w:rPr>
          <w:fldChar w:fldCharType="separate"/>
        </w:r>
        <w:r w:rsidR="00C952A6">
          <w:rPr>
            <w:noProof/>
            <w:webHidden/>
            <w:sz w:val="26"/>
            <w:szCs w:val="26"/>
          </w:rPr>
          <w:t>80</w:t>
        </w:r>
        <w:r w:rsidR="00D27CE5" w:rsidRPr="000B1C8D">
          <w:rPr>
            <w:noProof/>
            <w:webHidden/>
            <w:sz w:val="26"/>
            <w:szCs w:val="26"/>
          </w:rPr>
          <w:fldChar w:fldCharType="end"/>
        </w:r>
      </w:hyperlink>
    </w:p>
    <w:p w14:paraId="6948ED0E" w14:textId="19009F0B" w:rsidR="00D27CE5" w:rsidRPr="000B1C8D" w:rsidRDefault="00611E35" w:rsidP="000B1C8D">
      <w:pPr>
        <w:pStyle w:val="TableofFigures"/>
        <w:tabs>
          <w:tab w:val="right" w:leader="dot" w:pos="8778"/>
        </w:tabs>
        <w:spacing w:before="120" w:line="360" w:lineRule="auto"/>
        <w:jc w:val="both"/>
        <w:rPr>
          <w:rFonts w:asciiTheme="minorHAnsi" w:eastAsiaTheme="minorEastAsia" w:hAnsiTheme="minorHAnsi" w:cstheme="minorBidi"/>
          <w:noProof/>
          <w:sz w:val="26"/>
          <w:szCs w:val="26"/>
        </w:rPr>
      </w:pPr>
      <w:hyperlink w:anchor="_Toc60438439" w:history="1">
        <w:r w:rsidR="00D27CE5" w:rsidRPr="000B1C8D">
          <w:rPr>
            <w:rStyle w:val="Hyperlink"/>
            <w:noProof/>
            <w:sz w:val="26"/>
            <w:szCs w:val="26"/>
          </w:rPr>
          <w:t>Bảng 4.3 Kết quả hồi quy độ nhạy cảm tỷ giá theo phương trình (3.4): INDEX</w:t>
        </w:r>
        <w:r w:rsidR="00D27CE5" w:rsidRPr="000B1C8D">
          <w:rPr>
            <w:rStyle w:val="Hyperlink"/>
            <w:noProof/>
            <w:sz w:val="26"/>
            <w:szCs w:val="26"/>
            <w:vertAlign w:val="subscript"/>
          </w:rPr>
          <w:t>i,t</w:t>
        </w:r>
        <w:r w:rsidR="00D27CE5" w:rsidRPr="000B1C8D">
          <w:rPr>
            <w:rStyle w:val="Hyperlink"/>
            <w:noProof/>
            <w:sz w:val="26"/>
            <w:szCs w:val="26"/>
          </w:rPr>
          <w:t xml:space="preserve"> = β</w:t>
        </w:r>
        <w:r w:rsidR="00D27CE5" w:rsidRPr="000B1C8D">
          <w:rPr>
            <w:rStyle w:val="Hyperlink"/>
            <w:noProof/>
            <w:sz w:val="26"/>
            <w:szCs w:val="26"/>
            <w:vertAlign w:val="subscript"/>
          </w:rPr>
          <w:t>0</w:t>
        </w:r>
        <w:r w:rsidR="00D27CE5" w:rsidRPr="000B1C8D">
          <w:rPr>
            <w:rStyle w:val="Hyperlink"/>
            <w:noProof/>
            <w:sz w:val="26"/>
            <w:szCs w:val="26"/>
          </w:rPr>
          <w:t xml:space="preserve"> + β</w:t>
        </w:r>
        <w:r w:rsidR="00D27CE5" w:rsidRPr="000B1C8D">
          <w:rPr>
            <w:rStyle w:val="Hyperlink"/>
            <w:noProof/>
            <w:sz w:val="26"/>
            <w:szCs w:val="26"/>
            <w:vertAlign w:val="subscript"/>
          </w:rPr>
          <w:t>1</w:t>
        </w:r>
        <w:r w:rsidR="00D27CE5" w:rsidRPr="000B1C8D">
          <w:rPr>
            <w:rStyle w:val="Hyperlink"/>
            <w:noProof/>
            <w:sz w:val="26"/>
            <w:szCs w:val="26"/>
          </w:rPr>
          <w:t>MSCIACWI</w:t>
        </w:r>
        <w:r w:rsidR="00D27CE5" w:rsidRPr="000B1C8D">
          <w:rPr>
            <w:rStyle w:val="Hyperlink"/>
            <w:noProof/>
            <w:sz w:val="26"/>
            <w:szCs w:val="26"/>
            <w:vertAlign w:val="subscript"/>
          </w:rPr>
          <w:t>t</w:t>
        </w:r>
        <w:r w:rsidR="00D27CE5" w:rsidRPr="000B1C8D">
          <w:rPr>
            <w:rStyle w:val="Hyperlink"/>
            <w:noProof/>
            <w:sz w:val="26"/>
            <w:szCs w:val="26"/>
          </w:rPr>
          <w:t xml:space="preserve"> + β</w:t>
        </w:r>
        <w:r w:rsidR="00D27CE5" w:rsidRPr="000B1C8D">
          <w:rPr>
            <w:rStyle w:val="Hyperlink"/>
            <w:noProof/>
            <w:sz w:val="26"/>
            <w:szCs w:val="26"/>
            <w:vertAlign w:val="subscript"/>
          </w:rPr>
          <w:t>2</w:t>
        </w:r>
        <w:r w:rsidR="00D27CE5" w:rsidRPr="000B1C8D">
          <w:rPr>
            <w:rStyle w:val="Hyperlink"/>
            <w:noProof/>
            <w:sz w:val="26"/>
            <w:szCs w:val="26"/>
          </w:rPr>
          <w:t>NER</w:t>
        </w:r>
        <w:r w:rsidR="00D27CE5" w:rsidRPr="000B1C8D">
          <w:rPr>
            <w:rStyle w:val="Hyperlink"/>
            <w:noProof/>
            <w:sz w:val="26"/>
            <w:szCs w:val="26"/>
            <w:vertAlign w:val="subscript"/>
          </w:rPr>
          <w:t>i,t</w:t>
        </w:r>
        <w:r w:rsidR="00D27CE5" w:rsidRPr="000B1C8D">
          <w:rPr>
            <w:rStyle w:val="Hyperlink"/>
            <w:noProof/>
            <w:sz w:val="26"/>
            <w:szCs w:val="26"/>
          </w:rPr>
          <w:t xml:space="preserve"> + β</w:t>
        </w:r>
        <w:r w:rsidR="00D27CE5" w:rsidRPr="000B1C8D">
          <w:rPr>
            <w:rStyle w:val="Hyperlink"/>
            <w:noProof/>
            <w:sz w:val="26"/>
            <w:szCs w:val="26"/>
            <w:vertAlign w:val="subscript"/>
          </w:rPr>
          <w:t>3</w:t>
        </w:r>
        <w:r w:rsidR="00D27CE5" w:rsidRPr="000B1C8D">
          <w:rPr>
            <w:rStyle w:val="Hyperlink"/>
            <w:noProof/>
            <w:sz w:val="26"/>
            <w:szCs w:val="26"/>
          </w:rPr>
          <w:t>D</w:t>
        </w:r>
        <w:r w:rsidR="00D27CE5" w:rsidRPr="000B1C8D">
          <w:rPr>
            <w:rStyle w:val="Hyperlink"/>
            <w:noProof/>
            <w:sz w:val="26"/>
            <w:szCs w:val="26"/>
            <w:vertAlign w:val="subscript"/>
          </w:rPr>
          <w:t>i,t</w:t>
        </w:r>
        <w:r w:rsidR="00D27CE5" w:rsidRPr="000B1C8D">
          <w:rPr>
            <w:rStyle w:val="Hyperlink"/>
            <w:noProof/>
            <w:sz w:val="26"/>
            <w:szCs w:val="26"/>
          </w:rPr>
          <w:t>*NER</w:t>
        </w:r>
        <w:r w:rsidR="00D27CE5" w:rsidRPr="000B1C8D">
          <w:rPr>
            <w:rStyle w:val="Hyperlink"/>
            <w:noProof/>
            <w:sz w:val="26"/>
            <w:szCs w:val="26"/>
            <w:vertAlign w:val="subscript"/>
          </w:rPr>
          <w:t>i,t</w:t>
        </w:r>
        <w:r w:rsidR="00D27CE5" w:rsidRPr="000B1C8D">
          <w:rPr>
            <w:rStyle w:val="Hyperlink"/>
            <w:noProof/>
            <w:sz w:val="26"/>
            <w:szCs w:val="26"/>
          </w:rPr>
          <w:t xml:space="preserve"> + ε</w:t>
        </w:r>
        <w:r w:rsidR="00D27CE5" w:rsidRPr="000B1C8D">
          <w:rPr>
            <w:rStyle w:val="Hyperlink"/>
            <w:noProof/>
            <w:sz w:val="26"/>
            <w:szCs w:val="26"/>
            <w:vertAlign w:val="subscript"/>
          </w:rPr>
          <w:t>i,t</w:t>
        </w:r>
        <w:r w:rsidR="00D27CE5" w:rsidRPr="000B1C8D">
          <w:rPr>
            <w:noProof/>
            <w:webHidden/>
            <w:sz w:val="26"/>
            <w:szCs w:val="26"/>
          </w:rPr>
          <w:tab/>
        </w:r>
        <w:r w:rsidR="00D27CE5" w:rsidRPr="000B1C8D">
          <w:rPr>
            <w:noProof/>
            <w:webHidden/>
            <w:sz w:val="26"/>
            <w:szCs w:val="26"/>
          </w:rPr>
          <w:fldChar w:fldCharType="begin"/>
        </w:r>
        <w:r w:rsidR="00D27CE5" w:rsidRPr="000B1C8D">
          <w:rPr>
            <w:noProof/>
            <w:webHidden/>
            <w:sz w:val="26"/>
            <w:szCs w:val="26"/>
          </w:rPr>
          <w:instrText xml:space="preserve"> PAGEREF _Toc60438439 \h </w:instrText>
        </w:r>
        <w:r w:rsidR="00D27CE5" w:rsidRPr="000B1C8D">
          <w:rPr>
            <w:noProof/>
            <w:webHidden/>
            <w:sz w:val="26"/>
            <w:szCs w:val="26"/>
          </w:rPr>
        </w:r>
        <w:r w:rsidR="00D27CE5" w:rsidRPr="000B1C8D">
          <w:rPr>
            <w:noProof/>
            <w:webHidden/>
            <w:sz w:val="26"/>
            <w:szCs w:val="26"/>
          </w:rPr>
          <w:fldChar w:fldCharType="separate"/>
        </w:r>
        <w:r w:rsidR="00C952A6">
          <w:rPr>
            <w:noProof/>
            <w:webHidden/>
            <w:sz w:val="26"/>
            <w:szCs w:val="26"/>
          </w:rPr>
          <w:t>81</w:t>
        </w:r>
        <w:r w:rsidR="00D27CE5" w:rsidRPr="000B1C8D">
          <w:rPr>
            <w:noProof/>
            <w:webHidden/>
            <w:sz w:val="26"/>
            <w:szCs w:val="26"/>
          </w:rPr>
          <w:fldChar w:fldCharType="end"/>
        </w:r>
      </w:hyperlink>
    </w:p>
    <w:p w14:paraId="2DBB1A2A" w14:textId="4B6D7CF8" w:rsidR="00D27CE5" w:rsidRPr="000B1C8D" w:rsidRDefault="00611E35" w:rsidP="000B1C8D">
      <w:pPr>
        <w:pStyle w:val="TableofFigures"/>
        <w:tabs>
          <w:tab w:val="right" w:leader="dot" w:pos="8778"/>
        </w:tabs>
        <w:spacing w:before="120" w:line="360" w:lineRule="auto"/>
        <w:jc w:val="both"/>
        <w:rPr>
          <w:rFonts w:asciiTheme="minorHAnsi" w:eastAsiaTheme="minorEastAsia" w:hAnsiTheme="minorHAnsi" w:cstheme="minorBidi"/>
          <w:noProof/>
          <w:sz w:val="26"/>
          <w:szCs w:val="26"/>
        </w:rPr>
      </w:pPr>
      <w:hyperlink w:anchor="_Toc60438440" w:history="1">
        <w:r w:rsidR="00D27CE5" w:rsidRPr="000B1C8D">
          <w:rPr>
            <w:rStyle w:val="Hyperlink"/>
            <w:noProof/>
            <w:sz w:val="26"/>
            <w:szCs w:val="26"/>
          </w:rPr>
          <w:t>Bảng 4.4 Kết quả hồi quy phương trình (3.4) theo phương pháp GLS</w:t>
        </w:r>
        <w:r w:rsidR="00D27CE5" w:rsidRPr="000B1C8D">
          <w:rPr>
            <w:noProof/>
            <w:webHidden/>
            <w:sz w:val="26"/>
            <w:szCs w:val="26"/>
          </w:rPr>
          <w:tab/>
        </w:r>
        <w:r w:rsidR="00D27CE5" w:rsidRPr="000B1C8D">
          <w:rPr>
            <w:noProof/>
            <w:webHidden/>
            <w:sz w:val="26"/>
            <w:szCs w:val="26"/>
          </w:rPr>
          <w:fldChar w:fldCharType="begin"/>
        </w:r>
        <w:r w:rsidR="00D27CE5" w:rsidRPr="000B1C8D">
          <w:rPr>
            <w:noProof/>
            <w:webHidden/>
            <w:sz w:val="26"/>
            <w:szCs w:val="26"/>
          </w:rPr>
          <w:instrText xml:space="preserve"> PAGEREF _Toc60438440 \h </w:instrText>
        </w:r>
        <w:r w:rsidR="00D27CE5" w:rsidRPr="000B1C8D">
          <w:rPr>
            <w:noProof/>
            <w:webHidden/>
            <w:sz w:val="26"/>
            <w:szCs w:val="26"/>
          </w:rPr>
        </w:r>
        <w:r w:rsidR="00D27CE5" w:rsidRPr="000B1C8D">
          <w:rPr>
            <w:noProof/>
            <w:webHidden/>
            <w:sz w:val="26"/>
            <w:szCs w:val="26"/>
          </w:rPr>
          <w:fldChar w:fldCharType="separate"/>
        </w:r>
        <w:r w:rsidR="00C952A6">
          <w:rPr>
            <w:noProof/>
            <w:webHidden/>
            <w:sz w:val="26"/>
            <w:szCs w:val="26"/>
          </w:rPr>
          <w:t>82</w:t>
        </w:r>
        <w:r w:rsidR="00D27CE5" w:rsidRPr="000B1C8D">
          <w:rPr>
            <w:noProof/>
            <w:webHidden/>
            <w:sz w:val="26"/>
            <w:szCs w:val="26"/>
          </w:rPr>
          <w:fldChar w:fldCharType="end"/>
        </w:r>
      </w:hyperlink>
    </w:p>
    <w:p w14:paraId="7DE77C32" w14:textId="7B75484D" w:rsidR="00D27CE5" w:rsidRPr="000B1C8D" w:rsidRDefault="00611E35" w:rsidP="000B1C8D">
      <w:pPr>
        <w:pStyle w:val="TableofFigures"/>
        <w:tabs>
          <w:tab w:val="right" w:leader="dot" w:pos="8778"/>
        </w:tabs>
        <w:spacing w:before="120" w:line="360" w:lineRule="auto"/>
        <w:jc w:val="both"/>
        <w:rPr>
          <w:rFonts w:asciiTheme="minorHAnsi" w:eastAsiaTheme="minorEastAsia" w:hAnsiTheme="minorHAnsi" w:cstheme="minorBidi"/>
          <w:noProof/>
          <w:sz w:val="26"/>
          <w:szCs w:val="26"/>
        </w:rPr>
      </w:pPr>
      <w:hyperlink w:anchor="_Toc60438441" w:history="1">
        <w:r w:rsidR="00D27CE5" w:rsidRPr="000B1C8D">
          <w:rPr>
            <w:rStyle w:val="Hyperlink"/>
            <w:noProof/>
            <w:sz w:val="26"/>
            <w:szCs w:val="26"/>
          </w:rPr>
          <w:t>Bảng 4.5 Độ mở thương mại (%GDP) của sáu nước ASEAN giai đoạn 2010- 2017</w:t>
        </w:r>
        <w:r w:rsidR="00D27CE5" w:rsidRPr="000B1C8D">
          <w:rPr>
            <w:noProof/>
            <w:webHidden/>
            <w:sz w:val="26"/>
            <w:szCs w:val="26"/>
          </w:rPr>
          <w:tab/>
        </w:r>
        <w:r w:rsidR="00D27CE5" w:rsidRPr="000B1C8D">
          <w:rPr>
            <w:noProof/>
            <w:webHidden/>
            <w:sz w:val="26"/>
            <w:szCs w:val="26"/>
          </w:rPr>
          <w:fldChar w:fldCharType="begin"/>
        </w:r>
        <w:r w:rsidR="00D27CE5" w:rsidRPr="000B1C8D">
          <w:rPr>
            <w:noProof/>
            <w:webHidden/>
            <w:sz w:val="26"/>
            <w:szCs w:val="26"/>
          </w:rPr>
          <w:instrText xml:space="preserve"> PAGEREF _Toc60438441 \h </w:instrText>
        </w:r>
        <w:r w:rsidR="00D27CE5" w:rsidRPr="000B1C8D">
          <w:rPr>
            <w:noProof/>
            <w:webHidden/>
            <w:sz w:val="26"/>
            <w:szCs w:val="26"/>
          </w:rPr>
        </w:r>
        <w:r w:rsidR="00D27CE5" w:rsidRPr="000B1C8D">
          <w:rPr>
            <w:noProof/>
            <w:webHidden/>
            <w:sz w:val="26"/>
            <w:szCs w:val="26"/>
          </w:rPr>
          <w:fldChar w:fldCharType="separate"/>
        </w:r>
        <w:r w:rsidR="00C952A6">
          <w:rPr>
            <w:noProof/>
            <w:webHidden/>
            <w:sz w:val="26"/>
            <w:szCs w:val="26"/>
          </w:rPr>
          <w:t>83</w:t>
        </w:r>
        <w:r w:rsidR="00D27CE5" w:rsidRPr="000B1C8D">
          <w:rPr>
            <w:noProof/>
            <w:webHidden/>
            <w:sz w:val="26"/>
            <w:szCs w:val="26"/>
          </w:rPr>
          <w:fldChar w:fldCharType="end"/>
        </w:r>
      </w:hyperlink>
    </w:p>
    <w:p w14:paraId="34947A2F" w14:textId="54E53806" w:rsidR="00D27CE5" w:rsidRPr="000B1C8D" w:rsidRDefault="00611E35" w:rsidP="000B1C8D">
      <w:pPr>
        <w:pStyle w:val="TableofFigures"/>
        <w:tabs>
          <w:tab w:val="right" w:leader="dot" w:pos="8778"/>
        </w:tabs>
        <w:spacing w:before="120" w:line="360" w:lineRule="auto"/>
        <w:jc w:val="both"/>
        <w:rPr>
          <w:rFonts w:asciiTheme="minorHAnsi" w:eastAsiaTheme="minorEastAsia" w:hAnsiTheme="minorHAnsi" w:cstheme="minorBidi"/>
          <w:noProof/>
          <w:sz w:val="26"/>
          <w:szCs w:val="26"/>
        </w:rPr>
      </w:pPr>
      <w:hyperlink w:anchor="_Toc60438442" w:history="1">
        <w:r w:rsidR="00D27CE5" w:rsidRPr="000B1C8D">
          <w:rPr>
            <w:rStyle w:val="Hyperlink"/>
            <w:noProof/>
            <w:sz w:val="26"/>
            <w:szCs w:val="26"/>
          </w:rPr>
          <w:t>Bảng 4.6 Tỷ trọng Tài khoản vãng lai/GDP (%) của sáu nước ASEAN giai đoạn 2010 - 2017</w:t>
        </w:r>
        <w:r w:rsidR="00D27CE5" w:rsidRPr="000B1C8D">
          <w:rPr>
            <w:noProof/>
            <w:webHidden/>
            <w:sz w:val="26"/>
            <w:szCs w:val="26"/>
          </w:rPr>
          <w:tab/>
        </w:r>
        <w:r w:rsidR="00D27CE5" w:rsidRPr="000B1C8D">
          <w:rPr>
            <w:noProof/>
            <w:webHidden/>
            <w:sz w:val="26"/>
            <w:szCs w:val="26"/>
          </w:rPr>
          <w:fldChar w:fldCharType="begin"/>
        </w:r>
        <w:r w:rsidR="00D27CE5" w:rsidRPr="000B1C8D">
          <w:rPr>
            <w:noProof/>
            <w:webHidden/>
            <w:sz w:val="26"/>
            <w:szCs w:val="26"/>
          </w:rPr>
          <w:instrText xml:space="preserve"> PAGEREF _Toc60438442 \h </w:instrText>
        </w:r>
        <w:r w:rsidR="00D27CE5" w:rsidRPr="000B1C8D">
          <w:rPr>
            <w:noProof/>
            <w:webHidden/>
            <w:sz w:val="26"/>
            <w:szCs w:val="26"/>
          </w:rPr>
        </w:r>
        <w:r w:rsidR="00D27CE5" w:rsidRPr="000B1C8D">
          <w:rPr>
            <w:noProof/>
            <w:webHidden/>
            <w:sz w:val="26"/>
            <w:szCs w:val="26"/>
          </w:rPr>
          <w:fldChar w:fldCharType="separate"/>
        </w:r>
        <w:r w:rsidR="00C952A6">
          <w:rPr>
            <w:noProof/>
            <w:webHidden/>
            <w:sz w:val="26"/>
            <w:szCs w:val="26"/>
          </w:rPr>
          <w:t>84</w:t>
        </w:r>
        <w:r w:rsidR="00D27CE5" w:rsidRPr="000B1C8D">
          <w:rPr>
            <w:noProof/>
            <w:webHidden/>
            <w:sz w:val="26"/>
            <w:szCs w:val="26"/>
          </w:rPr>
          <w:fldChar w:fldCharType="end"/>
        </w:r>
      </w:hyperlink>
    </w:p>
    <w:p w14:paraId="3F2025D4" w14:textId="26754B9E" w:rsidR="00D27CE5" w:rsidRPr="000B1C8D" w:rsidRDefault="00611E35" w:rsidP="000B1C8D">
      <w:pPr>
        <w:pStyle w:val="TableofFigures"/>
        <w:tabs>
          <w:tab w:val="right" w:leader="dot" w:pos="8778"/>
        </w:tabs>
        <w:spacing w:before="120" w:line="360" w:lineRule="auto"/>
        <w:jc w:val="both"/>
        <w:rPr>
          <w:rFonts w:asciiTheme="minorHAnsi" w:eastAsiaTheme="minorEastAsia" w:hAnsiTheme="minorHAnsi" w:cstheme="minorBidi"/>
          <w:noProof/>
          <w:sz w:val="26"/>
          <w:szCs w:val="26"/>
        </w:rPr>
      </w:pPr>
      <w:hyperlink w:anchor="_Toc60438443" w:history="1">
        <w:r w:rsidR="00D27CE5" w:rsidRPr="000B1C8D">
          <w:rPr>
            <w:rStyle w:val="Hyperlink"/>
            <w:noProof/>
            <w:sz w:val="26"/>
            <w:szCs w:val="26"/>
          </w:rPr>
          <w:t>Bảng 4.7 Vị thế đầu tư quốc tế của 5 nước ASEAN giai đoạn 2010 -2017 (đơn vị: tỷ USD)</w:t>
        </w:r>
        <w:r w:rsidR="00D27CE5" w:rsidRPr="000B1C8D">
          <w:rPr>
            <w:noProof/>
            <w:webHidden/>
            <w:sz w:val="26"/>
            <w:szCs w:val="26"/>
          </w:rPr>
          <w:tab/>
        </w:r>
        <w:r w:rsidR="00D27CE5" w:rsidRPr="000B1C8D">
          <w:rPr>
            <w:noProof/>
            <w:webHidden/>
            <w:sz w:val="26"/>
            <w:szCs w:val="26"/>
          </w:rPr>
          <w:fldChar w:fldCharType="begin"/>
        </w:r>
        <w:r w:rsidR="00D27CE5" w:rsidRPr="000B1C8D">
          <w:rPr>
            <w:noProof/>
            <w:webHidden/>
            <w:sz w:val="26"/>
            <w:szCs w:val="26"/>
          </w:rPr>
          <w:instrText xml:space="preserve"> PAGEREF _Toc60438443 \h </w:instrText>
        </w:r>
        <w:r w:rsidR="00D27CE5" w:rsidRPr="000B1C8D">
          <w:rPr>
            <w:noProof/>
            <w:webHidden/>
            <w:sz w:val="26"/>
            <w:szCs w:val="26"/>
          </w:rPr>
        </w:r>
        <w:r w:rsidR="00D27CE5" w:rsidRPr="000B1C8D">
          <w:rPr>
            <w:noProof/>
            <w:webHidden/>
            <w:sz w:val="26"/>
            <w:szCs w:val="26"/>
          </w:rPr>
          <w:fldChar w:fldCharType="separate"/>
        </w:r>
        <w:r w:rsidR="00C952A6">
          <w:rPr>
            <w:noProof/>
            <w:webHidden/>
            <w:sz w:val="26"/>
            <w:szCs w:val="26"/>
          </w:rPr>
          <w:t>84</w:t>
        </w:r>
        <w:r w:rsidR="00D27CE5" w:rsidRPr="000B1C8D">
          <w:rPr>
            <w:noProof/>
            <w:webHidden/>
            <w:sz w:val="26"/>
            <w:szCs w:val="26"/>
          </w:rPr>
          <w:fldChar w:fldCharType="end"/>
        </w:r>
      </w:hyperlink>
    </w:p>
    <w:p w14:paraId="4F581E2A" w14:textId="1E1EDA69" w:rsidR="00D27CE5" w:rsidRPr="000B1C8D" w:rsidRDefault="00611E35" w:rsidP="000B1C8D">
      <w:pPr>
        <w:pStyle w:val="TableofFigures"/>
        <w:tabs>
          <w:tab w:val="right" w:leader="dot" w:pos="8778"/>
        </w:tabs>
        <w:spacing w:before="120" w:line="360" w:lineRule="auto"/>
        <w:jc w:val="both"/>
        <w:rPr>
          <w:rFonts w:asciiTheme="minorHAnsi" w:eastAsiaTheme="minorEastAsia" w:hAnsiTheme="minorHAnsi" w:cstheme="minorBidi"/>
          <w:noProof/>
          <w:sz w:val="26"/>
          <w:szCs w:val="26"/>
        </w:rPr>
      </w:pPr>
      <w:hyperlink w:anchor="_Toc60438444" w:history="1">
        <w:r w:rsidR="00D27CE5" w:rsidRPr="000B1C8D">
          <w:rPr>
            <w:rStyle w:val="Hyperlink"/>
            <w:noProof/>
            <w:sz w:val="26"/>
            <w:szCs w:val="26"/>
          </w:rPr>
          <w:t>Bảng 4.8 Chỉ số cường độ thương mại nội vùng giai đoạn 2007-2012</w:t>
        </w:r>
        <w:r w:rsidR="00D27CE5" w:rsidRPr="000B1C8D">
          <w:rPr>
            <w:noProof/>
            <w:webHidden/>
            <w:sz w:val="26"/>
            <w:szCs w:val="26"/>
          </w:rPr>
          <w:tab/>
        </w:r>
        <w:r w:rsidR="00D27CE5" w:rsidRPr="000B1C8D">
          <w:rPr>
            <w:noProof/>
            <w:webHidden/>
            <w:sz w:val="26"/>
            <w:szCs w:val="26"/>
          </w:rPr>
          <w:fldChar w:fldCharType="begin"/>
        </w:r>
        <w:r w:rsidR="00D27CE5" w:rsidRPr="000B1C8D">
          <w:rPr>
            <w:noProof/>
            <w:webHidden/>
            <w:sz w:val="26"/>
            <w:szCs w:val="26"/>
          </w:rPr>
          <w:instrText xml:space="preserve"> PAGEREF _Toc60438444 \h </w:instrText>
        </w:r>
        <w:r w:rsidR="00D27CE5" w:rsidRPr="000B1C8D">
          <w:rPr>
            <w:noProof/>
            <w:webHidden/>
            <w:sz w:val="26"/>
            <w:szCs w:val="26"/>
          </w:rPr>
        </w:r>
        <w:r w:rsidR="00D27CE5" w:rsidRPr="000B1C8D">
          <w:rPr>
            <w:noProof/>
            <w:webHidden/>
            <w:sz w:val="26"/>
            <w:szCs w:val="26"/>
          </w:rPr>
          <w:fldChar w:fldCharType="separate"/>
        </w:r>
        <w:r w:rsidR="00C952A6">
          <w:rPr>
            <w:noProof/>
            <w:webHidden/>
            <w:sz w:val="26"/>
            <w:szCs w:val="26"/>
          </w:rPr>
          <w:t>87</w:t>
        </w:r>
        <w:r w:rsidR="00D27CE5" w:rsidRPr="000B1C8D">
          <w:rPr>
            <w:noProof/>
            <w:webHidden/>
            <w:sz w:val="26"/>
            <w:szCs w:val="26"/>
          </w:rPr>
          <w:fldChar w:fldCharType="end"/>
        </w:r>
      </w:hyperlink>
    </w:p>
    <w:p w14:paraId="028A1D89" w14:textId="41F58D39" w:rsidR="00D27CE5" w:rsidRPr="000B1C8D" w:rsidRDefault="00611E35" w:rsidP="000B1C8D">
      <w:pPr>
        <w:pStyle w:val="TableofFigures"/>
        <w:tabs>
          <w:tab w:val="right" w:leader="dot" w:pos="8778"/>
        </w:tabs>
        <w:spacing w:before="120" w:line="360" w:lineRule="auto"/>
        <w:jc w:val="both"/>
        <w:rPr>
          <w:rFonts w:asciiTheme="minorHAnsi" w:eastAsiaTheme="minorEastAsia" w:hAnsiTheme="minorHAnsi" w:cstheme="minorBidi"/>
          <w:noProof/>
          <w:sz w:val="26"/>
          <w:szCs w:val="26"/>
        </w:rPr>
      </w:pPr>
      <w:hyperlink w:anchor="_Toc60438445" w:history="1">
        <w:r w:rsidR="00D27CE5" w:rsidRPr="000B1C8D">
          <w:rPr>
            <w:rStyle w:val="Hyperlink"/>
            <w:noProof/>
            <w:sz w:val="26"/>
            <w:szCs w:val="26"/>
          </w:rPr>
          <w:t>Bảng 4.9 Tỷ trọng thương mại nội vùng giai đoạn 2010-2014 (%)</w:t>
        </w:r>
        <w:r w:rsidR="00D27CE5" w:rsidRPr="000B1C8D">
          <w:rPr>
            <w:noProof/>
            <w:webHidden/>
            <w:sz w:val="26"/>
            <w:szCs w:val="26"/>
          </w:rPr>
          <w:tab/>
        </w:r>
        <w:r w:rsidR="00D27CE5" w:rsidRPr="000B1C8D">
          <w:rPr>
            <w:noProof/>
            <w:webHidden/>
            <w:sz w:val="26"/>
            <w:szCs w:val="26"/>
          </w:rPr>
          <w:fldChar w:fldCharType="begin"/>
        </w:r>
        <w:r w:rsidR="00D27CE5" w:rsidRPr="000B1C8D">
          <w:rPr>
            <w:noProof/>
            <w:webHidden/>
            <w:sz w:val="26"/>
            <w:szCs w:val="26"/>
          </w:rPr>
          <w:instrText xml:space="preserve"> PAGEREF _Toc60438445 \h </w:instrText>
        </w:r>
        <w:r w:rsidR="00D27CE5" w:rsidRPr="000B1C8D">
          <w:rPr>
            <w:noProof/>
            <w:webHidden/>
            <w:sz w:val="26"/>
            <w:szCs w:val="26"/>
          </w:rPr>
        </w:r>
        <w:r w:rsidR="00D27CE5" w:rsidRPr="000B1C8D">
          <w:rPr>
            <w:noProof/>
            <w:webHidden/>
            <w:sz w:val="26"/>
            <w:szCs w:val="26"/>
          </w:rPr>
          <w:fldChar w:fldCharType="separate"/>
        </w:r>
        <w:r w:rsidR="00C952A6">
          <w:rPr>
            <w:noProof/>
            <w:webHidden/>
            <w:sz w:val="26"/>
            <w:szCs w:val="26"/>
          </w:rPr>
          <w:t>87</w:t>
        </w:r>
        <w:r w:rsidR="00D27CE5" w:rsidRPr="000B1C8D">
          <w:rPr>
            <w:noProof/>
            <w:webHidden/>
            <w:sz w:val="26"/>
            <w:szCs w:val="26"/>
          </w:rPr>
          <w:fldChar w:fldCharType="end"/>
        </w:r>
      </w:hyperlink>
    </w:p>
    <w:p w14:paraId="079BAFF2" w14:textId="66C5FCF5" w:rsidR="00D27CE5" w:rsidRPr="000B1C8D" w:rsidRDefault="00611E35" w:rsidP="000B1C8D">
      <w:pPr>
        <w:pStyle w:val="TableofFigures"/>
        <w:tabs>
          <w:tab w:val="right" w:leader="dot" w:pos="8778"/>
        </w:tabs>
        <w:spacing w:before="120" w:line="360" w:lineRule="auto"/>
        <w:jc w:val="both"/>
        <w:rPr>
          <w:rFonts w:asciiTheme="minorHAnsi" w:eastAsiaTheme="minorEastAsia" w:hAnsiTheme="minorHAnsi" w:cstheme="minorBidi"/>
          <w:noProof/>
          <w:sz w:val="26"/>
          <w:szCs w:val="26"/>
        </w:rPr>
      </w:pPr>
      <w:hyperlink w:anchor="_Toc60438446" w:history="1">
        <w:r w:rsidR="00D27CE5" w:rsidRPr="000B1C8D">
          <w:rPr>
            <w:rStyle w:val="Hyperlink"/>
            <w:noProof/>
            <w:sz w:val="26"/>
            <w:szCs w:val="26"/>
          </w:rPr>
          <w:t>Bảng 4.10 Tỷ trọng thương mại nội vùng của các nước ASEAN 6 giai đoạn 2015-2017</w:t>
        </w:r>
        <w:r w:rsidR="00D27CE5" w:rsidRPr="000B1C8D">
          <w:rPr>
            <w:noProof/>
            <w:webHidden/>
            <w:sz w:val="26"/>
            <w:szCs w:val="26"/>
          </w:rPr>
          <w:tab/>
        </w:r>
        <w:r w:rsidR="00D27CE5" w:rsidRPr="000B1C8D">
          <w:rPr>
            <w:noProof/>
            <w:webHidden/>
            <w:sz w:val="26"/>
            <w:szCs w:val="26"/>
          </w:rPr>
          <w:fldChar w:fldCharType="begin"/>
        </w:r>
        <w:r w:rsidR="00D27CE5" w:rsidRPr="000B1C8D">
          <w:rPr>
            <w:noProof/>
            <w:webHidden/>
            <w:sz w:val="26"/>
            <w:szCs w:val="26"/>
          </w:rPr>
          <w:instrText xml:space="preserve"> PAGEREF _Toc60438446 \h </w:instrText>
        </w:r>
        <w:r w:rsidR="00D27CE5" w:rsidRPr="000B1C8D">
          <w:rPr>
            <w:noProof/>
            <w:webHidden/>
            <w:sz w:val="26"/>
            <w:szCs w:val="26"/>
          </w:rPr>
        </w:r>
        <w:r w:rsidR="00D27CE5" w:rsidRPr="000B1C8D">
          <w:rPr>
            <w:noProof/>
            <w:webHidden/>
            <w:sz w:val="26"/>
            <w:szCs w:val="26"/>
          </w:rPr>
          <w:fldChar w:fldCharType="separate"/>
        </w:r>
        <w:r w:rsidR="00C952A6">
          <w:rPr>
            <w:noProof/>
            <w:webHidden/>
            <w:sz w:val="26"/>
            <w:szCs w:val="26"/>
          </w:rPr>
          <w:t>88</w:t>
        </w:r>
        <w:r w:rsidR="00D27CE5" w:rsidRPr="000B1C8D">
          <w:rPr>
            <w:noProof/>
            <w:webHidden/>
            <w:sz w:val="26"/>
            <w:szCs w:val="26"/>
          </w:rPr>
          <w:fldChar w:fldCharType="end"/>
        </w:r>
      </w:hyperlink>
    </w:p>
    <w:p w14:paraId="7AB9799B" w14:textId="3B6035DC" w:rsidR="00D27CE5" w:rsidRPr="000B1C8D" w:rsidRDefault="00611E35" w:rsidP="000B1C8D">
      <w:pPr>
        <w:pStyle w:val="TableofFigures"/>
        <w:tabs>
          <w:tab w:val="right" w:leader="dot" w:pos="8778"/>
        </w:tabs>
        <w:spacing w:before="120" w:line="360" w:lineRule="auto"/>
        <w:jc w:val="both"/>
        <w:rPr>
          <w:rFonts w:asciiTheme="minorHAnsi" w:eastAsiaTheme="minorEastAsia" w:hAnsiTheme="minorHAnsi" w:cstheme="minorBidi"/>
          <w:noProof/>
          <w:sz w:val="26"/>
          <w:szCs w:val="26"/>
        </w:rPr>
      </w:pPr>
      <w:hyperlink w:anchor="_Toc60438447" w:history="1">
        <w:r w:rsidR="00D27CE5" w:rsidRPr="000B1C8D">
          <w:rPr>
            <w:rStyle w:val="Hyperlink"/>
            <w:noProof/>
            <w:sz w:val="26"/>
            <w:szCs w:val="26"/>
          </w:rPr>
          <w:t>Bảng 4.11 Kết quả hồi quy độ nhạy cảm tỷ giá theo phương trình (3.5): INDEX</w:t>
        </w:r>
        <w:r w:rsidR="00D27CE5" w:rsidRPr="000B1C8D">
          <w:rPr>
            <w:rStyle w:val="Hyperlink"/>
            <w:noProof/>
            <w:sz w:val="26"/>
            <w:szCs w:val="26"/>
            <w:vertAlign w:val="subscript"/>
          </w:rPr>
          <w:t>i,t</w:t>
        </w:r>
        <w:r w:rsidR="00D27CE5" w:rsidRPr="000B1C8D">
          <w:rPr>
            <w:rStyle w:val="Hyperlink"/>
            <w:noProof/>
            <w:sz w:val="26"/>
            <w:szCs w:val="26"/>
          </w:rPr>
          <w:t xml:space="preserve"> = β</w:t>
        </w:r>
        <w:r w:rsidR="00D27CE5" w:rsidRPr="000B1C8D">
          <w:rPr>
            <w:rStyle w:val="Hyperlink"/>
            <w:noProof/>
            <w:sz w:val="26"/>
            <w:szCs w:val="26"/>
            <w:vertAlign w:val="subscript"/>
          </w:rPr>
          <w:t>0</w:t>
        </w:r>
        <w:r w:rsidR="00D27CE5" w:rsidRPr="000B1C8D">
          <w:rPr>
            <w:rStyle w:val="Hyperlink"/>
            <w:noProof/>
            <w:sz w:val="26"/>
            <w:szCs w:val="26"/>
          </w:rPr>
          <w:t xml:space="preserve"> + β</w:t>
        </w:r>
        <w:r w:rsidR="00D27CE5" w:rsidRPr="000B1C8D">
          <w:rPr>
            <w:rStyle w:val="Hyperlink"/>
            <w:noProof/>
            <w:sz w:val="26"/>
            <w:szCs w:val="26"/>
            <w:vertAlign w:val="subscript"/>
          </w:rPr>
          <w:t>1</w:t>
        </w:r>
        <w:r w:rsidR="00D27CE5" w:rsidRPr="000B1C8D">
          <w:rPr>
            <w:rStyle w:val="Hyperlink"/>
            <w:noProof/>
            <w:sz w:val="26"/>
            <w:szCs w:val="26"/>
          </w:rPr>
          <w:t>MSCIACWI</w:t>
        </w:r>
        <w:r w:rsidR="00D27CE5" w:rsidRPr="000B1C8D">
          <w:rPr>
            <w:rStyle w:val="Hyperlink"/>
            <w:noProof/>
            <w:sz w:val="26"/>
            <w:szCs w:val="26"/>
            <w:vertAlign w:val="subscript"/>
          </w:rPr>
          <w:t>t</w:t>
        </w:r>
        <w:r w:rsidR="00D27CE5" w:rsidRPr="000B1C8D">
          <w:rPr>
            <w:rStyle w:val="Hyperlink"/>
            <w:noProof/>
            <w:sz w:val="26"/>
            <w:szCs w:val="26"/>
          </w:rPr>
          <w:t xml:space="preserve"> + β</w:t>
        </w:r>
        <w:r w:rsidR="00D27CE5" w:rsidRPr="000B1C8D">
          <w:rPr>
            <w:rStyle w:val="Hyperlink"/>
            <w:noProof/>
            <w:sz w:val="26"/>
            <w:szCs w:val="26"/>
            <w:vertAlign w:val="subscript"/>
          </w:rPr>
          <w:t>2</w:t>
        </w:r>
        <w:r w:rsidR="00D27CE5" w:rsidRPr="000B1C8D">
          <w:rPr>
            <w:rStyle w:val="Hyperlink"/>
            <w:noProof/>
            <w:sz w:val="26"/>
            <w:szCs w:val="26"/>
          </w:rPr>
          <w:t>RER</w:t>
        </w:r>
        <w:r w:rsidR="00D27CE5" w:rsidRPr="000B1C8D">
          <w:rPr>
            <w:rStyle w:val="Hyperlink"/>
            <w:noProof/>
            <w:sz w:val="26"/>
            <w:szCs w:val="26"/>
            <w:vertAlign w:val="subscript"/>
          </w:rPr>
          <w:t>i,t</w:t>
        </w:r>
        <w:r w:rsidR="00D27CE5" w:rsidRPr="000B1C8D">
          <w:rPr>
            <w:rStyle w:val="Hyperlink"/>
            <w:noProof/>
            <w:sz w:val="26"/>
            <w:szCs w:val="26"/>
          </w:rPr>
          <w:t xml:space="preserve"> + β</w:t>
        </w:r>
        <w:r w:rsidR="00D27CE5" w:rsidRPr="000B1C8D">
          <w:rPr>
            <w:rStyle w:val="Hyperlink"/>
            <w:noProof/>
            <w:sz w:val="26"/>
            <w:szCs w:val="26"/>
            <w:vertAlign w:val="subscript"/>
          </w:rPr>
          <w:t>3</w:t>
        </w:r>
        <w:r w:rsidR="00D27CE5" w:rsidRPr="000B1C8D">
          <w:rPr>
            <w:rStyle w:val="Hyperlink"/>
            <w:noProof/>
            <w:sz w:val="26"/>
            <w:szCs w:val="26"/>
          </w:rPr>
          <w:t>D</w:t>
        </w:r>
        <w:r w:rsidR="00D27CE5" w:rsidRPr="000B1C8D">
          <w:rPr>
            <w:rStyle w:val="Hyperlink"/>
            <w:noProof/>
            <w:sz w:val="26"/>
            <w:szCs w:val="26"/>
            <w:vertAlign w:val="subscript"/>
          </w:rPr>
          <w:t>i,t</w:t>
        </w:r>
        <w:r w:rsidR="00D27CE5" w:rsidRPr="000B1C8D">
          <w:rPr>
            <w:rStyle w:val="Hyperlink"/>
            <w:noProof/>
            <w:sz w:val="26"/>
            <w:szCs w:val="26"/>
          </w:rPr>
          <w:t>*RER</w:t>
        </w:r>
        <w:r w:rsidR="00D27CE5" w:rsidRPr="000B1C8D">
          <w:rPr>
            <w:rStyle w:val="Hyperlink"/>
            <w:noProof/>
            <w:sz w:val="26"/>
            <w:szCs w:val="26"/>
            <w:vertAlign w:val="subscript"/>
          </w:rPr>
          <w:t>i,t</w:t>
        </w:r>
        <w:r w:rsidR="00D27CE5" w:rsidRPr="000B1C8D">
          <w:rPr>
            <w:rStyle w:val="Hyperlink"/>
            <w:noProof/>
            <w:sz w:val="26"/>
            <w:szCs w:val="26"/>
          </w:rPr>
          <w:t xml:space="preserve"> + ε</w:t>
        </w:r>
        <w:r w:rsidR="00D27CE5" w:rsidRPr="000B1C8D">
          <w:rPr>
            <w:rStyle w:val="Hyperlink"/>
            <w:noProof/>
            <w:sz w:val="26"/>
            <w:szCs w:val="26"/>
            <w:vertAlign w:val="subscript"/>
          </w:rPr>
          <w:t>i,t</w:t>
        </w:r>
        <w:r w:rsidR="00D27CE5" w:rsidRPr="000B1C8D">
          <w:rPr>
            <w:noProof/>
            <w:webHidden/>
            <w:sz w:val="26"/>
            <w:szCs w:val="26"/>
          </w:rPr>
          <w:tab/>
        </w:r>
        <w:r w:rsidR="00D27CE5" w:rsidRPr="000B1C8D">
          <w:rPr>
            <w:noProof/>
            <w:webHidden/>
            <w:sz w:val="26"/>
            <w:szCs w:val="26"/>
          </w:rPr>
          <w:fldChar w:fldCharType="begin"/>
        </w:r>
        <w:r w:rsidR="00D27CE5" w:rsidRPr="000B1C8D">
          <w:rPr>
            <w:noProof/>
            <w:webHidden/>
            <w:sz w:val="26"/>
            <w:szCs w:val="26"/>
          </w:rPr>
          <w:instrText xml:space="preserve"> PAGEREF _Toc60438447 \h </w:instrText>
        </w:r>
        <w:r w:rsidR="00D27CE5" w:rsidRPr="000B1C8D">
          <w:rPr>
            <w:noProof/>
            <w:webHidden/>
            <w:sz w:val="26"/>
            <w:szCs w:val="26"/>
          </w:rPr>
        </w:r>
        <w:r w:rsidR="00D27CE5" w:rsidRPr="000B1C8D">
          <w:rPr>
            <w:noProof/>
            <w:webHidden/>
            <w:sz w:val="26"/>
            <w:szCs w:val="26"/>
          </w:rPr>
          <w:fldChar w:fldCharType="separate"/>
        </w:r>
        <w:r w:rsidR="00C952A6">
          <w:rPr>
            <w:noProof/>
            <w:webHidden/>
            <w:sz w:val="26"/>
            <w:szCs w:val="26"/>
          </w:rPr>
          <w:t>89</w:t>
        </w:r>
        <w:r w:rsidR="00D27CE5" w:rsidRPr="000B1C8D">
          <w:rPr>
            <w:noProof/>
            <w:webHidden/>
            <w:sz w:val="26"/>
            <w:szCs w:val="26"/>
          </w:rPr>
          <w:fldChar w:fldCharType="end"/>
        </w:r>
      </w:hyperlink>
    </w:p>
    <w:p w14:paraId="387B23F7" w14:textId="799947D6" w:rsidR="00D27CE5" w:rsidRPr="000B1C8D" w:rsidRDefault="00611E35" w:rsidP="000B1C8D">
      <w:pPr>
        <w:pStyle w:val="TableofFigures"/>
        <w:tabs>
          <w:tab w:val="right" w:leader="dot" w:pos="8778"/>
        </w:tabs>
        <w:spacing w:before="120" w:line="360" w:lineRule="auto"/>
        <w:jc w:val="both"/>
        <w:rPr>
          <w:rFonts w:asciiTheme="minorHAnsi" w:eastAsiaTheme="minorEastAsia" w:hAnsiTheme="minorHAnsi" w:cstheme="minorBidi"/>
          <w:noProof/>
          <w:sz w:val="26"/>
          <w:szCs w:val="26"/>
        </w:rPr>
      </w:pPr>
      <w:hyperlink w:anchor="_Toc60438448" w:history="1">
        <w:r w:rsidR="00D27CE5" w:rsidRPr="000B1C8D">
          <w:rPr>
            <w:rStyle w:val="Hyperlink"/>
            <w:noProof/>
            <w:sz w:val="26"/>
            <w:szCs w:val="26"/>
          </w:rPr>
          <w:t>Bảng 4.12 Kết quả hồi quy phương trình (3.5) theo phương pháp GLS</w:t>
        </w:r>
        <w:r w:rsidR="00D27CE5" w:rsidRPr="000B1C8D">
          <w:rPr>
            <w:noProof/>
            <w:webHidden/>
            <w:sz w:val="26"/>
            <w:szCs w:val="26"/>
          </w:rPr>
          <w:tab/>
        </w:r>
        <w:r w:rsidR="00D27CE5" w:rsidRPr="000B1C8D">
          <w:rPr>
            <w:noProof/>
            <w:webHidden/>
            <w:sz w:val="26"/>
            <w:szCs w:val="26"/>
          </w:rPr>
          <w:fldChar w:fldCharType="begin"/>
        </w:r>
        <w:r w:rsidR="00D27CE5" w:rsidRPr="000B1C8D">
          <w:rPr>
            <w:noProof/>
            <w:webHidden/>
            <w:sz w:val="26"/>
            <w:szCs w:val="26"/>
          </w:rPr>
          <w:instrText xml:space="preserve"> PAGEREF _Toc60438448 \h </w:instrText>
        </w:r>
        <w:r w:rsidR="00D27CE5" w:rsidRPr="000B1C8D">
          <w:rPr>
            <w:noProof/>
            <w:webHidden/>
            <w:sz w:val="26"/>
            <w:szCs w:val="26"/>
          </w:rPr>
        </w:r>
        <w:r w:rsidR="00D27CE5" w:rsidRPr="000B1C8D">
          <w:rPr>
            <w:noProof/>
            <w:webHidden/>
            <w:sz w:val="26"/>
            <w:szCs w:val="26"/>
          </w:rPr>
          <w:fldChar w:fldCharType="separate"/>
        </w:r>
        <w:r w:rsidR="00C952A6">
          <w:rPr>
            <w:noProof/>
            <w:webHidden/>
            <w:sz w:val="26"/>
            <w:szCs w:val="26"/>
          </w:rPr>
          <w:t>90</w:t>
        </w:r>
        <w:r w:rsidR="00D27CE5" w:rsidRPr="000B1C8D">
          <w:rPr>
            <w:noProof/>
            <w:webHidden/>
            <w:sz w:val="26"/>
            <w:szCs w:val="26"/>
          </w:rPr>
          <w:fldChar w:fldCharType="end"/>
        </w:r>
      </w:hyperlink>
    </w:p>
    <w:p w14:paraId="671F7E3D" w14:textId="43C0A55B" w:rsidR="00D27CE5" w:rsidRPr="000B1C8D" w:rsidRDefault="00611E35" w:rsidP="000B1C8D">
      <w:pPr>
        <w:pStyle w:val="TableofFigures"/>
        <w:tabs>
          <w:tab w:val="right" w:leader="dot" w:pos="8778"/>
        </w:tabs>
        <w:spacing w:before="120" w:line="360" w:lineRule="auto"/>
        <w:jc w:val="both"/>
        <w:rPr>
          <w:rFonts w:asciiTheme="minorHAnsi" w:eastAsiaTheme="minorEastAsia" w:hAnsiTheme="minorHAnsi" w:cstheme="minorBidi"/>
          <w:noProof/>
          <w:sz w:val="26"/>
          <w:szCs w:val="26"/>
        </w:rPr>
      </w:pPr>
      <w:hyperlink w:anchor="_Toc60438449" w:history="1">
        <w:r w:rsidR="00D27CE5" w:rsidRPr="000B1C8D">
          <w:rPr>
            <w:rStyle w:val="Hyperlink"/>
            <w:noProof/>
            <w:sz w:val="26"/>
            <w:szCs w:val="26"/>
          </w:rPr>
          <w:t xml:space="preserve">Bảng 4.13 </w:t>
        </w:r>
        <w:r w:rsidR="00D27CE5" w:rsidRPr="000B1C8D">
          <w:rPr>
            <w:rStyle w:val="Hyperlink"/>
            <w:noProof/>
            <w:sz w:val="26"/>
            <w:szCs w:val="26"/>
            <w:lang w:val="vi-VN"/>
          </w:rPr>
          <w:t xml:space="preserve">Thống kê sự thay đổi dự trữ ngoại hối </w:t>
        </w:r>
        <w:r w:rsidR="00D27CE5" w:rsidRPr="000B1C8D">
          <w:rPr>
            <w:rStyle w:val="Hyperlink"/>
            <w:noProof/>
            <w:sz w:val="26"/>
            <w:szCs w:val="26"/>
          </w:rPr>
          <w:t>các nước giai đoạn 2005 -2017</w:t>
        </w:r>
        <w:r w:rsidR="00D27CE5" w:rsidRPr="000B1C8D">
          <w:rPr>
            <w:noProof/>
            <w:webHidden/>
            <w:sz w:val="26"/>
            <w:szCs w:val="26"/>
          </w:rPr>
          <w:tab/>
        </w:r>
        <w:r w:rsidR="00D27CE5" w:rsidRPr="000B1C8D">
          <w:rPr>
            <w:noProof/>
            <w:webHidden/>
            <w:sz w:val="26"/>
            <w:szCs w:val="26"/>
          </w:rPr>
          <w:fldChar w:fldCharType="begin"/>
        </w:r>
        <w:r w:rsidR="00D27CE5" w:rsidRPr="000B1C8D">
          <w:rPr>
            <w:noProof/>
            <w:webHidden/>
            <w:sz w:val="26"/>
            <w:szCs w:val="26"/>
          </w:rPr>
          <w:instrText xml:space="preserve"> PAGEREF _Toc60438449 \h </w:instrText>
        </w:r>
        <w:r w:rsidR="00D27CE5" w:rsidRPr="000B1C8D">
          <w:rPr>
            <w:noProof/>
            <w:webHidden/>
            <w:sz w:val="26"/>
            <w:szCs w:val="26"/>
          </w:rPr>
        </w:r>
        <w:r w:rsidR="00D27CE5" w:rsidRPr="000B1C8D">
          <w:rPr>
            <w:noProof/>
            <w:webHidden/>
            <w:sz w:val="26"/>
            <w:szCs w:val="26"/>
          </w:rPr>
          <w:fldChar w:fldCharType="separate"/>
        </w:r>
        <w:r w:rsidR="00C952A6">
          <w:rPr>
            <w:noProof/>
            <w:webHidden/>
            <w:sz w:val="26"/>
            <w:szCs w:val="26"/>
          </w:rPr>
          <w:t>91</w:t>
        </w:r>
        <w:r w:rsidR="00D27CE5" w:rsidRPr="000B1C8D">
          <w:rPr>
            <w:noProof/>
            <w:webHidden/>
            <w:sz w:val="26"/>
            <w:szCs w:val="26"/>
          </w:rPr>
          <w:fldChar w:fldCharType="end"/>
        </w:r>
      </w:hyperlink>
    </w:p>
    <w:p w14:paraId="3E3ADD40" w14:textId="683D8E40" w:rsidR="00D27CE5" w:rsidRPr="000B1C8D" w:rsidRDefault="00611E35" w:rsidP="000B1C8D">
      <w:pPr>
        <w:pStyle w:val="TableofFigures"/>
        <w:tabs>
          <w:tab w:val="right" w:leader="dot" w:pos="8778"/>
        </w:tabs>
        <w:spacing w:before="120" w:line="360" w:lineRule="auto"/>
        <w:jc w:val="both"/>
        <w:rPr>
          <w:rFonts w:asciiTheme="minorHAnsi" w:eastAsiaTheme="minorEastAsia" w:hAnsiTheme="minorHAnsi" w:cstheme="minorBidi"/>
          <w:noProof/>
          <w:sz w:val="26"/>
          <w:szCs w:val="26"/>
        </w:rPr>
      </w:pPr>
      <w:hyperlink w:anchor="_Toc60438450" w:history="1">
        <w:r w:rsidR="00D27CE5" w:rsidRPr="000B1C8D">
          <w:rPr>
            <w:rStyle w:val="Hyperlink"/>
            <w:noProof/>
            <w:sz w:val="26"/>
            <w:szCs w:val="26"/>
          </w:rPr>
          <w:t>Bảng 4.14 Chế độ điều hành tỷ giá hối đoái ở</w:t>
        </w:r>
        <w:r w:rsidR="00D27CE5" w:rsidRPr="000B1C8D">
          <w:rPr>
            <w:rStyle w:val="Hyperlink"/>
            <w:noProof/>
            <w:sz w:val="26"/>
            <w:szCs w:val="26"/>
            <w:lang w:val="vi-VN"/>
          </w:rPr>
          <w:t xml:space="preserve"> </w:t>
        </w:r>
        <w:r w:rsidR="00D27CE5" w:rsidRPr="000B1C8D">
          <w:rPr>
            <w:rStyle w:val="Hyperlink"/>
            <w:noProof/>
            <w:sz w:val="26"/>
            <w:szCs w:val="26"/>
          </w:rPr>
          <w:t>các nước giai đoạn 2010 -2017</w:t>
        </w:r>
        <w:r w:rsidR="00D27CE5" w:rsidRPr="000B1C8D">
          <w:rPr>
            <w:noProof/>
            <w:webHidden/>
            <w:sz w:val="26"/>
            <w:szCs w:val="26"/>
          </w:rPr>
          <w:tab/>
        </w:r>
        <w:r w:rsidR="00D27CE5" w:rsidRPr="000B1C8D">
          <w:rPr>
            <w:noProof/>
            <w:webHidden/>
            <w:sz w:val="26"/>
            <w:szCs w:val="26"/>
          </w:rPr>
          <w:fldChar w:fldCharType="begin"/>
        </w:r>
        <w:r w:rsidR="00D27CE5" w:rsidRPr="000B1C8D">
          <w:rPr>
            <w:noProof/>
            <w:webHidden/>
            <w:sz w:val="26"/>
            <w:szCs w:val="26"/>
          </w:rPr>
          <w:instrText xml:space="preserve"> PAGEREF _Toc60438450 \h </w:instrText>
        </w:r>
        <w:r w:rsidR="00D27CE5" w:rsidRPr="000B1C8D">
          <w:rPr>
            <w:noProof/>
            <w:webHidden/>
            <w:sz w:val="26"/>
            <w:szCs w:val="26"/>
          </w:rPr>
        </w:r>
        <w:r w:rsidR="00D27CE5" w:rsidRPr="000B1C8D">
          <w:rPr>
            <w:noProof/>
            <w:webHidden/>
            <w:sz w:val="26"/>
            <w:szCs w:val="26"/>
          </w:rPr>
          <w:fldChar w:fldCharType="separate"/>
        </w:r>
        <w:r w:rsidR="00C952A6">
          <w:rPr>
            <w:noProof/>
            <w:webHidden/>
            <w:sz w:val="26"/>
            <w:szCs w:val="26"/>
          </w:rPr>
          <w:t>92</w:t>
        </w:r>
        <w:r w:rsidR="00D27CE5" w:rsidRPr="000B1C8D">
          <w:rPr>
            <w:noProof/>
            <w:webHidden/>
            <w:sz w:val="26"/>
            <w:szCs w:val="26"/>
          </w:rPr>
          <w:fldChar w:fldCharType="end"/>
        </w:r>
      </w:hyperlink>
    </w:p>
    <w:p w14:paraId="7346BA16" w14:textId="08C7EE3D" w:rsidR="00D27CE5" w:rsidRPr="000B1C8D" w:rsidRDefault="00611E35" w:rsidP="000B1C8D">
      <w:pPr>
        <w:pStyle w:val="TableofFigures"/>
        <w:tabs>
          <w:tab w:val="right" w:leader="dot" w:pos="8778"/>
        </w:tabs>
        <w:spacing w:before="120" w:line="360" w:lineRule="auto"/>
        <w:jc w:val="both"/>
        <w:rPr>
          <w:rFonts w:asciiTheme="minorHAnsi" w:eastAsiaTheme="minorEastAsia" w:hAnsiTheme="minorHAnsi" w:cstheme="minorBidi"/>
          <w:noProof/>
          <w:sz w:val="26"/>
          <w:szCs w:val="26"/>
        </w:rPr>
      </w:pPr>
      <w:hyperlink w:anchor="_Toc60438451" w:history="1">
        <w:r w:rsidR="00D27CE5" w:rsidRPr="000B1C8D">
          <w:rPr>
            <w:rStyle w:val="Hyperlink"/>
            <w:noProof/>
            <w:sz w:val="26"/>
            <w:szCs w:val="26"/>
          </w:rPr>
          <w:t>Bảng 4.15 Kết quả hồi quy phương trình (3.4) và (3.5) theo phương pháp GLS với mẫu nghiên cứu 3 nước ASEAN (Malaysia, Singapore, Việt Nam)</w:t>
        </w:r>
        <w:r w:rsidR="00D27CE5" w:rsidRPr="000B1C8D">
          <w:rPr>
            <w:noProof/>
            <w:webHidden/>
            <w:sz w:val="26"/>
            <w:szCs w:val="26"/>
          </w:rPr>
          <w:tab/>
        </w:r>
        <w:r w:rsidR="00D27CE5" w:rsidRPr="000B1C8D">
          <w:rPr>
            <w:noProof/>
            <w:webHidden/>
            <w:sz w:val="26"/>
            <w:szCs w:val="26"/>
          </w:rPr>
          <w:fldChar w:fldCharType="begin"/>
        </w:r>
        <w:r w:rsidR="00D27CE5" w:rsidRPr="000B1C8D">
          <w:rPr>
            <w:noProof/>
            <w:webHidden/>
            <w:sz w:val="26"/>
            <w:szCs w:val="26"/>
          </w:rPr>
          <w:instrText xml:space="preserve"> PAGEREF _Toc60438451 \h </w:instrText>
        </w:r>
        <w:r w:rsidR="00D27CE5" w:rsidRPr="000B1C8D">
          <w:rPr>
            <w:noProof/>
            <w:webHidden/>
            <w:sz w:val="26"/>
            <w:szCs w:val="26"/>
          </w:rPr>
        </w:r>
        <w:r w:rsidR="00D27CE5" w:rsidRPr="000B1C8D">
          <w:rPr>
            <w:noProof/>
            <w:webHidden/>
            <w:sz w:val="26"/>
            <w:szCs w:val="26"/>
          </w:rPr>
          <w:fldChar w:fldCharType="separate"/>
        </w:r>
        <w:r w:rsidR="00C952A6">
          <w:rPr>
            <w:noProof/>
            <w:webHidden/>
            <w:sz w:val="26"/>
            <w:szCs w:val="26"/>
          </w:rPr>
          <w:t>93</w:t>
        </w:r>
        <w:r w:rsidR="00D27CE5" w:rsidRPr="000B1C8D">
          <w:rPr>
            <w:noProof/>
            <w:webHidden/>
            <w:sz w:val="26"/>
            <w:szCs w:val="26"/>
          </w:rPr>
          <w:fldChar w:fldCharType="end"/>
        </w:r>
      </w:hyperlink>
    </w:p>
    <w:p w14:paraId="7B5DD606" w14:textId="42A84CA3" w:rsidR="00D27CE5" w:rsidRPr="000B1C8D" w:rsidRDefault="00611E35" w:rsidP="000B1C8D">
      <w:pPr>
        <w:pStyle w:val="TableofFigures"/>
        <w:tabs>
          <w:tab w:val="right" w:leader="dot" w:pos="8778"/>
        </w:tabs>
        <w:spacing w:before="120" w:line="360" w:lineRule="auto"/>
        <w:jc w:val="both"/>
        <w:rPr>
          <w:rFonts w:asciiTheme="minorHAnsi" w:eastAsiaTheme="minorEastAsia" w:hAnsiTheme="minorHAnsi" w:cstheme="minorBidi"/>
          <w:noProof/>
          <w:sz w:val="26"/>
          <w:szCs w:val="26"/>
        </w:rPr>
      </w:pPr>
      <w:hyperlink w:anchor="_Toc60438452" w:history="1">
        <w:r w:rsidR="00D27CE5" w:rsidRPr="000B1C8D">
          <w:rPr>
            <w:rStyle w:val="Hyperlink"/>
            <w:noProof/>
            <w:sz w:val="26"/>
            <w:szCs w:val="26"/>
          </w:rPr>
          <w:t>Bảng 4.16 Kết quả hồi quy phương trình (3.4) và (3.5) theo phương pháp DGMM</w:t>
        </w:r>
        <w:r w:rsidR="00D27CE5" w:rsidRPr="000B1C8D">
          <w:rPr>
            <w:noProof/>
            <w:webHidden/>
            <w:sz w:val="26"/>
            <w:szCs w:val="26"/>
          </w:rPr>
          <w:tab/>
        </w:r>
        <w:r w:rsidR="00D27CE5" w:rsidRPr="000B1C8D">
          <w:rPr>
            <w:noProof/>
            <w:webHidden/>
            <w:sz w:val="26"/>
            <w:szCs w:val="26"/>
          </w:rPr>
          <w:fldChar w:fldCharType="begin"/>
        </w:r>
        <w:r w:rsidR="00D27CE5" w:rsidRPr="000B1C8D">
          <w:rPr>
            <w:noProof/>
            <w:webHidden/>
            <w:sz w:val="26"/>
            <w:szCs w:val="26"/>
          </w:rPr>
          <w:instrText xml:space="preserve"> PAGEREF _Toc60438452 \h </w:instrText>
        </w:r>
        <w:r w:rsidR="00D27CE5" w:rsidRPr="000B1C8D">
          <w:rPr>
            <w:noProof/>
            <w:webHidden/>
            <w:sz w:val="26"/>
            <w:szCs w:val="26"/>
          </w:rPr>
        </w:r>
        <w:r w:rsidR="00D27CE5" w:rsidRPr="000B1C8D">
          <w:rPr>
            <w:noProof/>
            <w:webHidden/>
            <w:sz w:val="26"/>
            <w:szCs w:val="26"/>
          </w:rPr>
          <w:fldChar w:fldCharType="separate"/>
        </w:r>
        <w:r w:rsidR="00C952A6">
          <w:rPr>
            <w:noProof/>
            <w:webHidden/>
            <w:sz w:val="26"/>
            <w:szCs w:val="26"/>
          </w:rPr>
          <w:t>94</w:t>
        </w:r>
        <w:r w:rsidR="00D27CE5" w:rsidRPr="000B1C8D">
          <w:rPr>
            <w:noProof/>
            <w:webHidden/>
            <w:sz w:val="26"/>
            <w:szCs w:val="26"/>
          </w:rPr>
          <w:fldChar w:fldCharType="end"/>
        </w:r>
      </w:hyperlink>
    </w:p>
    <w:p w14:paraId="59E8A415" w14:textId="4858394B" w:rsidR="00D27CE5" w:rsidRPr="000B1C8D" w:rsidRDefault="00611E35" w:rsidP="000B1C8D">
      <w:pPr>
        <w:pStyle w:val="TableofFigures"/>
        <w:tabs>
          <w:tab w:val="right" w:leader="dot" w:pos="8778"/>
        </w:tabs>
        <w:spacing w:before="120" w:line="360" w:lineRule="auto"/>
        <w:jc w:val="both"/>
        <w:rPr>
          <w:rFonts w:asciiTheme="minorHAnsi" w:eastAsiaTheme="minorEastAsia" w:hAnsiTheme="minorHAnsi" w:cstheme="minorBidi"/>
          <w:noProof/>
          <w:sz w:val="26"/>
          <w:szCs w:val="26"/>
        </w:rPr>
      </w:pPr>
      <w:hyperlink w:anchor="_Toc60438453" w:history="1">
        <w:r w:rsidR="00D27CE5" w:rsidRPr="000B1C8D">
          <w:rPr>
            <w:rStyle w:val="Hyperlink"/>
            <w:noProof/>
            <w:sz w:val="26"/>
            <w:szCs w:val="26"/>
          </w:rPr>
          <w:t>Bảng 4.17 Số lượng công ty có độ nhạy cảm đối với rủi ro tỷ giá theo quốc gia giai đoạn 2010-2017</w:t>
        </w:r>
        <w:r w:rsidR="00D27CE5" w:rsidRPr="000B1C8D">
          <w:rPr>
            <w:noProof/>
            <w:webHidden/>
            <w:sz w:val="26"/>
            <w:szCs w:val="26"/>
          </w:rPr>
          <w:tab/>
        </w:r>
        <w:r w:rsidR="00D27CE5" w:rsidRPr="000B1C8D">
          <w:rPr>
            <w:noProof/>
            <w:webHidden/>
            <w:sz w:val="26"/>
            <w:szCs w:val="26"/>
          </w:rPr>
          <w:fldChar w:fldCharType="begin"/>
        </w:r>
        <w:r w:rsidR="00D27CE5" w:rsidRPr="000B1C8D">
          <w:rPr>
            <w:noProof/>
            <w:webHidden/>
            <w:sz w:val="26"/>
            <w:szCs w:val="26"/>
          </w:rPr>
          <w:instrText xml:space="preserve"> PAGEREF _Toc60438453 \h </w:instrText>
        </w:r>
        <w:r w:rsidR="00D27CE5" w:rsidRPr="000B1C8D">
          <w:rPr>
            <w:noProof/>
            <w:webHidden/>
            <w:sz w:val="26"/>
            <w:szCs w:val="26"/>
          </w:rPr>
        </w:r>
        <w:r w:rsidR="00D27CE5" w:rsidRPr="000B1C8D">
          <w:rPr>
            <w:noProof/>
            <w:webHidden/>
            <w:sz w:val="26"/>
            <w:szCs w:val="26"/>
          </w:rPr>
          <w:fldChar w:fldCharType="separate"/>
        </w:r>
        <w:r w:rsidR="00C952A6">
          <w:rPr>
            <w:noProof/>
            <w:webHidden/>
            <w:sz w:val="26"/>
            <w:szCs w:val="26"/>
          </w:rPr>
          <w:t>96</w:t>
        </w:r>
        <w:r w:rsidR="00D27CE5" w:rsidRPr="000B1C8D">
          <w:rPr>
            <w:noProof/>
            <w:webHidden/>
            <w:sz w:val="26"/>
            <w:szCs w:val="26"/>
          </w:rPr>
          <w:fldChar w:fldCharType="end"/>
        </w:r>
      </w:hyperlink>
    </w:p>
    <w:p w14:paraId="4CEB95DD" w14:textId="7FAD95F7" w:rsidR="00D27CE5" w:rsidRPr="000B1C8D" w:rsidRDefault="00611E35" w:rsidP="000B1C8D">
      <w:pPr>
        <w:pStyle w:val="TableofFigures"/>
        <w:tabs>
          <w:tab w:val="right" w:leader="dot" w:pos="8778"/>
        </w:tabs>
        <w:spacing w:before="120" w:line="360" w:lineRule="auto"/>
        <w:jc w:val="both"/>
        <w:rPr>
          <w:rFonts w:asciiTheme="minorHAnsi" w:eastAsiaTheme="minorEastAsia" w:hAnsiTheme="minorHAnsi" w:cstheme="minorBidi"/>
          <w:noProof/>
          <w:sz w:val="26"/>
          <w:szCs w:val="26"/>
        </w:rPr>
      </w:pPr>
      <w:hyperlink w:anchor="_Toc60438454" w:history="1">
        <w:r w:rsidR="00D27CE5" w:rsidRPr="000B1C8D">
          <w:rPr>
            <w:rStyle w:val="Hyperlink"/>
            <w:noProof/>
            <w:sz w:val="26"/>
            <w:szCs w:val="26"/>
          </w:rPr>
          <w:t>Bảng 4.18 Số lượng công ty theo phân ngành có độ nhạy cảm đối với rủi ro tỷ giá ở từng quốc gia trong giai đoạn 2010-2017</w:t>
        </w:r>
        <w:r w:rsidR="00D27CE5" w:rsidRPr="000B1C8D">
          <w:rPr>
            <w:noProof/>
            <w:webHidden/>
            <w:sz w:val="26"/>
            <w:szCs w:val="26"/>
          </w:rPr>
          <w:tab/>
        </w:r>
        <w:r w:rsidR="00D27CE5" w:rsidRPr="000B1C8D">
          <w:rPr>
            <w:noProof/>
            <w:webHidden/>
            <w:sz w:val="26"/>
            <w:szCs w:val="26"/>
          </w:rPr>
          <w:fldChar w:fldCharType="begin"/>
        </w:r>
        <w:r w:rsidR="00D27CE5" w:rsidRPr="000B1C8D">
          <w:rPr>
            <w:noProof/>
            <w:webHidden/>
            <w:sz w:val="26"/>
            <w:szCs w:val="26"/>
          </w:rPr>
          <w:instrText xml:space="preserve"> PAGEREF _Toc60438454 \h </w:instrText>
        </w:r>
        <w:r w:rsidR="00D27CE5" w:rsidRPr="000B1C8D">
          <w:rPr>
            <w:noProof/>
            <w:webHidden/>
            <w:sz w:val="26"/>
            <w:szCs w:val="26"/>
          </w:rPr>
        </w:r>
        <w:r w:rsidR="00D27CE5" w:rsidRPr="000B1C8D">
          <w:rPr>
            <w:noProof/>
            <w:webHidden/>
            <w:sz w:val="26"/>
            <w:szCs w:val="26"/>
          </w:rPr>
          <w:fldChar w:fldCharType="separate"/>
        </w:r>
        <w:r w:rsidR="00C952A6">
          <w:rPr>
            <w:noProof/>
            <w:webHidden/>
            <w:sz w:val="26"/>
            <w:szCs w:val="26"/>
          </w:rPr>
          <w:t>97</w:t>
        </w:r>
        <w:r w:rsidR="00D27CE5" w:rsidRPr="000B1C8D">
          <w:rPr>
            <w:noProof/>
            <w:webHidden/>
            <w:sz w:val="26"/>
            <w:szCs w:val="26"/>
          </w:rPr>
          <w:fldChar w:fldCharType="end"/>
        </w:r>
      </w:hyperlink>
    </w:p>
    <w:p w14:paraId="04E13022" w14:textId="7C129FCE" w:rsidR="00D27CE5" w:rsidRPr="000B1C8D" w:rsidRDefault="00611E35" w:rsidP="000B1C8D">
      <w:pPr>
        <w:pStyle w:val="TableofFigures"/>
        <w:tabs>
          <w:tab w:val="right" w:leader="dot" w:pos="8778"/>
        </w:tabs>
        <w:spacing w:before="120" w:line="360" w:lineRule="auto"/>
        <w:jc w:val="both"/>
        <w:rPr>
          <w:rFonts w:asciiTheme="minorHAnsi" w:eastAsiaTheme="minorEastAsia" w:hAnsiTheme="minorHAnsi" w:cstheme="minorBidi"/>
          <w:noProof/>
          <w:sz w:val="26"/>
          <w:szCs w:val="26"/>
        </w:rPr>
      </w:pPr>
      <w:hyperlink w:anchor="_Toc60438455" w:history="1">
        <w:r w:rsidR="00D27CE5" w:rsidRPr="000B1C8D">
          <w:rPr>
            <w:rStyle w:val="Hyperlink"/>
            <w:noProof/>
            <w:sz w:val="26"/>
            <w:szCs w:val="26"/>
          </w:rPr>
          <w:t>Bảng 4.19 Số lượng công ty có độ nhạy cảm đối với rủi ro tỷ giá tại thị trường Indonesia hàng năm trong giai đoạn 2010-2017</w:t>
        </w:r>
        <w:r w:rsidR="00D27CE5" w:rsidRPr="000B1C8D">
          <w:rPr>
            <w:noProof/>
            <w:webHidden/>
            <w:sz w:val="26"/>
            <w:szCs w:val="26"/>
          </w:rPr>
          <w:tab/>
        </w:r>
        <w:r w:rsidR="00D27CE5" w:rsidRPr="000B1C8D">
          <w:rPr>
            <w:noProof/>
            <w:webHidden/>
            <w:sz w:val="26"/>
            <w:szCs w:val="26"/>
          </w:rPr>
          <w:fldChar w:fldCharType="begin"/>
        </w:r>
        <w:r w:rsidR="00D27CE5" w:rsidRPr="000B1C8D">
          <w:rPr>
            <w:noProof/>
            <w:webHidden/>
            <w:sz w:val="26"/>
            <w:szCs w:val="26"/>
          </w:rPr>
          <w:instrText xml:space="preserve"> PAGEREF _Toc60438455 \h </w:instrText>
        </w:r>
        <w:r w:rsidR="00D27CE5" w:rsidRPr="000B1C8D">
          <w:rPr>
            <w:noProof/>
            <w:webHidden/>
            <w:sz w:val="26"/>
            <w:szCs w:val="26"/>
          </w:rPr>
        </w:r>
        <w:r w:rsidR="00D27CE5" w:rsidRPr="000B1C8D">
          <w:rPr>
            <w:noProof/>
            <w:webHidden/>
            <w:sz w:val="26"/>
            <w:szCs w:val="26"/>
          </w:rPr>
          <w:fldChar w:fldCharType="separate"/>
        </w:r>
        <w:r w:rsidR="00C952A6">
          <w:rPr>
            <w:noProof/>
            <w:webHidden/>
            <w:sz w:val="26"/>
            <w:szCs w:val="26"/>
          </w:rPr>
          <w:t>99</w:t>
        </w:r>
        <w:r w:rsidR="00D27CE5" w:rsidRPr="000B1C8D">
          <w:rPr>
            <w:noProof/>
            <w:webHidden/>
            <w:sz w:val="26"/>
            <w:szCs w:val="26"/>
          </w:rPr>
          <w:fldChar w:fldCharType="end"/>
        </w:r>
      </w:hyperlink>
    </w:p>
    <w:p w14:paraId="4E002A98" w14:textId="499E39FF" w:rsidR="00D27CE5" w:rsidRPr="000B1C8D" w:rsidRDefault="00611E35" w:rsidP="000B1C8D">
      <w:pPr>
        <w:pStyle w:val="TableofFigures"/>
        <w:tabs>
          <w:tab w:val="right" w:leader="dot" w:pos="8778"/>
        </w:tabs>
        <w:spacing w:before="120" w:line="360" w:lineRule="auto"/>
        <w:jc w:val="both"/>
        <w:rPr>
          <w:rFonts w:asciiTheme="minorHAnsi" w:eastAsiaTheme="minorEastAsia" w:hAnsiTheme="minorHAnsi" w:cstheme="minorBidi"/>
          <w:noProof/>
          <w:sz w:val="26"/>
          <w:szCs w:val="26"/>
        </w:rPr>
      </w:pPr>
      <w:hyperlink w:anchor="_Toc60438456" w:history="1">
        <w:r w:rsidR="00D27CE5" w:rsidRPr="000B1C8D">
          <w:rPr>
            <w:rStyle w:val="Hyperlink"/>
            <w:noProof/>
            <w:sz w:val="26"/>
            <w:szCs w:val="26"/>
          </w:rPr>
          <w:t>Bảng 4.20 Số lượng công ty có độ nhạy cảm đối với rủi ro tỷ giá tại thị trường Malaysia hàng năm trong giai đoạn 2010-2017</w:t>
        </w:r>
        <w:r w:rsidR="00D27CE5" w:rsidRPr="000B1C8D">
          <w:rPr>
            <w:noProof/>
            <w:webHidden/>
            <w:sz w:val="26"/>
            <w:szCs w:val="26"/>
          </w:rPr>
          <w:tab/>
        </w:r>
        <w:r w:rsidR="00D27CE5" w:rsidRPr="000B1C8D">
          <w:rPr>
            <w:noProof/>
            <w:webHidden/>
            <w:sz w:val="26"/>
            <w:szCs w:val="26"/>
          </w:rPr>
          <w:fldChar w:fldCharType="begin"/>
        </w:r>
        <w:r w:rsidR="00D27CE5" w:rsidRPr="000B1C8D">
          <w:rPr>
            <w:noProof/>
            <w:webHidden/>
            <w:sz w:val="26"/>
            <w:szCs w:val="26"/>
          </w:rPr>
          <w:instrText xml:space="preserve"> PAGEREF _Toc60438456 \h </w:instrText>
        </w:r>
        <w:r w:rsidR="00D27CE5" w:rsidRPr="000B1C8D">
          <w:rPr>
            <w:noProof/>
            <w:webHidden/>
            <w:sz w:val="26"/>
            <w:szCs w:val="26"/>
          </w:rPr>
        </w:r>
        <w:r w:rsidR="00D27CE5" w:rsidRPr="000B1C8D">
          <w:rPr>
            <w:noProof/>
            <w:webHidden/>
            <w:sz w:val="26"/>
            <w:szCs w:val="26"/>
          </w:rPr>
          <w:fldChar w:fldCharType="separate"/>
        </w:r>
        <w:r w:rsidR="00C952A6">
          <w:rPr>
            <w:noProof/>
            <w:webHidden/>
            <w:sz w:val="26"/>
            <w:szCs w:val="26"/>
          </w:rPr>
          <w:t>99</w:t>
        </w:r>
        <w:r w:rsidR="00D27CE5" w:rsidRPr="000B1C8D">
          <w:rPr>
            <w:noProof/>
            <w:webHidden/>
            <w:sz w:val="26"/>
            <w:szCs w:val="26"/>
          </w:rPr>
          <w:fldChar w:fldCharType="end"/>
        </w:r>
      </w:hyperlink>
    </w:p>
    <w:p w14:paraId="776EE36E" w14:textId="348134D2" w:rsidR="00D27CE5" w:rsidRPr="000B1C8D" w:rsidRDefault="00611E35" w:rsidP="000B1C8D">
      <w:pPr>
        <w:pStyle w:val="TableofFigures"/>
        <w:tabs>
          <w:tab w:val="right" w:leader="dot" w:pos="8778"/>
        </w:tabs>
        <w:spacing w:before="120" w:line="360" w:lineRule="auto"/>
        <w:jc w:val="both"/>
        <w:rPr>
          <w:rFonts w:asciiTheme="minorHAnsi" w:eastAsiaTheme="minorEastAsia" w:hAnsiTheme="minorHAnsi" w:cstheme="minorBidi"/>
          <w:noProof/>
          <w:sz w:val="26"/>
          <w:szCs w:val="26"/>
        </w:rPr>
      </w:pPr>
      <w:hyperlink w:anchor="_Toc60438457" w:history="1">
        <w:r w:rsidR="00D27CE5" w:rsidRPr="000B1C8D">
          <w:rPr>
            <w:rStyle w:val="Hyperlink"/>
            <w:noProof/>
            <w:sz w:val="26"/>
            <w:szCs w:val="26"/>
          </w:rPr>
          <w:t>Bảng 4.21 Số lượng công ty có độ nhạy cảm đối với rủi ro tỷ giá tại thị trường Philippines hàng năm trong giai đoạn 2010-2017</w:t>
        </w:r>
        <w:r w:rsidR="00D27CE5" w:rsidRPr="000B1C8D">
          <w:rPr>
            <w:noProof/>
            <w:webHidden/>
            <w:sz w:val="26"/>
            <w:szCs w:val="26"/>
          </w:rPr>
          <w:tab/>
        </w:r>
        <w:r w:rsidR="00D27CE5" w:rsidRPr="000B1C8D">
          <w:rPr>
            <w:noProof/>
            <w:webHidden/>
            <w:sz w:val="26"/>
            <w:szCs w:val="26"/>
          </w:rPr>
          <w:fldChar w:fldCharType="begin"/>
        </w:r>
        <w:r w:rsidR="00D27CE5" w:rsidRPr="000B1C8D">
          <w:rPr>
            <w:noProof/>
            <w:webHidden/>
            <w:sz w:val="26"/>
            <w:szCs w:val="26"/>
          </w:rPr>
          <w:instrText xml:space="preserve"> PAGEREF _Toc60438457 \h </w:instrText>
        </w:r>
        <w:r w:rsidR="00D27CE5" w:rsidRPr="000B1C8D">
          <w:rPr>
            <w:noProof/>
            <w:webHidden/>
            <w:sz w:val="26"/>
            <w:szCs w:val="26"/>
          </w:rPr>
        </w:r>
        <w:r w:rsidR="00D27CE5" w:rsidRPr="000B1C8D">
          <w:rPr>
            <w:noProof/>
            <w:webHidden/>
            <w:sz w:val="26"/>
            <w:szCs w:val="26"/>
          </w:rPr>
          <w:fldChar w:fldCharType="separate"/>
        </w:r>
        <w:r w:rsidR="00C952A6">
          <w:rPr>
            <w:noProof/>
            <w:webHidden/>
            <w:sz w:val="26"/>
            <w:szCs w:val="26"/>
          </w:rPr>
          <w:t>100</w:t>
        </w:r>
        <w:r w:rsidR="00D27CE5" w:rsidRPr="000B1C8D">
          <w:rPr>
            <w:noProof/>
            <w:webHidden/>
            <w:sz w:val="26"/>
            <w:szCs w:val="26"/>
          </w:rPr>
          <w:fldChar w:fldCharType="end"/>
        </w:r>
      </w:hyperlink>
    </w:p>
    <w:p w14:paraId="7417E779" w14:textId="780D9792" w:rsidR="00D27CE5" w:rsidRPr="000B1C8D" w:rsidRDefault="00611E35" w:rsidP="000B1C8D">
      <w:pPr>
        <w:pStyle w:val="TableofFigures"/>
        <w:tabs>
          <w:tab w:val="right" w:leader="dot" w:pos="8778"/>
        </w:tabs>
        <w:spacing w:before="120" w:line="360" w:lineRule="auto"/>
        <w:jc w:val="both"/>
        <w:rPr>
          <w:rFonts w:asciiTheme="minorHAnsi" w:eastAsiaTheme="minorEastAsia" w:hAnsiTheme="minorHAnsi" w:cstheme="minorBidi"/>
          <w:noProof/>
          <w:sz w:val="26"/>
          <w:szCs w:val="26"/>
        </w:rPr>
      </w:pPr>
      <w:hyperlink w:anchor="_Toc60438458" w:history="1">
        <w:r w:rsidR="00D27CE5" w:rsidRPr="000B1C8D">
          <w:rPr>
            <w:rStyle w:val="Hyperlink"/>
            <w:noProof/>
            <w:sz w:val="26"/>
            <w:szCs w:val="26"/>
          </w:rPr>
          <w:t>Bảng 4.22 Số lượng công ty có độ nhạy cảm đối với rủi ro tỷ giá tại thị trường Singapore hàng năm trong giai đoạn 2010-2017</w:t>
        </w:r>
        <w:r w:rsidR="00D27CE5" w:rsidRPr="000B1C8D">
          <w:rPr>
            <w:noProof/>
            <w:webHidden/>
            <w:sz w:val="26"/>
            <w:szCs w:val="26"/>
          </w:rPr>
          <w:tab/>
        </w:r>
        <w:r w:rsidR="00D27CE5" w:rsidRPr="000B1C8D">
          <w:rPr>
            <w:noProof/>
            <w:webHidden/>
            <w:sz w:val="26"/>
            <w:szCs w:val="26"/>
          </w:rPr>
          <w:fldChar w:fldCharType="begin"/>
        </w:r>
        <w:r w:rsidR="00D27CE5" w:rsidRPr="000B1C8D">
          <w:rPr>
            <w:noProof/>
            <w:webHidden/>
            <w:sz w:val="26"/>
            <w:szCs w:val="26"/>
          </w:rPr>
          <w:instrText xml:space="preserve"> PAGEREF _Toc60438458 \h </w:instrText>
        </w:r>
        <w:r w:rsidR="00D27CE5" w:rsidRPr="000B1C8D">
          <w:rPr>
            <w:noProof/>
            <w:webHidden/>
            <w:sz w:val="26"/>
            <w:szCs w:val="26"/>
          </w:rPr>
        </w:r>
        <w:r w:rsidR="00D27CE5" w:rsidRPr="000B1C8D">
          <w:rPr>
            <w:noProof/>
            <w:webHidden/>
            <w:sz w:val="26"/>
            <w:szCs w:val="26"/>
          </w:rPr>
          <w:fldChar w:fldCharType="separate"/>
        </w:r>
        <w:r w:rsidR="00C952A6">
          <w:rPr>
            <w:noProof/>
            <w:webHidden/>
            <w:sz w:val="26"/>
            <w:szCs w:val="26"/>
          </w:rPr>
          <w:t>100</w:t>
        </w:r>
        <w:r w:rsidR="00D27CE5" w:rsidRPr="000B1C8D">
          <w:rPr>
            <w:noProof/>
            <w:webHidden/>
            <w:sz w:val="26"/>
            <w:szCs w:val="26"/>
          </w:rPr>
          <w:fldChar w:fldCharType="end"/>
        </w:r>
      </w:hyperlink>
    </w:p>
    <w:p w14:paraId="5417F82E" w14:textId="160F8223" w:rsidR="00D27CE5" w:rsidRPr="000B1C8D" w:rsidRDefault="00611E35" w:rsidP="000B1C8D">
      <w:pPr>
        <w:pStyle w:val="TableofFigures"/>
        <w:tabs>
          <w:tab w:val="right" w:leader="dot" w:pos="8778"/>
        </w:tabs>
        <w:spacing w:before="120" w:line="360" w:lineRule="auto"/>
        <w:jc w:val="both"/>
        <w:rPr>
          <w:rFonts w:asciiTheme="minorHAnsi" w:eastAsiaTheme="minorEastAsia" w:hAnsiTheme="minorHAnsi" w:cstheme="minorBidi"/>
          <w:noProof/>
          <w:sz w:val="26"/>
          <w:szCs w:val="26"/>
        </w:rPr>
      </w:pPr>
      <w:hyperlink w:anchor="_Toc60438459" w:history="1">
        <w:r w:rsidR="00D27CE5" w:rsidRPr="000B1C8D">
          <w:rPr>
            <w:rStyle w:val="Hyperlink"/>
            <w:noProof/>
            <w:sz w:val="26"/>
            <w:szCs w:val="26"/>
          </w:rPr>
          <w:t>Bảng 4.23 Số lượng công ty có độ nhạy cảm đối với rủi ro tỷ giá tại thị trường Thái Lan hàng năm trong giai đoạn 2010-2017</w:t>
        </w:r>
        <w:r w:rsidR="00D27CE5" w:rsidRPr="000B1C8D">
          <w:rPr>
            <w:noProof/>
            <w:webHidden/>
            <w:sz w:val="26"/>
            <w:szCs w:val="26"/>
          </w:rPr>
          <w:tab/>
        </w:r>
        <w:r w:rsidR="00D27CE5" w:rsidRPr="000B1C8D">
          <w:rPr>
            <w:noProof/>
            <w:webHidden/>
            <w:sz w:val="26"/>
            <w:szCs w:val="26"/>
          </w:rPr>
          <w:fldChar w:fldCharType="begin"/>
        </w:r>
        <w:r w:rsidR="00D27CE5" w:rsidRPr="000B1C8D">
          <w:rPr>
            <w:noProof/>
            <w:webHidden/>
            <w:sz w:val="26"/>
            <w:szCs w:val="26"/>
          </w:rPr>
          <w:instrText xml:space="preserve"> PAGEREF _Toc60438459 \h </w:instrText>
        </w:r>
        <w:r w:rsidR="00D27CE5" w:rsidRPr="000B1C8D">
          <w:rPr>
            <w:noProof/>
            <w:webHidden/>
            <w:sz w:val="26"/>
            <w:szCs w:val="26"/>
          </w:rPr>
        </w:r>
        <w:r w:rsidR="00D27CE5" w:rsidRPr="000B1C8D">
          <w:rPr>
            <w:noProof/>
            <w:webHidden/>
            <w:sz w:val="26"/>
            <w:szCs w:val="26"/>
          </w:rPr>
          <w:fldChar w:fldCharType="separate"/>
        </w:r>
        <w:r w:rsidR="00C952A6">
          <w:rPr>
            <w:noProof/>
            <w:webHidden/>
            <w:sz w:val="26"/>
            <w:szCs w:val="26"/>
          </w:rPr>
          <w:t>101</w:t>
        </w:r>
        <w:r w:rsidR="00D27CE5" w:rsidRPr="000B1C8D">
          <w:rPr>
            <w:noProof/>
            <w:webHidden/>
            <w:sz w:val="26"/>
            <w:szCs w:val="26"/>
          </w:rPr>
          <w:fldChar w:fldCharType="end"/>
        </w:r>
      </w:hyperlink>
    </w:p>
    <w:p w14:paraId="3698D3DA" w14:textId="616F1A26" w:rsidR="00D27CE5" w:rsidRPr="000B1C8D" w:rsidRDefault="00611E35" w:rsidP="000B1C8D">
      <w:pPr>
        <w:pStyle w:val="TableofFigures"/>
        <w:tabs>
          <w:tab w:val="right" w:leader="dot" w:pos="8778"/>
        </w:tabs>
        <w:spacing w:before="120" w:line="360" w:lineRule="auto"/>
        <w:jc w:val="both"/>
        <w:rPr>
          <w:rFonts w:asciiTheme="minorHAnsi" w:eastAsiaTheme="minorEastAsia" w:hAnsiTheme="minorHAnsi" w:cstheme="minorBidi"/>
          <w:noProof/>
          <w:sz w:val="26"/>
          <w:szCs w:val="26"/>
        </w:rPr>
      </w:pPr>
      <w:hyperlink w:anchor="_Toc60438460" w:history="1">
        <w:r w:rsidR="00D27CE5" w:rsidRPr="000B1C8D">
          <w:rPr>
            <w:rStyle w:val="Hyperlink"/>
            <w:noProof/>
            <w:sz w:val="26"/>
            <w:szCs w:val="26"/>
          </w:rPr>
          <w:t>Bảng 4.24 Số lượng công ty có độ nhạy cảm đối với rủi ro tỷ giá tại thị trường Việt Nam hàng năm trong giai đoạn 2010-2017</w:t>
        </w:r>
        <w:r w:rsidR="00D27CE5" w:rsidRPr="000B1C8D">
          <w:rPr>
            <w:noProof/>
            <w:webHidden/>
            <w:sz w:val="26"/>
            <w:szCs w:val="26"/>
          </w:rPr>
          <w:tab/>
        </w:r>
        <w:r w:rsidR="00D27CE5" w:rsidRPr="000B1C8D">
          <w:rPr>
            <w:noProof/>
            <w:webHidden/>
            <w:sz w:val="26"/>
            <w:szCs w:val="26"/>
          </w:rPr>
          <w:fldChar w:fldCharType="begin"/>
        </w:r>
        <w:r w:rsidR="00D27CE5" w:rsidRPr="000B1C8D">
          <w:rPr>
            <w:noProof/>
            <w:webHidden/>
            <w:sz w:val="26"/>
            <w:szCs w:val="26"/>
          </w:rPr>
          <w:instrText xml:space="preserve"> PAGEREF _Toc60438460 \h </w:instrText>
        </w:r>
        <w:r w:rsidR="00D27CE5" w:rsidRPr="000B1C8D">
          <w:rPr>
            <w:noProof/>
            <w:webHidden/>
            <w:sz w:val="26"/>
            <w:szCs w:val="26"/>
          </w:rPr>
        </w:r>
        <w:r w:rsidR="00D27CE5" w:rsidRPr="000B1C8D">
          <w:rPr>
            <w:noProof/>
            <w:webHidden/>
            <w:sz w:val="26"/>
            <w:szCs w:val="26"/>
          </w:rPr>
          <w:fldChar w:fldCharType="separate"/>
        </w:r>
        <w:r w:rsidR="00C952A6">
          <w:rPr>
            <w:noProof/>
            <w:webHidden/>
            <w:sz w:val="26"/>
            <w:szCs w:val="26"/>
          </w:rPr>
          <w:t>101</w:t>
        </w:r>
        <w:r w:rsidR="00D27CE5" w:rsidRPr="000B1C8D">
          <w:rPr>
            <w:noProof/>
            <w:webHidden/>
            <w:sz w:val="26"/>
            <w:szCs w:val="26"/>
          </w:rPr>
          <w:fldChar w:fldCharType="end"/>
        </w:r>
      </w:hyperlink>
    </w:p>
    <w:p w14:paraId="2004358D" w14:textId="1DF7345B" w:rsidR="00D27CE5" w:rsidRPr="000B1C8D" w:rsidRDefault="00611E35" w:rsidP="000B1C8D">
      <w:pPr>
        <w:pStyle w:val="TableofFigures"/>
        <w:tabs>
          <w:tab w:val="right" w:leader="dot" w:pos="8778"/>
        </w:tabs>
        <w:spacing w:before="120" w:line="360" w:lineRule="auto"/>
        <w:jc w:val="both"/>
        <w:rPr>
          <w:rFonts w:asciiTheme="minorHAnsi" w:eastAsiaTheme="minorEastAsia" w:hAnsiTheme="minorHAnsi" w:cstheme="minorBidi"/>
          <w:noProof/>
          <w:sz w:val="26"/>
          <w:szCs w:val="26"/>
        </w:rPr>
      </w:pPr>
      <w:hyperlink w:anchor="_Toc60438461" w:history="1">
        <w:r w:rsidR="00D27CE5" w:rsidRPr="000B1C8D">
          <w:rPr>
            <w:rStyle w:val="Hyperlink"/>
            <w:noProof/>
            <w:sz w:val="26"/>
            <w:szCs w:val="26"/>
          </w:rPr>
          <w:t>Bảng 4.25 Phân nhóm kết quả hồi quy theo các trường hợp về khả năng dẫn đến độ nhạy cảm tỷ giá ở từng quốc gia trong giai đoạn 2010-2017</w:t>
        </w:r>
        <w:r w:rsidR="00D27CE5" w:rsidRPr="000B1C8D">
          <w:rPr>
            <w:noProof/>
            <w:webHidden/>
            <w:sz w:val="26"/>
            <w:szCs w:val="26"/>
          </w:rPr>
          <w:tab/>
        </w:r>
        <w:r w:rsidR="00D27CE5" w:rsidRPr="000B1C8D">
          <w:rPr>
            <w:noProof/>
            <w:webHidden/>
            <w:sz w:val="26"/>
            <w:szCs w:val="26"/>
          </w:rPr>
          <w:fldChar w:fldCharType="begin"/>
        </w:r>
        <w:r w:rsidR="00D27CE5" w:rsidRPr="000B1C8D">
          <w:rPr>
            <w:noProof/>
            <w:webHidden/>
            <w:sz w:val="26"/>
            <w:szCs w:val="26"/>
          </w:rPr>
          <w:instrText xml:space="preserve"> PAGEREF _Toc60438461 \h </w:instrText>
        </w:r>
        <w:r w:rsidR="00D27CE5" w:rsidRPr="000B1C8D">
          <w:rPr>
            <w:noProof/>
            <w:webHidden/>
            <w:sz w:val="26"/>
            <w:szCs w:val="26"/>
          </w:rPr>
        </w:r>
        <w:r w:rsidR="00D27CE5" w:rsidRPr="000B1C8D">
          <w:rPr>
            <w:noProof/>
            <w:webHidden/>
            <w:sz w:val="26"/>
            <w:szCs w:val="26"/>
          </w:rPr>
          <w:fldChar w:fldCharType="separate"/>
        </w:r>
        <w:r w:rsidR="00C952A6">
          <w:rPr>
            <w:noProof/>
            <w:webHidden/>
            <w:sz w:val="26"/>
            <w:szCs w:val="26"/>
          </w:rPr>
          <w:t>102</w:t>
        </w:r>
        <w:r w:rsidR="00D27CE5" w:rsidRPr="000B1C8D">
          <w:rPr>
            <w:noProof/>
            <w:webHidden/>
            <w:sz w:val="26"/>
            <w:szCs w:val="26"/>
          </w:rPr>
          <w:fldChar w:fldCharType="end"/>
        </w:r>
      </w:hyperlink>
    </w:p>
    <w:p w14:paraId="5C873684" w14:textId="3564B83B" w:rsidR="00D27CE5" w:rsidRPr="000B1C8D" w:rsidRDefault="00611E35" w:rsidP="000B1C8D">
      <w:pPr>
        <w:pStyle w:val="TableofFigures"/>
        <w:tabs>
          <w:tab w:val="right" w:leader="dot" w:pos="8778"/>
        </w:tabs>
        <w:spacing w:before="120" w:line="360" w:lineRule="auto"/>
        <w:jc w:val="both"/>
        <w:rPr>
          <w:rFonts w:asciiTheme="minorHAnsi" w:eastAsiaTheme="minorEastAsia" w:hAnsiTheme="minorHAnsi" w:cstheme="minorBidi"/>
          <w:noProof/>
          <w:sz w:val="26"/>
          <w:szCs w:val="26"/>
        </w:rPr>
      </w:pPr>
      <w:hyperlink w:anchor="_Toc60438462" w:history="1">
        <w:r w:rsidR="00D27CE5" w:rsidRPr="000B1C8D">
          <w:rPr>
            <w:rStyle w:val="Hyperlink"/>
            <w:noProof/>
            <w:sz w:val="26"/>
            <w:szCs w:val="26"/>
          </w:rPr>
          <w:t>Bảng 4.26 Kết quả hồi quy phương trình (3.13) và (3.14) tại thị trường các nước Đông Nam Á</w:t>
        </w:r>
        <w:r w:rsidR="00D27CE5" w:rsidRPr="000B1C8D">
          <w:rPr>
            <w:noProof/>
            <w:webHidden/>
            <w:sz w:val="26"/>
            <w:szCs w:val="26"/>
          </w:rPr>
          <w:tab/>
        </w:r>
        <w:r w:rsidR="00D27CE5" w:rsidRPr="000B1C8D">
          <w:rPr>
            <w:noProof/>
            <w:webHidden/>
            <w:sz w:val="26"/>
            <w:szCs w:val="26"/>
          </w:rPr>
          <w:fldChar w:fldCharType="begin"/>
        </w:r>
        <w:r w:rsidR="00D27CE5" w:rsidRPr="000B1C8D">
          <w:rPr>
            <w:noProof/>
            <w:webHidden/>
            <w:sz w:val="26"/>
            <w:szCs w:val="26"/>
          </w:rPr>
          <w:instrText xml:space="preserve"> PAGEREF _Toc60438462 \h </w:instrText>
        </w:r>
        <w:r w:rsidR="00D27CE5" w:rsidRPr="000B1C8D">
          <w:rPr>
            <w:noProof/>
            <w:webHidden/>
            <w:sz w:val="26"/>
            <w:szCs w:val="26"/>
          </w:rPr>
        </w:r>
        <w:r w:rsidR="00D27CE5" w:rsidRPr="000B1C8D">
          <w:rPr>
            <w:noProof/>
            <w:webHidden/>
            <w:sz w:val="26"/>
            <w:szCs w:val="26"/>
          </w:rPr>
          <w:fldChar w:fldCharType="separate"/>
        </w:r>
        <w:r w:rsidR="00C952A6">
          <w:rPr>
            <w:noProof/>
            <w:webHidden/>
            <w:sz w:val="26"/>
            <w:szCs w:val="26"/>
          </w:rPr>
          <w:t>106</w:t>
        </w:r>
        <w:r w:rsidR="00D27CE5" w:rsidRPr="000B1C8D">
          <w:rPr>
            <w:noProof/>
            <w:webHidden/>
            <w:sz w:val="26"/>
            <w:szCs w:val="26"/>
          </w:rPr>
          <w:fldChar w:fldCharType="end"/>
        </w:r>
      </w:hyperlink>
    </w:p>
    <w:p w14:paraId="71CF6B9C" w14:textId="37007893" w:rsidR="000B1C8D" w:rsidRPr="000B1C8D" w:rsidRDefault="00611E35" w:rsidP="0083456D">
      <w:pPr>
        <w:pStyle w:val="TableofFigures"/>
        <w:tabs>
          <w:tab w:val="right" w:leader="dot" w:pos="8778"/>
        </w:tabs>
        <w:spacing w:before="120" w:line="360" w:lineRule="auto"/>
        <w:jc w:val="both"/>
      </w:pPr>
      <w:hyperlink w:anchor="_Toc60438463" w:history="1">
        <w:r w:rsidR="00D27CE5" w:rsidRPr="000B1C8D">
          <w:rPr>
            <w:rStyle w:val="Hyperlink"/>
            <w:noProof/>
            <w:sz w:val="26"/>
            <w:szCs w:val="26"/>
          </w:rPr>
          <w:t>Bảng 4.27 Hệ số Odd từ phương trình (3.14)</w:t>
        </w:r>
        <w:r w:rsidR="00D27CE5" w:rsidRPr="000B1C8D">
          <w:rPr>
            <w:noProof/>
            <w:webHidden/>
            <w:sz w:val="26"/>
            <w:szCs w:val="26"/>
          </w:rPr>
          <w:tab/>
        </w:r>
        <w:r w:rsidR="00D27CE5" w:rsidRPr="000B1C8D">
          <w:rPr>
            <w:noProof/>
            <w:webHidden/>
            <w:sz w:val="26"/>
            <w:szCs w:val="26"/>
          </w:rPr>
          <w:fldChar w:fldCharType="begin"/>
        </w:r>
        <w:r w:rsidR="00D27CE5" w:rsidRPr="000B1C8D">
          <w:rPr>
            <w:noProof/>
            <w:webHidden/>
            <w:sz w:val="26"/>
            <w:szCs w:val="26"/>
          </w:rPr>
          <w:instrText xml:space="preserve"> PAGEREF _Toc60438463 \h </w:instrText>
        </w:r>
        <w:r w:rsidR="00D27CE5" w:rsidRPr="000B1C8D">
          <w:rPr>
            <w:noProof/>
            <w:webHidden/>
            <w:sz w:val="26"/>
            <w:szCs w:val="26"/>
          </w:rPr>
        </w:r>
        <w:r w:rsidR="00D27CE5" w:rsidRPr="000B1C8D">
          <w:rPr>
            <w:noProof/>
            <w:webHidden/>
            <w:sz w:val="26"/>
            <w:szCs w:val="26"/>
          </w:rPr>
          <w:fldChar w:fldCharType="separate"/>
        </w:r>
        <w:r w:rsidR="00C952A6">
          <w:rPr>
            <w:noProof/>
            <w:webHidden/>
            <w:sz w:val="26"/>
            <w:szCs w:val="26"/>
          </w:rPr>
          <w:t>107</w:t>
        </w:r>
        <w:r w:rsidR="00D27CE5" w:rsidRPr="000B1C8D">
          <w:rPr>
            <w:noProof/>
            <w:webHidden/>
            <w:sz w:val="26"/>
            <w:szCs w:val="26"/>
          </w:rPr>
          <w:fldChar w:fldCharType="end"/>
        </w:r>
      </w:hyperlink>
      <w:r w:rsidR="00AF2315" w:rsidRPr="000B1C8D">
        <w:rPr>
          <w:rStyle w:val="Hyperlink"/>
          <w:noProof/>
          <w:sz w:val="26"/>
          <w:szCs w:val="26"/>
        </w:rPr>
        <w:fldChar w:fldCharType="end"/>
      </w:r>
    </w:p>
    <w:p w14:paraId="1E2EFB41" w14:textId="77777777" w:rsidR="00D82B2C" w:rsidRPr="00EC478A" w:rsidRDefault="00450167" w:rsidP="00793BC5">
      <w:pPr>
        <w:pStyle w:val="TableofFigures"/>
        <w:tabs>
          <w:tab w:val="right" w:leader="dot" w:pos="9072"/>
        </w:tabs>
        <w:spacing w:before="120" w:line="360" w:lineRule="auto"/>
        <w:ind w:right="-284"/>
        <w:jc w:val="center"/>
        <w:outlineLvl w:val="0"/>
        <w:rPr>
          <w:b/>
          <w:sz w:val="32"/>
          <w:szCs w:val="36"/>
        </w:rPr>
      </w:pPr>
      <w:r w:rsidRPr="000B1C8D">
        <w:br w:type="page"/>
      </w:r>
      <w:bookmarkStart w:id="6" w:name="_Toc61430377"/>
      <w:r w:rsidRPr="00EC478A">
        <w:rPr>
          <w:b/>
          <w:sz w:val="32"/>
          <w:szCs w:val="36"/>
        </w:rPr>
        <w:lastRenderedPageBreak/>
        <w:t>DANH MỤC HÌNH</w:t>
      </w:r>
      <w:bookmarkEnd w:id="6"/>
    </w:p>
    <w:p w14:paraId="560CC547" w14:textId="2FFC40CA" w:rsidR="00906590" w:rsidRPr="00906590" w:rsidRDefault="00A75938" w:rsidP="00906590">
      <w:pPr>
        <w:pStyle w:val="TableofFigures"/>
        <w:tabs>
          <w:tab w:val="right" w:leader="dot" w:pos="8778"/>
        </w:tabs>
        <w:spacing w:before="120" w:line="360" w:lineRule="auto"/>
        <w:jc w:val="both"/>
        <w:rPr>
          <w:rFonts w:asciiTheme="minorHAnsi" w:eastAsiaTheme="minorEastAsia" w:hAnsiTheme="minorHAnsi" w:cstheme="minorBidi"/>
          <w:noProof/>
          <w:sz w:val="26"/>
          <w:szCs w:val="26"/>
        </w:rPr>
      </w:pPr>
      <w:r w:rsidRPr="00906590">
        <w:rPr>
          <w:sz w:val="26"/>
          <w:szCs w:val="26"/>
        </w:rPr>
        <w:fldChar w:fldCharType="begin"/>
      </w:r>
      <w:r w:rsidRPr="00906590">
        <w:rPr>
          <w:sz w:val="26"/>
          <w:szCs w:val="26"/>
        </w:rPr>
        <w:instrText xml:space="preserve"> TOC \h \z \c "Hình" </w:instrText>
      </w:r>
      <w:r w:rsidRPr="00906590">
        <w:rPr>
          <w:sz w:val="26"/>
          <w:szCs w:val="26"/>
        </w:rPr>
        <w:fldChar w:fldCharType="separate"/>
      </w:r>
      <w:hyperlink w:anchor="_Toc54271294" w:history="1">
        <w:r w:rsidR="00906590" w:rsidRPr="00906590">
          <w:rPr>
            <w:rStyle w:val="Hyperlink"/>
            <w:noProof/>
            <w:sz w:val="26"/>
            <w:szCs w:val="26"/>
          </w:rPr>
          <w:t>Hình 2.1 Các kênh truyền dẫn tỷ giá</w:t>
        </w:r>
        <w:r w:rsidR="00906590" w:rsidRPr="00906590">
          <w:rPr>
            <w:noProof/>
            <w:webHidden/>
            <w:sz w:val="26"/>
            <w:szCs w:val="26"/>
          </w:rPr>
          <w:tab/>
        </w:r>
        <w:r w:rsidR="00906590" w:rsidRPr="00906590">
          <w:rPr>
            <w:noProof/>
            <w:webHidden/>
            <w:sz w:val="26"/>
            <w:szCs w:val="26"/>
          </w:rPr>
          <w:fldChar w:fldCharType="begin"/>
        </w:r>
        <w:r w:rsidR="00906590" w:rsidRPr="00906590">
          <w:rPr>
            <w:noProof/>
            <w:webHidden/>
            <w:sz w:val="26"/>
            <w:szCs w:val="26"/>
          </w:rPr>
          <w:instrText xml:space="preserve"> PAGEREF _Toc54271294 \h </w:instrText>
        </w:r>
        <w:r w:rsidR="00906590" w:rsidRPr="00906590">
          <w:rPr>
            <w:noProof/>
            <w:webHidden/>
            <w:sz w:val="26"/>
            <w:szCs w:val="26"/>
          </w:rPr>
        </w:r>
        <w:r w:rsidR="00906590" w:rsidRPr="00906590">
          <w:rPr>
            <w:noProof/>
            <w:webHidden/>
            <w:sz w:val="26"/>
            <w:szCs w:val="26"/>
          </w:rPr>
          <w:fldChar w:fldCharType="separate"/>
        </w:r>
        <w:r w:rsidR="00C952A6">
          <w:rPr>
            <w:noProof/>
            <w:webHidden/>
            <w:sz w:val="26"/>
            <w:szCs w:val="26"/>
          </w:rPr>
          <w:t>15</w:t>
        </w:r>
        <w:r w:rsidR="00906590" w:rsidRPr="00906590">
          <w:rPr>
            <w:noProof/>
            <w:webHidden/>
            <w:sz w:val="26"/>
            <w:szCs w:val="26"/>
          </w:rPr>
          <w:fldChar w:fldCharType="end"/>
        </w:r>
      </w:hyperlink>
    </w:p>
    <w:p w14:paraId="42F9081D" w14:textId="05E4BF32" w:rsidR="00906590" w:rsidRPr="00906590" w:rsidRDefault="00611E35" w:rsidP="00906590">
      <w:pPr>
        <w:pStyle w:val="TableofFigures"/>
        <w:tabs>
          <w:tab w:val="right" w:leader="dot" w:pos="8778"/>
        </w:tabs>
        <w:spacing w:before="120" w:line="360" w:lineRule="auto"/>
        <w:jc w:val="both"/>
        <w:rPr>
          <w:rFonts w:asciiTheme="minorHAnsi" w:eastAsiaTheme="minorEastAsia" w:hAnsiTheme="minorHAnsi" w:cstheme="minorBidi"/>
          <w:noProof/>
          <w:sz w:val="26"/>
          <w:szCs w:val="26"/>
        </w:rPr>
      </w:pPr>
      <w:hyperlink w:anchor="_Toc54271295" w:history="1">
        <w:r w:rsidR="00906590" w:rsidRPr="00906590">
          <w:rPr>
            <w:rStyle w:val="Hyperlink"/>
            <w:noProof/>
            <w:sz w:val="26"/>
            <w:szCs w:val="26"/>
          </w:rPr>
          <w:t>Hình 4.1 CPI trung bình của 6 nước ASEAN và CPI của Mỹ giai đoạn 2010-2017 (năm 2010 = 100)</w:t>
        </w:r>
        <w:r w:rsidR="00906590" w:rsidRPr="00906590">
          <w:rPr>
            <w:noProof/>
            <w:webHidden/>
            <w:sz w:val="26"/>
            <w:szCs w:val="26"/>
          </w:rPr>
          <w:tab/>
        </w:r>
        <w:r w:rsidR="00906590" w:rsidRPr="00906590">
          <w:rPr>
            <w:noProof/>
            <w:webHidden/>
            <w:sz w:val="26"/>
            <w:szCs w:val="26"/>
          </w:rPr>
          <w:fldChar w:fldCharType="begin"/>
        </w:r>
        <w:r w:rsidR="00906590" w:rsidRPr="00906590">
          <w:rPr>
            <w:noProof/>
            <w:webHidden/>
            <w:sz w:val="26"/>
            <w:szCs w:val="26"/>
          </w:rPr>
          <w:instrText xml:space="preserve"> PAGEREF _Toc54271295 \h </w:instrText>
        </w:r>
        <w:r w:rsidR="00906590" w:rsidRPr="00906590">
          <w:rPr>
            <w:noProof/>
            <w:webHidden/>
            <w:sz w:val="26"/>
            <w:szCs w:val="26"/>
          </w:rPr>
        </w:r>
        <w:r w:rsidR="00906590" w:rsidRPr="00906590">
          <w:rPr>
            <w:noProof/>
            <w:webHidden/>
            <w:sz w:val="26"/>
            <w:szCs w:val="26"/>
          </w:rPr>
          <w:fldChar w:fldCharType="separate"/>
        </w:r>
        <w:r w:rsidR="00C952A6">
          <w:rPr>
            <w:noProof/>
            <w:webHidden/>
            <w:sz w:val="26"/>
            <w:szCs w:val="26"/>
          </w:rPr>
          <w:t>79</w:t>
        </w:r>
        <w:r w:rsidR="00906590" w:rsidRPr="00906590">
          <w:rPr>
            <w:noProof/>
            <w:webHidden/>
            <w:sz w:val="26"/>
            <w:szCs w:val="26"/>
          </w:rPr>
          <w:fldChar w:fldCharType="end"/>
        </w:r>
      </w:hyperlink>
    </w:p>
    <w:p w14:paraId="66B919C6" w14:textId="75BF8DD4" w:rsidR="00906590" w:rsidRPr="00906590" w:rsidRDefault="00611E35" w:rsidP="00906590">
      <w:pPr>
        <w:pStyle w:val="TableofFigures"/>
        <w:tabs>
          <w:tab w:val="right" w:leader="dot" w:pos="8778"/>
        </w:tabs>
        <w:spacing w:before="120" w:line="360" w:lineRule="auto"/>
        <w:jc w:val="both"/>
        <w:rPr>
          <w:rFonts w:asciiTheme="minorHAnsi" w:eastAsiaTheme="minorEastAsia" w:hAnsiTheme="minorHAnsi" w:cstheme="minorBidi"/>
          <w:noProof/>
          <w:sz w:val="26"/>
          <w:szCs w:val="26"/>
        </w:rPr>
      </w:pPr>
      <w:hyperlink w:anchor="_Toc54271296" w:history="1">
        <w:r w:rsidR="00906590" w:rsidRPr="00906590">
          <w:rPr>
            <w:rStyle w:val="Hyperlink"/>
            <w:noProof/>
            <w:sz w:val="26"/>
            <w:szCs w:val="26"/>
          </w:rPr>
          <w:t>Hình 4.2 Tốc độ tăng trưởng trung bình giá trị tài sản nước ngoài ròng (NFA) của 6 nước ASEAN giai đoạn 2010-2017</w:t>
        </w:r>
        <w:r w:rsidR="00906590" w:rsidRPr="00906590">
          <w:rPr>
            <w:noProof/>
            <w:webHidden/>
            <w:sz w:val="26"/>
            <w:szCs w:val="26"/>
          </w:rPr>
          <w:tab/>
        </w:r>
        <w:r w:rsidR="00906590" w:rsidRPr="00906590">
          <w:rPr>
            <w:noProof/>
            <w:webHidden/>
            <w:sz w:val="26"/>
            <w:szCs w:val="26"/>
          </w:rPr>
          <w:fldChar w:fldCharType="begin"/>
        </w:r>
        <w:r w:rsidR="00906590" w:rsidRPr="00906590">
          <w:rPr>
            <w:noProof/>
            <w:webHidden/>
            <w:sz w:val="26"/>
            <w:szCs w:val="26"/>
          </w:rPr>
          <w:instrText xml:space="preserve"> PAGEREF _Toc54271296 \h </w:instrText>
        </w:r>
        <w:r w:rsidR="00906590" w:rsidRPr="00906590">
          <w:rPr>
            <w:noProof/>
            <w:webHidden/>
            <w:sz w:val="26"/>
            <w:szCs w:val="26"/>
          </w:rPr>
        </w:r>
        <w:r w:rsidR="00906590" w:rsidRPr="00906590">
          <w:rPr>
            <w:noProof/>
            <w:webHidden/>
            <w:sz w:val="26"/>
            <w:szCs w:val="26"/>
          </w:rPr>
          <w:fldChar w:fldCharType="separate"/>
        </w:r>
        <w:r w:rsidR="00C952A6">
          <w:rPr>
            <w:noProof/>
            <w:webHidden/>
            <w:sz w:val="26"/>
            <w:szCs w:val="26"/>
          </w:rPr>
          <w:t>85</w:t>
        </w:r>
        <w:r w:rsidR="00906590" w:rsidRPr="00906590">
          <w:rPr>
            <w:noProof/>
            <w:webHidden/>
            <w:sz w:val="26"/>
            <w:szCs w:val="26"/>
          </w:rPr>
          <w:fldChar w:fldCharType="end"/>
        </w:r>
      </w:hyperlink>
    </w:p>
    <w:p w14:paraId="661EA794" w14:textId="3251ADDE" w:rsidR="00906590" w:rsidRPr="00906590" w:rsidRDefault="00611E35" w:rsidP="00906590">
      <w:pPr>
        <w:pStyle w:val="TableofFigures"/>
        <w:tabs>
          <w:tab w:val="right" w:leader="dot" w:pos="8778"/>
        </w:tabs>
        <w:spacing w:before="120" w:line="360" w:lineRule="auto"/>
        <w:jc w:val="both"/>
        <w:rPr>
          <w:rFonts w:asciiTheme="minorHAnsi" w:eastAsiaTheme="minorEastAsia" w:hAnsiTheme="minorHAnsi" w:cstheme="minorBidi"/>
          <w:noProof/>
          <w:sz w:val="26"/>
          <w:szCs w:val="26"/>
        </w:rPr>
      </w:pPr>
      <w:hyperlink w:anchor="_Toc54271297" w:history="1">
        <w:r w:rsidR="00906590" w:rsidRPr="00906590">
          <w:rPr>
            <w:rStyle w:val="Hyperlink"/>
            <w:noProof/>
            <w:sz w:val="26"/>
            <w:szCs w:val="26"/>
          </w:rPr>
          <w:t>Hình 5.1 Quy mô thị trường trái phiếu nội địa (% GDP) của các nền kinh tế trong năm 2017</w:t>
        </w:r>
        <w:r w:rsidR="00906590" w:rsidRPr="00906590">
          <w:rPr>
            <w:noProof/>
            <w:webHidden/>
            <w:sz w:val="26"/>
            <w:szCs w:val="26"/>
          </w:rPr>
          <w:tab/>
        </w:r>
        <w:r w:rsidR="00906590" w:rsidRPr="00906590">
          <w:rPr>
            <w:noProof/>
            <w:webHidden/>
            <w:sz w:val="26"/>
            <w:szCs w:val="26"/>
          </w:rPr>
          <w:fldChar w:fldCharType="begin"/>
        </w:r>
        <w:r w:rsidR="00906590" w:rsidRPr="00906590">
          <w:rPr>
            <w:noProof/>
            <w:webHidden/>
            <w:sz w:val="26"/>
            <w:szCs w:val="26"/>
          </w:rPr>
          <w:instrText xml:space="preserve"> PAGEREF _Toc54271297 \h </w:instrText>
        </w:r>
        <w:r w:rsidR="00906590" w:rsidRPr="00906590">
          <w:rPr>
            <w:noProof/>
            <w:webHidden/>
            <w:sz w:val="26"/>
            <w:szCs w:val="26"/>
          </w:rPr>
        </w:r>
        <w:r w:rsidR="00906590" w:rsidRPr="00906590">
          <w:rPr>
            <w:noProof/>
            <w:webHidden/>
            <w:sz w:val="26"/>
            <w:szCs w:val="26"/>
          </w:rPr>
          <w:fldChar w:fldCharType="separate"/>
        </w:r>
        <w:r w:rsidR="00C952A6">
          <w:rPr>
            <w:noProof/>
            <w:webHidden/>
            <w:sz w:val="26"/>
            <w:szCs w:val="26"/>
          </w:rPr>
          <w:t>114</w:t>
        </w:r>
        <w:r w:rsidR="00906590" w:rsidRPr="00906590">
          <w:rPr>
            <w:noProof/>
            <w:webHidden/>
            <w:sz w:val="26"/>
            <w:szCs w:val="26"/>
          </w:rPr>
          <w:fldChar w:fldCharType="end"/>
        </w:r>
      </w:hyperlink>
    </w:p>
    <w:p w14:paraId="28C54397" w14:textId="2836B6BA" w:rsidR="00D82B2C" w:rsidRPr="00015196" w:rsidRDefault="00A75938" w:rsidP="00906590">
      <w:pPr>
        <w:spacing w:before="120" w:after="0" w:line="360" w:lineRule="auto"/>
        <w:jc w:val="both"/>
        <w:rPr>
          <w:rFonts w:eastAsia="Times New Roman"/>
          <w:bCs/>
          <w:sz w:val="26"/>
          <w:szCs w:val="26"/>
        </w:rPr>
      </w:pPr>
      <w:r w:rsidRPr="00906590">
        <w:rPr>
          <w:sz w:val="26"/>
          <w:szCs w:val="26"/>
        </w:rPr>
        <w:fldChar w:fldCharType="end"/>
      </w:r>
      <w:r w:rsidR="00D82B2C" w:rsidRPr="00015196">
        <w:rPr>
          <w:sz w:val="26"/>
          <w:szCs w:val="26"/>
        </w:rPr>
        <w:br w:type="page"/>
      </w:r>
    </w:p>
    <w:p w14:paraId="1BBF25ED" w14:textId="5CA8C867" w:rsidR="00D82B2C" w:rsidRDefault="00D82B2C" w:rsidP="009669AC">
      <w:pPr>
        <w:pStyle w:val="Heading1"/>
        <w:numPr>
          <w:ilvl w:val="0"/>
          <w:numId w:val="0"/>
        </w:numPr>
        <w:spacing w:before="120" w:after="120" w:line="360" w:lineRule="auto"/>
        <w:jc w:val="center"/>
        <w:rPr>
          <w:rFonts w:ascii="Times New Roman" w:hAnsi="Times New Roman"/>
          <w:color w:val="auto"/>
          <w:sz w:val="32"/>
          <w:szCs w:val="36"/>
        </w:rPr>
      </w:pPr>
      <w:bookmarkStart w:id="7" w:name="_Toc61430378"/>
      <w:r>
        <w:rPr>
          <w:rFonts w:ascii="Times New Roman" w:hAnsi="Times New Roman"/>
          <w:color w:val="auto"/>
          <w:sz w:val="32"/>
          <w:szCs w:val="36"/>
        </w:rPr>
        <w:lastRenderedPageBreak/>
        <w:t>TÓM TẮT</w:t>
      </w:r>
      <w:bookmarkEnd w:id="7"/>
    </w:p>
    <w:p w14:paraId="3307E334" w14:textId="474654D9" w:rsidR="00FC249F" w:rsidRPr="00FC249F" w:rsidRDefault="00FC249F" w:rsidP="00FC249F">
      <w:pPr>
        <w:spacing w:before="120" w:after="120" w:line="360" w:lineRule="auto"/>
        <w:jc w:val="both"/>
        <w:rPr>
          <w:sz w:val="26"/>
          <w:szCs w:val="24"/>
        </w:rPr>
      </w:pPr>
      <w:r w:rsidRPr="00FC249F">
        <w:rPr>
          <w:sz w:val="26"/>
          <w:szCs w:val="24"/>
        </w:rPr>
        <w:t xml:space="preserve">Nghiên cứu nhằm </w:t>
      </w:r>
      <w:r w:rsidR="00167766">
        <w:rPr>
          <w:sz w:val="26"/>
          <w:szCs w:val="24"/>
        </w:rPr>
        <w:t>kiểm định độ nhạy cảm đối với rủi ro tỷ giá ở cấp độ thị trường và cấp độ công ty</w:t>
      </w:r>
      <w:r w:rsidRPr="00FC249F">
        <w:rPr>
          <w:sz w:val="26"/>
          <w:szCs w:val="24"/>
        </w:rPr>
        <w:t xml:space="preserve"> tại sáu quốc gia Đông Nam Á gồm </w:t>
      </w:r>
      <w:r w:rsidRPr="00FC249F">
        <w:rPr>
          <w:sz w:val="26"/>
          <w:szCs w:val="24"/>
          <w:lang w:val="vi-VN"/>
        </w:rPr>
        <w:t>Indonesia,</w:t>
      </w:r>
      <w:r w:rsidRPr="00FC249F">
        <w:rPr>
          <w:sz w:val="26"/>
          <w:szCs w:val="24"/>
        </w:rPr>
        <w:t xml:space="preserve"> Malaysia</w:t>
      </w:r>
      <w:r w:rsidRPr="00FC249F">
        <w:rPr>
          <w:sz w:val="26"/>
          <w:szCs w:val="24"/>
          <w:lang w:val="vi-VN"/>
        </w:rPr>
        <w:t>, Philippines</w:t>
      </w:r>
      <w:r w:rsidRPr="00FC249F">
        <w:rPr>
          <w:sz w:val="26"/>
          <w:szCs w:val="24"/>
        </w:rPr>
        <w:t>, Singapore</w:t>
      </w:r>
      <w:r w:rsidRPr="00FC249F">
        <w:rPr>
          <w:sz w:val="26"/>
          <w:szCs w:val="24"/>
          <w:lang w:val="vi-VN"/>
        </w:rPr>
        <w:t xml:space="preserve">, Thái Lan </w:t>
      </w:r>
      <w:r w:rsidRPr="00FC249F">
        <w:rPr>
          <w:sz w:val="26"/>
          <w:szCs w:val="24"/>
        </w:rPr>
        <w:t>và Việt Nam từ</w:t>
      </w:r>
      <w:r w:rsidR="00167766">
        <w:rPr>
          <w:sz w:val="26"/>
          <w:szCs w:val="24"/>
        </w:rPr>
        <w:t xml:space="preserve"> năm 2010</w:t>
      </w:r>
      <w:r w:rsidRPr="00FC249F">
        <w:rPr>
          <w:sz w:val="26"/>
          <w:szCs w:val="24"/>
        </w:rPr>
        <w:t xml:space="preserve"> đế</w:t>
      </w:r>
      <w:r w:rsidR="00167766">
        <w:rPr>
          <w:sz w:val="26"/>
          <w:szCs w:val="24"/>
        </w:rPr>
        <w:t>n 2017</w:t>
      </w:r>
      <w:r w:rsidRPr="00FC249F">
        <w:rPr>
          <w:sz w:val="26"/>
          <w:szCs w:val="24"/>
        </w:rPr>
        <w:t>.</w:t>
      </w:r>
      <w:r w:rsidR="00167766">
        <w:rPr>
          <w:sz w:val="26"/>
          <w:szCs w:val="24"/>
        </w:rPr>
        <w:t xml:space="preserve"> </w:t>
      </w:r>
      <w:r w:rsidR="008C1D57">
        <w:rPr>
          <w:sz w:val="26"/>
          <w:szCs w:val="24"/>
        </w:rPr>
        <w:t>Ở</w:t>
      </w:r>
      <w:r w:rsidR="00167766">
        <w:rPr>
          <w:sz w:val="26"/>
          <w:szCs w:val="24"/>
        </w:rPr>
        <w:t xml:space="preserve"> cấp độ thị trường</w:t>
      </w:r>
      <w:r w:rsidR="008C1D57">
        <w:rPr>
          <w:sz w:val="26"/>
          <w:szCs w:val="24"/>
        </w:rPr>
        <w:t>, n</w:t>
      </w:r>
      <w:r w:rsidRPr="00FC249F">
        <w:rPr>
          <w:sz w:val="26"/>
          <w:szCs w:val="24"/>
        </w:rPr>
        <w:t>ghiên cứu sử dụng tỷ giá danh nghĩa và tỷ giá thực để đo lường biến động tỷ giá. Nghiên cứu hồi quy dữ liệu bảng bằng phương pháp GLS để khắc phục phương sai thay đổi và GMM là phương pháp nhằm kiểm tra tính vững của mô hình. Kết quả đã tìm thấy bằng chứng tồn tại của độ nhạy cảm tỷ giá bất cân xứ</w:t>
      </w:r>
      <w:r w:rsidR="001C4ADB">
        <w:rPr>
          <w:sz w:val="26"/>
          <w:szCs w:val="24"/>
        </w:rPr>
        <w:t xml:space="preserve">ng </w:t>
      </w:r>
      <w:r w:rsidRPr="00FC249F">
        <w:rPr>
          <w:sz w:val="26"/>
          <w:szCs w:val="24"/>
        </w:rPr>
        <w:t>mặc dù có can thiệp thường xuyên củ</w:t>
      </w:r>
      <w:r w:rsidR="008C1D57">
        <w:rPr>
          <w:sz w:val="26"/>
          <w:szCs w:val="24"/>
        </w:rPr>
        <w:t xml:space="preserve">a ngân hàng trung ương </w:t>
      </w:r>
      <w:r w:rsidRPr="00FC249F">
        <w:rPr>
          <w:sz w:val="26"/>
          <w:szCs w:val="24"/>
        </w:rPr>
        <w:t xml:space="preserve">các nước </w:t>
      </w:r>
      <w:r w:rsidR="001C4ADB">
        <w:rPr>
          <w:sz w:val="26"/>
          <w:szCs w:val="24"/>
        </w:rPr>
        <w:t>trong</w:t>
      </w:r>
      <w:r w:rsidRPr="00FC249F">
        <w:rPr>
          <w:sz w:val="26"/>
          <w:szCs w:val="24"/>
        </w:rPr>
        <w:t xml:space="preserve"> thời kỳ</w:t>
      </w:r>
      <w:r w:rsidR="00CA2704">
        <w:rPr>
          <w:sz w:val="26"/>
          <w:szCs w:val="24"/>
        </w:rPr>
        <w:t xml:space="preserve"> này, cụ thể là</w:t>
      </w:r>
      <w:r w:rsidRPr="00FC249F">
        <w:rPr>
          <w:sz w:val="26"/>
          <w:szCs w:val="24"/>
        </w:rPr>
        <w:t xml:space="preserve"> khi tỷ giá tăng (nội tệ giảm giá) thì </w:t>
      </w:r>
      <w:r w:rsidR="005B16A9">
        <w:rPr>
          <w:sz w:val="26"/>
          <w:szCs w:val="24"/>
        </w:rPr>
        <w:t>tỷ suất sinh lợi</w:t>
      </w:r>
      <w:r w:rsidRPr="00FC249F">
        <w:rPr>
          <w:sz w:val="26"/>
          <w:szCs w:val="24"/>
        </w:rPr>
        <w:t xml:space="preserve"> chứng khoán trung bình có xu hướng giảm. Tuy nhiên mức độ giảm của </w:t>
      </w:r>
      <w:r w:rsidR="005B16A9">
        <w:rPr>
          <w:sz w:val="26"/>
          <w:szCs w:val="24"/>
        </w:rPr>
        <w:t>tỷ suất sinh lợi</w:t>
      </w:r>
      <w:r w:rsidRPr="00FC249F">
        <w:rPr>
          <w:sz w:val="26"/>
          <w:szCs w:val="24"/>
        </w:rPr>
        <w:t xml:space="preserve"> chứng khoán được hạn chế từ tác động thuận lợi của việc giảm giá đồng tiền đến vị thế xuất khẩu ròng. </w:t>
      </w:r>
      <w:r w:rsidR="005B16A9">
        <w:rPr>
          <w:sz w:val="26"/>
          <w:szCs w:val="24"/>
        </w:rPr>
        <w:t>Ở cấp độ công ty, nghiên cứu sử dụng phương pháp GARCH để kiểm định độ nhạy cảm tỷ giá</w:t>
      </w:r>
      <w:r w:rsidR="00167764">
        <w:rPr>
          <w:sz w:val="26"/>
          <w:szCs w:val="24"/>
        </w:rPr>
        <w:t xml:space="preserve"> của 2.166 công ty tại Đông Nam Á</w:t>
      </w:r>
      <w:r w:rsidR="005B16A9">
        <w:rPr>
          <w:sz w:val="26"/>
          <w:szCs w:val="24"/>
        </w:rPr>
        <w:t xml:space="preserve">. Kết quả </w:t>
      </w:r>
      <w:r w:rsidR="00167764">
        <w:rPr>
          <w:sz w:val="26"/>
          <w:szCs w:val="24"/>
        </w:rPr>
        <w:t xml:space="preserve">cho </w:t>
      </w:r>
      <w:r w:rsidR="005B16A9">
        <w:rPr>
          <w:sz w:val="26"/>
          <w:szCs w:val="24"/>
        </w:rPr>
        <w:t>thấy tồn tại độ nhạy cảm tỷ giá trong mẫu toàn giai đoạn cũng như t</w:t>
      </w:r>
      <w:r w:rsidR="00167764">
        <w:rPr>
          <w:sz w:val="26"/>
          <w:szCs w:val="24"/>
        </w:rPr>
        <w:t xml:space="preserve">ừng năm. Đồng thời những nhân tố thuộc về đặc điểm công ty như đặc điểm kinh doanh quốc tế, </w:t>
      </w:r>
      <w:r w:rsidR="00866158">
        <w:rPr>
          <w:sz w:val="26"/>
        </w:rPr>
        <w:t xml:space="preserve">giá trị thị trường công ty, tỷ số nợ, tỷ số giá thị trường trên giá trị số sách, </w:t>
      </w:r>
      <w:r w:rsidR="00167764">
        <w:rPr>
          <w:sz w:val="26"/>
          <w:szCs w:val="24"/>
        </w:rPr>
        <w:t>mức độ thanh khoản và khả năng thanh toán cũng là những nhân tố tác động đến độ nhạy cảm tỷ giá.</w:t>
      </w:r>
    </w:p>
    <w:p w14:paraId="521CEC03" w14:textId="3CEA8D1F" w:rsidR="00D82B2C" w:rsidRPr="00E90E73" w:rsidRDefault="00FC249F" w:rsidP="00FC249F">
      <w:pPr>
        <w:spacing w:before="0" w:after="0" w:line="360" w:lineRule="auto"/>
        <w:jc w:val="both"/>
        <w:rPr>
          <w:rFonts w:eastAsia="Times New Roman"/>
          <w:b/>
          <w:bCs/>
          <w:sz w:val="32"/>
          <w:szCs w:val="36"/>
        </w:rPr>
      </w:pPr>
      <w:r w:rsidRPr="00E90E73">
        <w:rPr>
          <w:b/>
          <w:sz w:val="26"/>
          <w:szCs w:val="24"/>
        </w:rPr>
        <w:t>Từ khóa</w:t>
      </w:r>
      <w:r w:rsidRPr="00E90E73">
        <w:rPr>
          <w:sz w:val="26"/>
          <w:szCs w:val="24"/>
        </w:rPr>
        <w:t>: độ nhạy cảm</w:t>
      </w:r>
      <w:r w:rsidR="00167766">
        <w:rPr>
          <w:sz w:val="26"/>
          <w:szCs w:val="24"/>
        </w:rPr>
        <w:t xml:space="preserve"> đối với rủi ro</w:t>
      </w:r>
      <w:r w:rsidRPr="00E90E73">
        <w:rPr>
          <w:sz w:val="26"/>
          <w:szCs w:val="24"/>
        </w:rPr>
        <w:t xml:space="preserve"> tỷ giá</w:t>
      </w:r>
      <w:r w:rsidR="00167766">
        <w:rPr>
          <w:sz w:val="26"/>
          <w:szCs w:val="24"/>
        </w:rPr>
        <w:t>,</w:t>
      </w:r>
      <w:r w:rsidRPr="00E90E73">
        <w:rPr>
          <w:sz w:val="26"/>
          <w:szCs w:val="24"/>
        </w:rPr>
        <w:t xml:space="preserve"> bất cân xứ</w:t>
      </w:r>
      <w:r w:rsidR="00167766">
        <w:rPr>
          <w:sz w:val="26"/>
          <w:szCs w:val="24"/>
        </w:rPr>
        <w:t>ng,</w:t>
      </w:r>
      <w:r w:rsidRPr="00E90E73">
        <w:rPr>
          <w:sz w:val="26"/>
          <w:szCs w:val="24"/>
        </w:rPr>
        <w:t xml:space="preserve"> tỷ suất sinh lợi chứ</w:t>
      </w:r>
      <w:r w:rsidR="00167766">
        <w:rPr>
          <w:sz w:val="26"/>
          <w:szCs w:val="24"/>
        </w:rPr>
        <w:t>ng khoán,</w:t>
      </w:r>
      <w:r w:rsidR="00E90E73">
        <w:rPr>
          <w:sz w:val="26"/>
          <w:szCs w:val="24"/>
        </w:rPr>
        <w:t xml:space="preserve"> Đông Nam Á</w:t>
      </w:r>
      <w:r w:rsidRPr="00E90E73">
        <w:rPr>
          <w:sz w:val="26"/>
          <w:szCs w:val="24"/>
        </w:rPr>
        <w:t>.</w:t>
      </w:r>
      <w:r w:rsidR="00D82B2C" w:rsidRPr="00E90E73">
        <w:rPr>
          <w:sz w:val="32"/>
          <w:szCs w:val="36"/>
        </w:rPr>
        <w:br w:type="page"/>
      </w:r>
    </w:p>
    <w:p w14:paraId="7BF76348" w14:textId="740B07E3" w:rsidR="00450167" w:rsidRPr="00D82B2C" w:rsidRDefault="00D82B2C" w:rsidP="009669AC">
      <w:pPr>
        <w:pStyle w:val="Heading1"/>
        <w:numPr>
          <w:ilvl w:val="0"/>
          <w:numId w:val="0"/>
        </w:numPr>
        <w:spacing w:before="120" w:after="120"/>
        <w:jc w:val="center"/>
        <w:rPr>
          <w:rFonts w:ascii="Times New Roman" w:hAnsi="Times New Roman"/>
          <w:color w:val="auto"/>
          <w:sz w:val="32"/>
          <w:szCs w:val="36"/>
        </w:rPr>
      </w:pPr>
      <w:bookmarkStart w:id="8" w:name="_Toc61430379"/>
      <w:r>
        <w:rPr>
          <w:rFonts w:ascii="Times New Roman" w:hAnsi="Times New Roman"/>
          <w:color w:val="auto"/>
          <w:sz w:val="32"/>
          <w:szCs w:val="36"/>
        </w:rPr>
        <w:lastRenderedPageBreak/>
        <w:t>ABSTRACT</w:t>
      </w:r>
      <w:bookmarkEnd w:id="8"/>
    </w:p>
    <w:p w14:paraId="09C9D947" w14:textId="48054FEB" w:rsidR="007042E6" w:rsidRPr="00167766" w:rsidRDefault="007042E6" w:rsidP="00F26ADC">
      <w:pPr>
        <w:spacing w:before="240" w:after="120" w:line="360" w:lineRule="auto"/>
        <w:jc w:val="both"/>
        <w:rPr>
          <w:color w:val="000000" w:themeColor="text1"/>
          <w:sz w:val="26"/>
          <w:szCs w:val="24"/>
        </w:rPr>
      </w:pPr>
      <w:r w:rsidRPr="00167766">
        <w:rPr>
          <w:color w:val="000000" w:themeColor="text1"/>
          <w:sz w:val="26"/>
          <w:szCs w:val="24"/>
        </w:rPr>
        <w:t xml:space="preserve">The study aims to analyse the </w:t>
      </w:r>
      <w:r w:rsidR="00767CFD">
        <w:rPr>
          <w:color w:val="000000" w:themeColor="text1"/>
          <w:sz w:val="26"/>
          <w:szCs w:val="24"/>
        </w:rPr>
        <w:t xml:space="preserve">market-level and firm-level </w:t>
      </w:r>
      <w:r w:rsidRPr="00167766">
        <w:rPr>
          <w:color w:val="000000" w:themeColor="text1"/>
          <w:sz w:val="26"/>
          <w:szCs w:val="24"/>
        </w:rPr>
        <w:t xml:space="preserve">exchange rate exposure </w:t>
      </w:r>
      <w:r w:rsidR="00FF02DE">
        <w:rPr>
          <w:color w:val="000000" w:themeColor="text1"/>
          <w:sz w:val="26"/>
          <w:szCs w:val="24"/>
        </w:rPr>
        <w:t xml:space="preserve">in six </w:t>
      </w:r>
      <w:r w:rsidRPr="00167766">
        <w:rPr>
          <w:color w:val="000000" w:themeColor="text1"/>
          <w:sz w:val="26"/>
          <w:szCs w:val="24"/>
        </w:rPr>
        <w:t>countries representative for Southeast Asia, including Indonesia, Malaysia, Philippines, Singapore</w:t>
      </w:r>
      <w:r w:rsidR="00167764">
        <w:rPr>
          <w:color w:val="000000" w:themeColor="text1"/>
          <w:sz w:val="26"/>
          <w:szCs w:val="24"/>
        </w:rPr>
        <w:t>, Thailand and Vietnam from 2010 to 2017</w:t>
      </w:r>
      <w:r w:rsidRPr="00167766">
        <w:rPr>
          <w:color w:val="000000" w:themeColor="text1"/>
          <w:sz w:val="26"/>
          <w:szCs w:val="24"/>
        </w:rPr>
        <w:t>.</w:t>
      </w:r>
      <w:r w:rsidR="008C1D57">
        <w:rPr>
          <w:color w:val="000000" w:themeColor="text1"/>
          <w:sz w:val="26"/>
          <w:szCs w:val="24"/>
        </w:rPr>
        <w:t xml:space="preserve"> </w:t>
      </w:r>
      <w:r w:rsidR="008C1D57" w:rsidRPr="00167766">
        <w:rPr>
          <w:color w:val="000000" w:themeColor="text1"/>
          <w:sz w:val="26"/>
          <w:szCs w:val="24"/>
        </w:rPr>
        <w:t xml:space="preserve">At market level, </w:t>
      </w:r>
      <w:r w:rsidR="008C1D57">
        <w:rPr>
          <w:color w:val="000000" w:themeColor="text1"/>
          <w:sz w:val="26"/>
          <w:szCs w:val="24"/>
        </w:rPr>
        <w:t>b</w:t>
      </w:r>
      <w:r w:rsidRPr="00167766">
        <w:rPr>
          <w:color w:val="000000" w:themeColor="text1"/>
          <w:sz w:val="26"/>
          <w:szCs w:val="24"/>
        </w:rPr>
        <w:t>oth nominal and real exchange rates are taken into account for evaluating exchange rate fluctuations via a panel data. In order to achieve this goal, a panel regressive estimation approach is proposed in which a GLS model is firstly used to treat heteroscedasticity in the panel data and, then, a GMM estimator is employed to ensure the consistency of the estimates. The results point out that the exchange rate exposure</w:t>
      </w:r>
      <w:r w:rsidRPr="00167766" w:rsidDel="00E6249C">
        <w:rPr>
          <w:color w:val="000000" w:themeColor="text1"/>
          <w:sz w:val="26"/>
          <w:szCs w:val="24"/>
        </w:rPr>
        <w:t xml:space="preserve"> </w:t>
      </w:r>
      <w:r w:rsidRPr="00167766">
        <w:rPr>
          <w:color w:val="000000" w:themeColor="text1"/>
          <w:sz w:val="26"/>
          <w:szCs w:val="24"/>
        </w:rPr>
        <w:t>o</w:t>
      </w:r>
      <w:r w:rsidR="00167764">
        <w:rPr>
          <w:color w:val="000000" w:themeColor="text1"/>
          <w:sz w:val="26"/>
          <w:szCs w:val="24"/>
        </w:rPr>
        <w:t>f these countries is asymmetric, particularly</w:t>
      </w:r>
      <w:r w:rsidRPr="00167766">
        <w:rPr>
          <w:color w:val="000000" w:themeColor="text1"/>
          <w:sz w:val="26"/>
          <w:szCs w:val="24"/>
        </w:rPr>
        <w:t xml:space="preserve"> </w:t>
      </w:r>
      <w:r w:rsidR="00167764">
        <w:rPr>
          <w:color w:val="000000" w:themeColor="text1"/>
          <w:sz w:val="26"/>
          <w:szCs w:val="24"/>
        </w:rPr>
        <w:t>as</w:t>
      </w:r>
      <w:r w:rsidRPr="00167766">
        <w:rPr>
          <w:color w:val="000000" w:themeColor="text1"/>
          <w:sz w:val="26"/>
          <w:szCs w:val="24"/>
        </w:rPr>
        <w:t xml:space="preserve"> a rise in the exchange rate (or local currency </w:t>
      </w:r>
      <w:r w:rsidRPr="00F26ADC">
        <w:rPr>
          <w:sz w:val="26"/>
          <w:szCs w:val="24"/>
        </w:rPr>
        <w:t>depreciates</w:t>
      </w:r>
      <w:r w:rsidRPr="00167766">
        <w:rPr>
          <w:color w:val="000000" w:themeColor="text1"/>
          <w:sz w:val="26"/>
          <w:szCs w:val="24"/>
        </w:rPr>
        <w:t xml:space="preserve">), the average stock returns tend to decrease. However, due to the favourable impact of currency depreciation on the net export position, the reduction speed of stock returns is faster than the rising speed of the exchange rate. </w:t>
      </w:r>
      <w:r w:rsidR="00167764">
        <w:rPr>
          <w:color w:val="000000" w:themeColor="text1"/>
          <w:sz w:val="26"/>
          <w:szCs w:val="24"/>
        </w:rPr>
        <w:t xml:space="preserve">At firm level, </w:t>
      </w:r>
      <w:r w:rsidR="00167764" w:rsidRPr="00167764">
        <w:rPr>
          <w:color w:val="000000" w:themeColor="text1"/>
          <w:sz w:val="26"/>
          <w:szCs w:val="24"/>
        </w:rPr>
        <w:t xml:space="preserve">the study uses the GARCH method to </w:t>
      </w:r>
      <w:r w:rsidR="00167764">
        <w:rPr>
          <w:color w:val="000000" w:themeColor="text1"/>
          <w:sz w:val="26"/>
          <w:szCs w:val="24"/>
        </w:rPr>
        <w:t>investigate</w:t>
      </w:r>
      <w:r w:rsidR="00167764" w:rsidRPr="00167764">
        <w:rPr>
          <w:color w:val="000000" w:themeColor="text1"/>
          <w:sz w:val="26"/>
          <w:szCs w:val="24"/>
        </w:rPr>
        <w:t xml:space="preserve"> the exchange sensitivity of</w:t>
      </w:r>
      <w:r w:rsidR="005D533A">
        <w:rPr>
          <w:color w:val="000000" w:themeColor="text1"/>
          <w:sz w:val="26"/>
          <w:szCs w:val="24"/>
        </w:rPr>
        <w:t xml:space="preserve"> </w:t>
      </w:r>
      <w:r w:rsidR="00167764" w:rsidRPr="00167764">
        <w:rPr>
          <w:color w:val="000000" w:themeColor="text1"/>
          <w:sz w:val="26"/>
          <w:szCs w:val="24"/>
        </w:rPr>
        <w:t xml:space="preserve">2,166 companies in Southeast Asia. The results show that exchange rate </w:t>
      </w:r>
      <w:r w:rsidR="00F26ADC" w:rsidRPr="00167766">
        <w:rPr>
          <w:color w:val="000000" w:themeColor="text1"/>
          <w:sz w:val="26"/>
          <w:szCs w:val="24"/>
        </w:rPr>
        <w:t>exposure</w:t>
      </w:r>
      <w:r w:rsidR="00167764" w:rsidRPr="00167764">
        <w:rPr>
          <w:color w:val="000000" w:themeColor="text1"/>
          <w:sz w:val="26"/>
          <w:szCs w:val="24"/>
        </w:rPr>
        <w:t xml:space="preserve"> exists in </w:t>
      </w:r>
      <w:r w:rsidR="00F26ADC">
        <w:rPr>
          <w:color w:val="000000" w:themeColor="text1"/>
          <w:sz w:val="26"/>
          <w:szCs w:val="24"/>
        </w:rPr>
        <w:t>full</w:t>
      </w:r>
      <w:r w:rsidR="00167764" w:rsidRPr="00167764">
        <w:rPr>
          <w:color w:val="000000" w:themeColor="text1"/>
          <w:sz w:val="26"/>
          <w:szCs w:val="24"/>
        </w:rPr>
        <w:t xml:space="preserve"> period</w:t>
      </w:r>
      <w:r w:rsidR="00F26ADC">
        <w:rPr>
          <w:color w:val="000000" w:themeColor="text1"/>
          <w:sz w:val="26"/>
          <w:szCs w:val="24"/>
        </w:rPr>
        <w:t xml:space="preserve"> sample</w:t>
      </w:r>
      <w:r w:rsidR="00167764" w:rsidRPr="00167764">
        <w:rPr>
          <w:color w:val="000000" w:themeColor="text1"/>
          <w:sz w:val="26"/>
          <w:szCs w:val="24"/>
        </w:rPr>
        <w:t xml:space="preserve"> as well as each year</w:t>
      </w:r>
      <w:r w:rsidR="00F26ADC">
        <w:rPr>
          <w:color w:val="000000" w:themeColor="text1"/>
          <w:sz w:val="26"/>
          <w:szCs w:val="24"/>
        </w:rPr>
        <w:t xml:space="preserve"> sample</w:t>
      </w:r>
      <w:r w:rsidR="00167764" w:rsidRPr="00167764">
        <w:rPr>
          <w:color w:val="000000" w:themeColor="text1"/>
          <w:sz w:val="26"/>
          <w:szCs w:val="24"/>
        </w:rPr>
        <w:t xml:space="preserve">. </w:t>
      </w:r>
      <w:r w:rsidR="00AB7AC8">
        <w:rPr>
          <w:sz w:val="26"/>
          <w:szCs w:val="26"/>
        </w:rPr>
        <w:t>Furthermore</w:t>
      </w:r>
      <w:r w:rsidR="00167764" w:rsidRPr="00167764">
        <w:rPr>
          <w:color w:val="000000" w:themeColor="text1"/>
          <w:sz w:val="26"/>
          <w:szCs w:val="24"/>
        </w:rPr>
        <w:t xml:space="preserve">, factors </w:t>
      </w:r>
      <w:r w:rsidR="00F26ADC">
        <w:rPr>
          <w:color w:val="000000" w:themeColor="text1"/>
          <w:sz w:val="26"/>
          <w:szCs w:val="24"/>
        </w:rPr>
        <w:t xml:space="preserve">deterninate firm-level </w:t>
      </w:r>
      <w:r w:rsidR="00F26ADC" w:rsidRPr="00167766">
        <w:rPr>
          <w:color w:val="000000" w:themeColor="text1"/>
          <w:sz w:val="26"/>
          <w:szCs w:val="24"/>
        </w:rPr>
        <w:t xml:space="preserve">exchange rate exposure </w:t>
      </w:r>
      <w:r w:rsidR="00F26ADC">
        <w:rPr>
          <w:color w:val="000000" w:themeColor="text1"/>
          <w:sz w:val="26"/>
          <w:szCs w:val="24"/>
        </w:rPr>
        <w:t xml:space="preserve">are </w:t>
      </w:r>
      <w:r w:rsidR="00167764" w:rsidRPr="00167764">
        <w:rPr>
          <w:color w:val="000000" w:themeColor="text1"/>
          <w:sz w:val="26"/>
          <w:szCs w:val="24"/>
        </w:rPr>
        <w:t>company characteristics such as international business</w:t>
      </w:r>
      <w:r w:rsidR="00F26ADC">
        <w:rPr>
          <w:color w:val="000000" w:themeColor="text1"/>
          <w:sz w:val="26"/>
          <w:szCs w:val="24"/>
        </w:rPr>
        <w:t xml:space="preserve"> characteristics, </w:t>
      </w:r>
      <w:r w:rsidR="00866158">
        <w:rPr>
          <w:color w:val="000000" w:themeColor="text1"/>
          <w:sz w:val="26"/>
          <w:szCs w:val="24"/>
        </w:rPr>
        <w:t xml:space="preserve">market value, </w:t>
      </w:r>
      <w:r w:rsidR="00866158" w:rsidRPr="00866158">
        <w:rPr>
          <w:color w:val="000000" w:themeColor="text1"/>
          <w:sz w:val="26"/>
          <w:szCs w:val="24"/>
        </w:rPr>
        <w:t>debt-to-assets ratio</w:t>
      </w:r>
      <w:r w:rsidR="00866158">
        <w:rPr>
          <w:color w:val="000000" w:themeColor="text1"/>
          <w:sz w:val="26"/>
          <w:szCs w:val="24"/>
        </w:rPr>
        <w:t>, m</w:t>
      </w:r>
      <w:r w:rsidR="00866158" w:rsidRPr="00866158">
        <w:rPr>
          <w:color w:val="000000" w:themeColor="text1"/>
          <w:sz w:val="26"/>
          <w:szCs w:val="24"/>
        </w:rPr>
        <w:t>arket to book ratio</w:t>
      </w:r>
      <w:r w:rsidR="00866158">
        <w:rPr>
          <w:color w:val="000000" w:themeColor="text1"/>
          <w:sz w:val="26"/>
          <w:szCs w:val="24"/>
        </w:rPr>
        <w:t xml:space="preserve">, </w:t>
      </w:r>
      <w:r w:rsidR="00F26ADC">
        <w:rPr>
          <w:color w:val="000000" w:themeColor="text1"/>
          <w:sz w:val="26"/>
          <w:szCs w:val="24"/>
        </w:rPr>
        <w:t xml:space="preserve">stock’s liquidity and </w:t>
      </w:r>
      <w:r w:rsidR="00773629">
        <w:rPr>
          <w:color w:val="000000" w:themeColor="text1"/>
          <w:sz w:val="26"/>
          <w:szCs w:val="24"/>
        </w:rPr>
        <w:t xml:space="preserve">firm’s </w:t>
      </w:r>
      <w:r w:rsidR="00F26ADC">
        <w:rPr>
          <w:color w:val="000000" w:themeColor="text1"/>
          <w:sz w:val="26"/>
          <w:szCs w:val="24"/>
        </w:rPr>
        <w:t>liquidity ratio</w:t>
      </w:r>
      <w:r w:rsidR="00167764" w:rsidRPr="00167764">
        <w:rPr>
          <w:color w:val="000000" w:themeColor="text1"/>
          <w:sz w:val="26"/>
          <w:szCs w:val="24"/>
        </w:rPr>
        <w:t>.</w:t>
      </w:r>
    </w:p>
    <w:p w14:paraId="2EFC1004" w14:textId="6DD7365C" w:rsidR="00CE3DC8" w:rsidRPr="008332BC" w:rsidRDefault="007042E6" w:rsidP="00D843C4">
      <w:pPr>
        <w:spacing w:before="0" w:after="0" w:line="360" w:lineRule="auto"/>
        <w:jc w:val="both"/>
        <w:rPr>
          <w:color w:val="000000" w:themeColor="text1"/>
          <w:sz w:val="26"/>
          <w:szCs w:val="24"/>
        </w:rPr>
        <w:sectPr w:rsidR="00CE3DC8" w:rsidRPr="008332BC" w:rsidSect="00CE3DC8">
          <w:footerReference w:type="default" r:id="rId11"/>
          <w:pgSz w:w="11907" w:h="16840" w:code="9"/>
          <w:pgMar w:top="1985" w:right="1134" w:bottom="1701" w:left="1985" w:header="720" w:footer="85" w:gutter="0"/>
          <w:pgNumType w:fmt="lowerRoman"/>
          <w:cols w:space="720"/>
          <w:docGrid w:linePitch="360"/>
        </w:sectPr>
      </w:pPr>
      <w:r w:rsidRPr="008332BC">
        <w:rPr>
          <w:b/>
          <w:color w:val="000000" w:themeColor="text1"/>
          <w:sz w:val="26"/>
          <w:szCs w:val="24"/>
        </w:rPr>
        <w:t>Keywords</w:t>
      </w:r>
      <w:r w:rsidRPr="008332BC">
        <w:rPr>
          <w:color w:val="000000" w:themeColor="text1"/>
          <w:sz w:val="26"/>
          <w:szCs w:val="24"/>
        </w:rPr>
        <w:t xml:space="preserve">: exchange rate exposure, </w:t>
      </w:r>
      <w:r w:rsidR="004828B7" w:rsidRPr="008332BC">
        <w:rPr>
          <w:color w:val="000000" w:themeColor="text1"/>
          <w:sz w:val="26"/>
          <w:szCs w:val="24"/>
        </w:rPr>
        <w:t>asymmetric</w:t>
      </w:r>
      <w:r w:rsidRPr="008332BC">
        <w:rPr>
          <w:color w:val="000000" w:themeColor="text1"/>
          <w:sz w:val="26"/>
          <w:szCs w:val="24"/>
        </w:rPr>
        <w:t>, stock ret</w:t>
      </w:r>
      <w:r w:rsidR="0009443E">
        <w:rPr>
          <w:color w:val="000000" w:themeColor="text1"/>
          <w:sz w:val="26"/>
          <w:szCs w:val="24"/>
        </w:rPr>
        <w:t>urns,</w:t>
      </w:r>
      <w:r w:rsidRPr="008332BC">
        <w:rPr>
          <w:color w:val="000000" w:themeColor="text1"/>
          <w:sz w:val="26"/>
          <w:szCs w:val="24"/>
        </w:rPr>
        <w:t xml:space="preserve"> Southeast Asia.</w:t>
      </w:r>
      <w:r w:rsidR="00D9330B" w:rsidRPr="008332BC">
        <w:rPr>
          <w:color w:val="000000" w:themeColor="text1"/>
          <w:sz w:val="26"/>
          <w:szCs w:val="24"/>
        </w:rPr>
        <w:br w:type="page"/>
      </w:r>
    </w:p>
    <w:p w14:paraId="1B875D21" w14:textId="4B05B6C8" w:rsidR="00006E9B" w:rsidRPr="009A2E5F" w:rsidRDefault="00EE5163" w:rsidP="00CF00F5">
      <w:pPr>
        <w:pStyle w:val="Heading1"/>
        <w:numPr>
          <w:ilvl w:val="0"/>
          <w:numId w:val="14"/>
        </w:numPr>
        <w:spacing w:before="120" w:after="120" w:line="360" w:lineRule="auto"/>
        <w:ind w:left="431" w:hanging="431"/>
        <w:jc w:val="center"/>
        <w:rPr>
          <w:rFonts w:ascii="Times New Roman" w:hAnsi="Times New Roman"/>
          <w:color w:val="auto"/>
          <w:sz w:val="32"/>
          <w:szCs w:val="32"/>
        </w:rPr>
      </w:pPr>
      <w:bookmarkStart w:id="9" w:name="_Toc61430380"/>
      <w:r w:rsidRPr="009A2E5F">
        <w:rPr>
          <w:rFonts w:ascii="Times New Roman" w:hAnsi="Times New Roman"/>
          <w:color w:val="auto"/>
          <w:sz w:val="32"/>
          <w:szCs w:val="32"/>
        </w:rPr>
        <w:lastRenderedPageBreak/>
        <w:t>GIỚI THIỆU</w:t>
      </w:r>
      <w:bookmarkEnd w:id="9"/>
    </w:p>
    <w:p w14:paraId="330C8924" w14:textId="46D42CA9" w:rsidR="00527156" w:rsidRPr="002105A6" w:rsidRDefault="00527156" w:rsidP="00001E07">
      <w:pPr>
        <w:pStyle w:val="Heading2"/>
        <w:spacing w:after="120" w:line="360" w:lineRule="auto"/>
        <w:rPr>
          <w:rFonts w:ascii="Times New Roman" w:hAnsi="Times New Roman"/>
          <w:b/>
          <w:color w:val="000000" w:themeColor="text1"/>
          <w:szCs w:val="24"/>
        </w:rPr>
      </w:pPr>
      <w:bookmarkStart w:id="10" w:name="_Toc61430381"/>
      <w:r w:rsidRPr="002105A6">
        <w:rPr>
          <w:rFonts w:ascii="Times New Roman" w:hAnsi="Times New Roman"/>
          <w:b/>
          <w:color w:val="000000" w:themeColor="text1"/>
          <w:szCs w:val="24"/>
        </w:rPr>
        <w:t>Lý do nghiên cứu</w:t>
      </w:r>
      <w:bookmarkEnd w:id="10"/>
    </w:p>
    <w:p w14:paraId="02F5EEDE" w14:textId="436EC253" w:rsidR="003C4994" w:rsidRPr="002105A6" w:rsidRDefault="003C4994" w:rsidP="00A753CF">
      <w:pPr>
        <w:spacing w:before="0" w:after="0" w:line="360" w:lineRule="auto"/>
        <w:ind w:firstLine="709"/>
        <w:jc w:val="both"/>
        <w:rPr>
          <w:color w:val="000000" w:themeColor="text1"/>
          <w:sz w:val="26"/>
          <w:szCs w:val="24"/>
          <w:lang w:val="vi-VN"/>
        </w:rPr>
      </w:pPr>
      <w:r w:rsidRPr="002105A6">
        <w:rPr>
          <w:color w:val="000000" w:themeColor="text1"/>
          <w:sz w:val="26"/>
          <w:szCs w:val="24"/>
          <w:lang w:val="vi-VN"/>
        </w:rPr>
        <w:t xml:space="preserve">Rủi ro </w:t>
      </w:r>
      <w:r w:rsidRPr="002105A6">
        <w:rPr>
          <w:color w:val="000000" w:themeColor="text1"/>
          <w:sz w:val="26"/>
          <w:szCs w:val="24"/>
        </w:rPr>
        <w:t>tỷ giá</w:t>
      </w:r>
      <w:r w:rsidRPr="002105A6">
        <w:rPr>
          <w:color w:val="000000" w:themeColor="text1"/>
          <w:sz w:val="26"/>
          <w:szCs w:val="24"/>
          <w:lang w:val="vi-VN"/>
        </w:rPr>
        <w:t xml:space="preserve"> là một trong những yếu tố quan trọng </w:t>
      </w:r>
      <w:r w:rsidRPr="002105A6">
        <w:rPr>
          <w:color w:val="000000" w:themeColor="text1"/>
          <w:sz w:val="26"/>
          <w:szCs w:val="24"/>
        </w:rPr>
        <w:t>khi</w:t>
      </w:r>
      <w:r w:rsidRPr="002105A6">
        <w:rPr>
          <w:color w:val="000000" w:themeColor="text1"/>
          <w:sz w:val="26"/>
          <w:szCs w:val="24"/>
          <w:lang w:val="vi-VN"/>
        </w:rPr>
        <w:t xml:space="preserve"> định giá tài sản quốc tế. </w:t>
      </w:r>
      <w:r w:rsidRPr="002105A6">
        <w:rPr>
          <w:color w:val="000000" w:themeColor="text1"/>
          <w:sz w:val="26"/>
          <w:szCs w:val="24"/>
        </w:rPr>
        <w:t>Nếu giả định rằng</w:t>
      </w:r>
      <w:r w:rsidRPr="002105A6">
        <w:rPr>
          <w:color w:val="000000" w:themeColor="text1"/>
          <w:sz w:val="26"/>
          <w:szCs w:val="24"/>
          <w:lang w:val="vi-VN"/>
        </w:rPr>
        <w:t xml:space="preserve"> giá tài sản được xác định trong một thế giới mà thị trường tài chính </w:t>
      </w:r>
      <w:r w:rsidRPr="002105A6">
        <w:rPr>
          <w:color w:val="000000" w:themeColor="text1"/>
          <w:sz w:val="26"/>
          <w:szCs w:val="24"/>
        </w:rPr>
        <w:t xml:space="preserve">là </w:t>
      </w:r>
      <w:r w:rsidRPr="002105A6">
        <w:rPr>
          <w:color w:val="000000" w:themeColor="text1"/>
          <w:sz w:val="26"/>
          <w:szCs w:val="24"/>
          <w:lang w:val="vi-VN"/>
        </w:rPr>
        <w:t xml:space="preserve">hoàn toàn hợp nhất </w:t>
      </w:r>
      <w:r w:rsidRPr="002105A6">
        <w:rPr>
          <w:color w:val="000000" w:themeColor="text1"/>
          <w:sz w:val="26"/>
          <w:szCs w:val="24"/>
        </w:rPr>
        <w:t>trên</w:t>
      </w:r>
      <w:r w:rsidRPr="002105A6">
        <w:rPr>
          <w:color w:val="000000" w:themeColor="text1"/>
          <w:sz w:val="26"/>
          <w:szCs w:val="24"/>
          <w:lang w:val="vi-VN"/>
        </w:rPr>
        <w:t xml:space="preserve"> toàn cầu và người dân trên khắp thế giới </w:t>
      </w:r>
      <w:r w:rsidRPr="002105A6">
        <w:rPr>
          <w:color w:val="000000" w:themeColor="text1"/>
          <w:sz w:val="26"/>
          <w:szCs w:val="24"/>
        </w:rPr>
        <w:t>có</w:t>
      </w:r>
      <w:r w:rsidRPr="002105A6">
        <w:rPr>
          <w:color w:val="000000" w:themeColor="text1"/>
          <w:sz w:val="26"/>
          <w:szCs w:val="24"/>
          <w:lang w:val="vi-VN"/>
        </w:rPr>
        <w:t xml:space="preserve"> cùng mức tiêu dùng và đầu tư, không có rào cản nào đối với đầu tư quốc tế và các sản phẩm có thể được xuất nhập khẩu tự do giữa các nước với nhau thì</w:t>
      </w:r>
      <w:r w:rsidRPr="002105A6">
        <w:rPr>
          <w:color w:val="000000" w:themeColor="text1"/>
          <w:sz w:val="26"/>
          <w:szCs w:val="24"/>
        </w:rPr>
        <w:t xml:space="preserve"> </w:t>
      </w:r>
      <w:r w:rsidRPr="002105A6">
        <w:rPr>
          <w:color w:val="000000" w:themeColor="text1"/>
          <w:sz w:val="26"/>
          <w:szCs w:val="24"/>
          <w:lang w:val="vi-VN"/>
        </w:rPr>
        <w:t xml:space="preserve">một tài sản </w:t>
      </w:r>
      <w:r w:rsidRPr="002105A6">
        <w:rPr>
          <w:color w:val="000000" w:themeColor="text1"/>
          <w:sz w:val="26"/>
          <w:szCs w:val="24"/>
        </w:rPr>
        <w:t xml:space="preserve">sẽ </w:t>
      </w:r>
      <w:r w:rsidRPr="002105A6">
        <w:rPr>
          <w:color w:val="000000" w:themeColor="text1"/>
          <w:sz w:val="26"/>
          <w:szCs w:val="24"/>
          <w:lang w:val="vi-VN"/>
        </w:rPr>
        <w:t xml:space="preserve">có </w:t>
      </w:r>
      <w:r w:rsidRPr="002105A6">
        <w:rPr>
          <w:color w:val="000000" w:themeColor="text1"/>
          <w:sz w:val="26"/>
          <w:szCs w:val="24"/>
        </w:rPr>
        <w:t xml:space="preserve">cùng </w:t>
      </w:r>
      <w:r w:rsidRPr="002105A6">
        <w:rPr>
          <w:color w:val="000000" w:themeColor="text1"/>
          <w:sz w:val="26"/>
          <w:szCs w:val="24"/>
          <w:lang w:val="vi-VN"/>
        </w:rPr>
        <w:t xml:space="preserve">mức giá bất kể nó được giao dịch ở đâu. </w:t>
      </w:r>
      <w:r w:rsidRPr="002105A6">
        <w:rPr>
          <w:color w:val="000000" w:themeColor="text1"/>
          <w:sz w:val="26"/>
          <w:szCs w:val="24"/>
        </w:rPr>
        <w:t>Với</w:t>
      </w:r>
      <w:r w:rsidRPr="002105A6">
        <w:rPr>
          <w:color w:val="000000" w:themeColor="text1"/>
          <w:sz w:val="26"/>
          <w:szCs w:val="24"/>
          <w:lang w:val="vi-VN"/>
        </w:rPr>
        <w:t xml:space="preserve"> một thị trường hoàn toàn hợp nhất như vậy, mô hình định giá tài sản chỉ bao gồm các yếu tố định giá toàn cầu. Ngược lại, nếu thị trường được giả thiết là hoàn toàn phân khúc, các yếu tố định giá địa phương sẽ </w:t>
      </w:r>
      <w:r w:rsidRPr="002105A6">
        <w:rPr>
          <w:color w:val="000000" w:themeColor="text1"/>
          <w:sz w:val="26"/>
          <w:szCs w:val="24"/>
        </w:rPr>
        <w:t xml:space="preserve">là yếu tố </w:t>
      </w:r>
      <w:r w:rsidRPr="002105A6">
        <w:rPr>
          <w:color w:val="000000" w:themeColor="text1"/>
          <w:sz w:val="26"/>
          <w:szCs w:val="24"/>
          <w:lang w:val="vi-VN"/>
        </w:rPr>
        <w:t>xác định giá cả tài sản. Nói cách khác, trong một thị trường hoàn toàn phân khúc, giá cả của một tài sản phụ thuộc vào nơi mà nó được giao dịch.</w:t>
      </w:r>
    </w:p>
    <w:p w14:paraId="2FD96463" w14:textId="77777777" w:rsidR="003C4994" w:rsidRPr="002105A6" w:rsidRDefault="003C4994" w:rsidP="00A753CF">
      <w:pPr>
        <w:spacing w:before="0" w:after="0" w:line="360" w:lineRule="auto"/>
        <w:ind w:firstLine="709"/>
        <w:jc w:val="both"/>
        <w:rPr>
          <w:color w:val="000000" w:themeColor="text1"/>
          <w:sz w:val="26"/>
          <w:szCs w:val="24"/>
        </w:rPr>
      </w:pPr>
      <w:r w:rsidRPr="002105A6">
        <w:rPr>
          <w:color w:val="000000" w:themeColor="text1"/>
          <w:sz w:val="26"/>
          <w:szCs w:val="24"/>
        </w:rPr>
        <w:t>Tuy nhiên, k</w:t>
      </w:r>
      <w:r w:rsidRPr="002105A6">
        <w:rPr>
          <w:color w:val="000000" w:themeColor="text1"/>
          <w:sz w:val="26"/>
          <w:szCs w:val="24"/>
          <w:lang w:val="vi-VN"/>
        </w:rPr>
        <w:t>hông trường hợp đặc biệt nào</w:t>
      </w:r>
      <w:r w:rsidRPr="002105A6">
        <w:rPr>
          <w:color w:val="000000" w:themeColor="text1"/>
          <w:sz w:val="26"/>
          <w:szCs w:val="24"/>
        </w:rPr>
        <w:t xml:space="preserve"> ở t</w:t>
      </w:r>
      <w:r w:rsidRPr="002105A6">
        <w:rPr>
          <w:color w:val="000000" w:themeColor="text1"/>
          <w:sz w:val="26"/>
          <w:szCs w:val="24"/>
          <w:lang w:val="vi-VN"/>
        </w:rPr>
        <w:t xml:space="preserve">rên có thể được áp dụng </w:t>
      </w:r>
      <w:r w:rsidRPr="002105A6">
        <w:rPr>
          <w:color w:val="000000" w:themeColor="text1"/>
          <w:sz w:val="26"/>
          <w:szCs w:val="24"/>
        </w:rPr>
        <w:t>trong thực tế</w:t>
      </w:r>
      <w:r w:rsidRPr="002105A6">
        <w:rPr>
          <w:color w:val="000000" w:themeColor="text1"/>
          <w:sz w:val="26"/>
          <w:szCs w:val="24"/>
          <w:lang w:val="vi-VN"/>
        </w:rPr>
        <w:t xml:space="preserve">, vì thị trường </w:t>
      </w:r>
      <w:r w:rsidRPr="002105A6">
        <w:rPr>
          <w:color w:val="000000" w:themeColor="text1"/>
          <w:sz w:val="26"/>
          <w:szCs w:val="24"/>
        </w:rPr>
        <w:t>thực tế đều không phải</w:t>
      </w:r>
      <w:r w:rsidRPr="002105A6">
        <w:rPr>
          <w:color w:val="000000" w:themeColor="text1"/>
          <w:sz w:val="26"/>
          <w:szCs w:val="24"/>
          <w:lang w:val="vi-VN"/>
        </w:rPr>
        <w:t xml:space="preserve"> hợp nhất </w:t>
      </w:r>
      <w:r w:rsidRPr="002105A6">
        <w:rPr>
          <w:color w:val="000000" w:themeColor="text1"/>
          <w:sz w:val="26"/>
          <w:szCs w:val="24"/>
        </w:rPr>
        <w:t>hay</w:t>
      </w:r>
      <w:r w:rsidRPr="002105A6">
        <w:rPr>
          <w:color w:val="000000" w:themeColor="text1"/>
          <w:sz w:val="26"/>
          <w:szCs w:val="24"/>
          <w:lang w:val="vi-VN"/>
        </w:rPr>
        <w:t xml:space="preserve"> phân khúc</w:t>
      </w:r>
      <w:r w:rsidRPr="002105A6">
        <w:rPr>
          <w:color w:val="000000" w:themeColor="text1"/>
          <w:sz w:val="26"/>
          <w:szCs w:val="24"/>
        </w:rPr>
        <w:t xml:space="preserve"> hoàn toàn</w:t>
      </w:r>
      <w:r w:rsidRPr="002105A6">
        <w:rPr>
          <w:color w:val="000000" w:themeColor="text1"/>
          <w:sz w:val="26"/>
          <w:szCs w:val="24"/>
          <w:lang w:val="vi-VN"/>
        </w:rPr>
        <w:t xml:space="preserve">, </w:t>
      </w:r>
      <w:r w:rsidRPr="002105A6">
        <w:rPr>
          <w:color w:val="000000" w:themeColor="text1"/>
          <w:sz w:val="26"/>
          <w:szCs w:val="24"/>
        </w:rPr>
        <w:t>mà</w:t>
      </w:r>
      <w:r w:rsidRPr="002105A6">
        <w:rPr>
          <w:color w:val="000000" w:themeColor="text1"/>
          <w:sz w:val="26"/>
          <w:szCs w:val="24"/>
          <w:lang w:val="vi-VN"/>
        </w:rPr>
        <w:t xml:space="preserve"> là thị trường phân khúc một phần</w:t>
      </w:r>
      <w:r w:rsidRPr="002105A6">
        <w:rPr>
          <w:noProof/>
          <w:color w:val="000000" w:themeColor="text1"/>
          <w:sz w:val="26"/>
          <w:szCs w:val="24"/>
        </w:rPr>
        <w:t xml:space="preserve"> </w:t>
      </w:r>
      <w:r w:rsidR="000F5799" w:rsidRPr="002105A6">
        <w:rPr>
          <w:noProof/>
          <w:color w:val="000000" w:themeColor="text1"/>
          <w:sz w:val="26"/>
          <w:szCs w:val="24"/>
        </w:rPr>
        <w:t>(Bekaert và</w:t>
      </w:r>
      <w:r w:rsidRPr="002105A6">
        <w:rPr>
          <w:noProof/>
          <w:color w:val="000000" w:themeColor="text1"/>
          <w:sz w:val="26"/>
          <w:szCs w:val="24"/>
        </w:rPr>
        <w:t xml:space="preserve"> Harvey, 1995)</w:t>
      </w:r>
      <w:r w:rsidRPr="002105A6">
        <w:rPr>
          <w:color w:val="000000" w:themeColor="text1"/>
          <w:sz w:val="26"/>
          <w:szCs w:val="24"/>
          <w:lang w:val="vi-VN"/>
        </w:rPr>
        <w:t xml:space="preserve">. </w:t>
      </w:r>
      <w:r w:rsidRPr="002105A6">
        <w:rPr>
          <w:color w:val="000000" w:themeColor="text1"/>
          <w:sz w:val="26"/>
          <w:szCs w:val="24"/>
        </w:rPr>
        <w:t xml:space="preserve">Với </w:t>
      </w:r>
      <w:r w:rsidRPr="002105A6">
        <w:rPr>
          <w:color w:val="000000" w:themeColor="text1"/>
          <w:sz w:val="26"/>
          <w:szCs w:val="24"/>
          <w:lang w:val="vi-VN"/>
        </w:rPr>
        <w:t>điều kiện</w:t>
      </w:r>
      <w:r w:rsidRPr="002105A6">
        <w:rPr>
          <w:color w:val="000000" w:themeColor="text1"/>
          <w:sz w:val="26"/>
          <w:szCs w:val="24"/>
        </w:rPr>
        <w:t xml:space="preserve"> đó thì</w:t>
      </w:r>
      <w:r w:rsidRPr="002105A6">
        <w:rPr>
          <w:color w:val="000000" w:themeColor="text1"/>
          <w:sz w:val="26"/>
          <w:szCs w:val="24"/>
          <w:lang w:val="vi-VN"/>
        </w:rPr>
        <w:t xml:space="preserve"> giá tài sản </w:t>
      </w:r>
      <w:r w:rsidRPr="002105A6">
        <w:rPr>
          <w:color w:val="000000" w:themeColor="text1"/>
          <w:sz w:val="26"/>
          <w:szCs w:val="24"/>
        </w:rPr>
        <w:t xml:space="preserve">sẽ </w:t>
      </w:r>
      <w:r w:rsidRPr="002105A6">
        <w:rPr>
          <w:color w:val="000000" w:themeColor="text1"/>
          <w:sz w:val="26"/>
          <w:szCs w:val="24"/>
          <w:lang w:val="vi-VN"/>
        </w:rPr>
        <w:t>không giống nhau giữa các thị trường khác nhau, do đó ngang giá sức mua (PPP) bị vi phạm</w:t>
      </w:r>
      <w:r w:rsidRPr="002105A6">
        <w:rPr>
          <w:color w:val="000000" w:themeColor="text1"/>
          <w:sz w:val="26"/>
          <w:szCs w:val="24"/>
        </w:rPr>
        <w:t>,</w:t>
      </w:r>
      <w:r w:rsidRPr="002105A6">
        <w:rPr>
          <w:color w:val="000000" w:themeColor="text1"/>
          <w:sz w:val="26"/>
          <w:szCs w:val="24"/>
          <w:lang w:val="vi-VN"/>
        </w:rPr>
        <w:t xml:space="preserve"> </w:t>
      </w:r>
      <w:r w:rsidRPr="002105A6">
        <w:rPr>
          <w:color w:val="000000" w:themeColor="text1"/>
          <w:sz w:val="26"/>
          <w:szCs w:val="24"/>
        </w:rPr>
        <w:t xml:space="preserve">và </w:t>
      </w:r>
      <w:r w:rsidRPr="002105A6">
        <w:rPr>
          <w:color w:val="000000" w:themeColor="text1"/>
          <w:sz w:val="26"/>
          <w:szCs w:val="24"/>
          <w:lang w:val="vi-VN"/>
        </w:rPr>
        <w:t xml:space="preserve">rủi ro tỷ giá </w:t>
      </w:r>
      <w:r w:rsidRPr="002105A6">
        <w:rPr>
          <w:color w:val="000000" w:themeColor="text1"/>
          <w:sz w:val="26"/>
          <w:szCs w:val="24"/>
        </w:rPr>
        <w:t>nên</w:t>
      </w:r>
      <w:r w:rsidRPr="002105A6">
        <w:rPr>
          <w:color w:val="000000" w:themeColor="text1"/>
          <w:sz w:val="26"/>
          <w:szCs w:val="24"/>
          <w:lang w:val="vi-VN"/>
        </w:rPr>
        <w:t xml:space="preserve"> được định giá trong trường hợp này (</w:t>
      </w:r>
      <w:r w:rsidRPr="002105A6">
        <w:rPr>
          <w:color w:val="000000" w:themeColor="text1"/>
          <w:sz w:val="26"/>
          <w:szCs w:val="24"/>
        </w:rPr>
        <w:t>Hekman, 1983</w:t>
      </w:r>
      <w:r w:rsidRPr="002105A6">
        <w:rPr>
          <w:color w:val="000000" w:themeColor="text1"/>
          <w:sz w:val="26"/>
          <w:szCs w:val="24"/>
          <w:lang w:val="vi-VN"/>
        </w:rPr>
        <w:t>; Adler và Dumas, 198</w:t>
      </w:r>
      <w:r w:rsidRPr="002105A6">
        <w:rPr>
          <w:color w:val="000000" w:themeColor="text1"/>
          <w:sz w:val="26"/>
          <w:szCs w:val="24"/>
        </w:rPr>
        <w:t>4</w:t>
      </w:r>
      <w:r w:rsidRPr="002105A6">
        <w:rPr>
          <w:color w:val="000000" w:themeColor="text1"/>
          <w:sz w:val="26"/>
          <w:szCs w:val="24"/>
          <w:lang w:val="vi-VN"/>
        </w:rPr>
        <w:t xml:space="preserve">). </w:t>
      </w:r>
      <w:r w:rsidR="006E6A9A" w:rsidRPr="002105A6">
        <w:rPr>
          <w:color w:val="000000" w:themeColor="text1"/>
          <w:sz w:val="26"/>
          <w:szCs w:val="24"/>
        </w:rPr>
        <w:t>Vì</w:t>
      </w:r>
      <w:r w:rsidRPr="002105A6">
        <w:rPr>
          <w:color w:val="000000" w:themeColor="text1"/>
          <w:sz w:val="26"/>
          <w:szCs w:val="24"/>
        </w:rPr>
        <w:t xml:space="preserve"> vậy</w:t>
      </w:r>
      <w:r w:rsidRPr="002105A6">
        <w:rPr>
          <w:color w:val="000000" w:themeColor="text1"/>
          <w:sz w:val="26"/>
          <w:szCs w:val="24"/>
          <w:lang w:val="vi-VN"/>
        </w:rPr>
        <w:t xml:space="preserve">, </w:t>
      </w:r>
      <w:r w:rsidRPr="002105A6">
        <w:rPr>
          <w:color w:val="000000" w:themeColor="text1"/>
          <w:sz w:val="26"/>
          <w:szCs w:val="24"/>
        </w:rPr>
        <w:t xml:space="preserve">khi </w:t>
      </w:r>
      <w:r w:rsidRPr="002105A6">
        <w:rPr>
          <w:color w:val="000000" w:themeColor="text1"/>
          <w:sz w:val="26"/>
          <w:szCs w:val="24"/>
          <w:lang w:val="vi-VN"/>
        </w:rPr>
        <w:t xml:space="preserve">so sánh </w:t>
      </w:r>
      <w:r w:rsidRPr="002105A6">
        <w:rPr>
          <w:color w:val="000000" w:themeColor="text1"/>
          <w:sz w:val="26"/>
          <w:szCs w:val="24"/>
        </w:rPr>
        <w:t>với</w:t>
      </w:r>
      <w:r w:rsidRPr="002105A6">
        <w:rPr>
          <w:color w:val="000000" w:themeColor="text1"/>
          <w:sz w:val="26"/>
          <w:szCs w:val="24"/>
          <w:lang w:val="vi-VN"/>
        </w:rPr>
        <w:t xml:space="preserve"> mô hình định giá toàn cầu hoàn toàn</w:t>
      </w:r>
      <w:r w:rsidRPr="002105A6">
        <w:rPr>
          <w:color w:val="000000" w:themeColor="text1"/>
          <w:sz w:val="26"/>
          <w:szCs w:val="24"/>
        </w:rPr>
        <w:t xml:space="preserve"> hay</w:t>
      </w:r>
      <w:r w:rsidRPr="002105A6">
        <w:rPr>
          <w:color w:val="000000" w:themeColor="text1"/>
          <w:sz w:val="26"/>
          <w:szCs w:val="24"/>
          <w:lang w:val="vi-VN"/>
        </w:rPr>
        <w:t xml:space="preserve"> mô hình định giá nội địa hoàn toàn, dựa trên giả định hợp nhất hoàn toàn </w:t>
      </w:r>
      <w:r w:rsidRPr="002105A6">
        <w:rPr>
          <w:color w:val="000000" w:themeColor="text1"/>
          <w:sz w:val="26"/>
          <w:szCs w:val="24"/>
        </w:rPr>
        <w:t>hay</w:t>
      </w:r>
      <w:r w:rsidRPr="002105A6">
        <w:rPr>
          <w:color w:val="000000" w:themeColor="text1"/>
          <w:sz w:val="26"/>
          <w:szCs w:val="24"/>
          <w:lang w:val="vi-VN"/>
        </w:rPr>
        <w:t xml:space="preserve"> phân khúc hoàn toàn, </w:t>
      </w:r>
      <w:r w:rsidRPr="002105A6">
        <w:rPr>
          <w:color w:val="000000" w:themeColor="text1"/>
          <w:sz w:val="26"/>
          <w:szCs w:val="24"/>
        </w:rPr>
        <w:t xml:space="preserve">thì </w:t>
      </w:r>
      <w:r w:rsidRPr="002105A6">
        <w:rPr>
          <w:color w:val="000000" w:themeColor="text1"/>
          <w:sz w:val="26"/>
          <w:szCs w:val="24"/>
          <w:lang w:val="vi-VN"/>
        </w:rPr>
        <w:t xml:space="preserve">mô hình định giá tài sản trong thị trường phân khúc một phần nên </w:t>
      </w:r>
      <w:r w:rsidRPr="002105A6">
        <w:rPr>
          <w:color w:val="000000" w:themeColor="text1"/>
          <w:sz w:val="26"/>
          <w:szCs w:val="24"/>
        </w:rPr>
        <w:t>có</w:t>
      </w:r>
      <w:r w:rsidRPr="002105A6">
        <w:rPr>
          <w:color w:val="000000" w:themeColor="text1"/>
          <w:sz w:val="26"/>
          <w:szCs w:val="24"/>
          <w:lang w:val="vi-VN"/>
        </w:rPr>
        <w:t xml:space="preserve"> </w:t>
      </w:r>
      <w:r w:rsidRPr="002105A6">
        <w:rPr>
          <w:color w:val="000000" w:themeColor="text1"/>
          <w:sz w:val="26"/>
          <w:szCs w:val="24"/>
        </w:rPr>
        <w:t xml:space="preserve">các </w:t>
      </w:r>
      <w:r w:rsidRPr="002105A6">
        <w:rPr>
          <w:color w:val="000000" w:themeColor="text1"/>
          <w:sz w:val="26"/>
          <w:szCs w:val="24"/>
          <w:lang w:val="vi-VN"/>
        </w:rPr>
        <w:t xml:space="preserve">yếu tố định giá rủi ro </w:t>
      </w:r>
      <w:r w:rsidRPr="002105A6">
        <w:rPr>
          <w:color w:val="000000" w:themeColor="text1"/>
          <w:sz w:val="26"/>
          <w:szCs w:val="24"/>
        </w:rPr>
        <w:t>tỷ giá.</w:t>
      </w:r>
    </w:p>
    <w:p w14:paraId="41ECE41D" w14:textId="18078743" w:rsidR="006E6A9A" w:rsidRPr="002105A6" w:rsidRDefault="0051349F" w:rsidP="00A753CF">
      <w:pPr>
        <w:spacing w:before="0" w:after="0" w:line="360" w:lineRule="auto"/>
        <w:ind w:firstLine="709"/>
        <w:jc w:val="both"/>
        <w:rPr>
          <w:color w:val="000000" w:themeColor="text1"/>
          <w:sz w:val="26"/>
          <w:szCs w:val="24"/>
        </w:rPr>
      </w:pPr>
      <w:r w:rsidRPr="002105A6">
        <w:rPr>
          <w:color w:val="000000" w:themeColor="text1"/>
          <w:sz w:val="26"/>
          <w:szCs w:val="24"/>
        </w:rPr>
        <w:t xml:space="preserve">Những nghiên cứu thực nghiệm về độ nhạy cảm tỷ giá </w:t>
      </w:r>
      <w:r w:rsidR="001C4ADB">
        <w:rPr>
          <w:color w:val="000000" w:themeColor="text1"/>
          <w:sz w:val="26"/>
          <w:szCs w:val="24"/>
        </w:rPr>
        <w:t xml:space="preserve">đã </w:t>
      </w:r>
      <w:r w:rsidRPr="002105A6">
        <w:rPr>
          <w:color w:val="000000" w:themeColor="text1"/>
          <w:sz w:val="26"/>
          <w:szCs w:val="24"/>
        </w:rPr>
        <w:t xml:space="preserve">được </w:t>
      </w:r>
      <w:r w:rsidR="001C4ADB" w:rsidRPr="002105A6">
        <w:rPr>
          <w:color w:val="000000" w:themeColor="text1"/>
          <w:sz w:val="26"/>
          <w:szCs w:val="24"/>
        </w:rPr>
        <w:t xml:space="preserve">bắt đầu </w:t>
      </w:r>
      <w:r w:rsidRPr="002105A6">
        <w:rPr>
          <w:color w:val="000000" w:themeColor="text1"/>
          <w:sz w:val="26"/>
          <w:szCs w:val="24"/>
        </w:rPr>
        <w:t>thực hiện từ thập niên 70</w:t>
      </w:r>
      <w:r w:rsidR="009B269D" w:rsidRPr="002105A6">
        <w:rPr>
          <w:color w:val="000000" w:themeColor="text1"/>
          <w:sz w:val="26"/>
          <w:szCs w:val="24"/>
        </w:rPr>
        <w:t xml:space="preserve"> </w:t>
      </w:r>
      <w:r w:rsidRPr="002105A6">
        <w:rPr>
          <w:color w:val="000000" w:themeColor="text1"/>
          <w:sz w:val="26"/>
          <w:szCs w:val="24"/>
        </w:rPr>
        <w:t>sau khi chế độ Bretton Wood</w:t>
      </w:r>
      <w:r w:rsidR="00B07C78" w:rsidRPr="002105A6">
        <w:rPr>
          <w:color w:val="000000" w:themeColor="text1"/>
          <w:sz w:val="26"/>
          <w:szCs w:val="24"/>
        </w:rPr>
        <w:t>s (được điều chỉnh thành Hiệp ước Smithsonian</w:t>
      </w:r>
      <w:r w:rsidRPr="002105A6">
        <w:rPr>
          <w:color w:val="000000" w:themeColor="text1"/>
          <w:sz w:val="26"/>
          <w:szCs w:val="24"/>
        </w:rPr>
        <w:t xml:space="preserve"> </w:t>
      </w:r>
      <w:r w:rsidR="00B07C78" w:rsidRPr="002105A6">
        <w:rPr>
          <w:color w:val="000000" w:themeColor="text1"/>
          <w:sz w:val="26"/>
          <w:szCs w:val="24"/>
        </w:rPr>
        <w:t xml:space="preserve">năm 1971) </w:t>
      </w:r>
      <w:r w:rsidR="006B5A4C">
        <w:rPr>
          <w:color w:val="000000" w:themeColor="text1"/>
          <w:sz w:val="26"/>
          <w:szCs w:val="24"/>
        </w:rPr>
        <w:t xml:space="preserve">sụp đổ vào năm 1973, </w:t>
      </w:r>
      <w:r w:rsidRPr="002105A6">
        <w:rPr>
          <w:color w:val="000000" w:themeColor="text1"/>
          <w:sz w:val="26"/>
          <w:szCs w:val="24"/>
        </w:rPr>
        <w:t>từ nghiên cứu</w:t>
      </w:r>
      <w:r w:rsidR="006B5A4C">
        <w:rPr>
          <w:color w:val="000000" w:themeColor="text1"/>
          <w:sz w:val="26"/>
          <w:szCs w:val="24"/>
        </w:rPr>
        <w:t xml:space="preserve"> đầu tiên</w:t>
      </w:r>
      <w:r w:rsidRPr="002105A6">
        <w:rPr>
          <w:color w:val="000000" w:themeColor="text1"/>
          <w:sz w:val="26"/>
          <w:szCs w:val="24"/>
        </w:rPr>
        <w:t xml:space="preserve"> của Shapiro (1975)</w:t>
      </w:r>
      <w:r w:rsidR="00B33004" w:rsidRPr="002105A6">
        <w:rPr>
          <w:color w:val="000000" w:themeColor="text1"/>
          <w:sz w:val="26"/>
          <w:szCs w:val="24"/>
        </w:rPr>
        <w:t>, hàng loạt các nghiên cứu tiếp theo được thực hiện tại các nền kinh tế phát triển và nhóm các nước mới nổi. Cùng với xu hướng hội nhập kinh tế</w:t>
      </w:r>
      <w:r w:rsidR="006B5A4C">
        <w:rPr>
          <w:color w:val="000000" w:themeColor="text1"/>
          <w:sz w:val="26"/>
          <w:szCs w:val="24"/>
        </w:rPr>
        <w:t xml:space="preserve"> ngày</w:t>
      </w:r>
      <w:r w:rsidR="00B33004" w:rsidRPr="002105A6">
        <w:rPr>
          <w:color w:val="000000" w:themeColor="text1"/>
          <w:sz w:val="26"/>
          <w:szCs w:val="24"/>
        </w:rPr>
        <w:t xml:space="preserve"> càng cao của thế giới và sự bất ổn của các nền kinh tế lớn (khủng hoảng tài chính toàn cầu 2008</w:t>
      </w:r>
      <w:r w:rsidR="000B30A0" w:rsidRPr="002105A6">
        <w:rPr>
          <w:color w:val="000000" w:themeColor="text1"/>
          <w:sz w:val="26"/>
          <w:szCs w:val="24"/>
        </w:rPr>
        <w:t xml:space="preserve"> bắt nguồn tại Mỹ</w:t>
      </w:r>
      <w:r w:rsidR="00B33004" w:rsidRPr="002105A6">
        <w:rPr>
          <w:color w:val="000000" w:themeColor="text1"/>
          <w:sz w:val="26"/>
          <w:szCs w:val="24"/>
        </w:rPr>
        <w:t xml:space="preserve">, khủng hoảng </w:t>
      </w:r>
      <w:r w:rsidR="00F91726" w:rsidRPr="002105A6">
        <w:rPr>
          <w:color w:val="000000" w:themeColor="text1"/>
          <w:sz w:val="26"/>
          <w:szCs w:val="24"/>
        </w:rPr>
        <w:t>nợ công châu Âu, sự suy giảm</w:t>
      </w:r>
      <w:r w:rsidR="00B33004" w:rsidRPr="002105A6">
        <w:rPr>
          <w:color w:val="000000" w:themeColor="text1"/>
          <w:sz w:val="26"/>
          <w:szCs w:val="24"/>
        </w:rPr>
        <w:t xml:space="preserve"> tă</w:t>
      </w:r>
      <w:r w:rsidR="000822B6" w:rsidRPr="002105A6">
        <w:rPr>
          <w:color w:val="000000" w:themeColor="text1"/>
          <w:sz w:val="26"/>
          <w:szCs w:val="24"/>
        </w:rPr>
        <w:t xml:space="preserve">ng trưởng kinh </w:t>
      </w:r>
      <w:r w:rsidR="000822B6" w:rsidRPr="002105A6">
        <w:rPr>
          <w:color w:val="000000" w:themeColor="text1"/>
          <w:sz w:val="26"/>
          <w:szCs w:val="24"/>
        </w:rPr>
        <w:lastRenderedPageBreak/>
        <w:t>tế của Trung Q</w:t>
      </w:r>
      <w:r w:rsidR="00B33004" w:rsidRPr="002105A6">
        <w:rPr>
          <w:color w:val="000000" w:themeColor="text1"/>
          <w:sz w:val="26"/>
          <w:szCs w:val="24"/>
        </w:rPr>
        <w:t>uốc), các biến số kinh tế vĩ mô của các nước chịu sức ép biến động rất lớn</w:t>
      </w:r>
      <w:r w:rsidR="00B07A06">
        <w:rPr>
          <w:color w:val="000000" w:themeColor="text1"/>
          <w:sz w:val="26"/>
          <w:szCs w:val="24"/>
        </w:rPr>
        <w:t>,</w:t>
      </w:r>
      <w:r w:rsidR="00B33004" w:rsidRPr="002105A6">
        <w:rPr>
          <w:color w:val="000000" w:themeColor="text1"/>
          <w:sz w:val="26"/>
          <w:szCs w:val="24"/>
        </w:rPr>
        <w:t xml:space="preserve"> trong đó có tỷ giá hối đoái. Do vậy, mục tiêu nghiên cứu về ảnh hưởng của biến động tỷ giá đến nền kinh tế nói</w:t>
      </w:r>
      <w:r w:rsidR="001534F0" w:rsidRPr="002105A6">
        <w:rPr>
          <w:color w:val="000000" w:themeColor="text1"/>
          <w:sz w:val="26"/>
          <w:szCs w:val="24"/>
        </w:rPr>
        <w:t xml:space="preserve"> chung mà đặc biệt là thị t</w:t>
      </w:r>
      <w:r w:rsidR="00B33004" w:rsidRPr="002105A6">
        <w:rPr>
          <w:color w:val="000000" w:themeColor="text1"/>
          <w:sz w:val="26"/>
          <w:szCs w:val="24"/>
        </w:rPr>
        <w:t>rường chứng khoán</w:t>
      </w:r>
      <w:r w:rsidR="000B30A0" w:rsidRPr="002105A6">
        <w:rPr>
          <w:color w:val="000000" w:themeColor="text1"/>
          <w:sz w:val="26"/>
          <w:szCs w:val="24"/>
        </w:rPr>
        <w:t>,</w:t>
      </w:r>
      <w:r w:rsidR="00B33004" w:rsidRPr="002105A6">
        <w:rPr>
          <w:color w:val="000000" w:themeColor="text1"/>
          <w:sz w:val="26"/>
          <w:szCs w:val="24"/>
        </w:rPr>
        <w:t xml:space="preserve"> và hoạt động của doanh nghiệp </w:t>
      </w:r>
      <w:r w:rsidR="000B30A0" w:rsidRPr="002105A6">
        <w:rPr>
          <w:color w:val="000000" w:themeColor="text1"/>
          <w:sz w:val="26"/>
          <w:szCs w:val="24"/>
        </w:rPr>
        <w:t xml:space="preserve">nói riêng </w:t>
      </w:r>
      <w:r w:rsidR="00B33004" w:rsidRPr="002105A6">
        <w:rPr>
          <w:color w:val="000000" w:themeColor="text1"/>
          <w:sz w:val="26"/>
          <w:szCs w:val="24"/>
        </w:rPr>
        <w:t>vẫn nhận được</w:t>
      </w:r>
      <w:r w:rsidR="00B07A06">
        <w:rPr>
          <w:color w:val="000000" w:themeColor="text1"/>
          <w:sz w:val="26"/>
          <w:szCs w:val="24"/>
        </w:rPr>
        <w:t xml:space="preserve"> nhiều</w:t>
      </w:r>
      <w:r w:rsidR="00B33004" w:rsidRPr="002105A6">
        <w:rPr>
          <w:color w:val="000000" w:themeColor="text1"/>
          <w:sz w:val="26"/>
          <w:szCs w:val="24"/>
        </w:rPr>
        <w:t xml:space="preserve"> sự chú ý của các nhà nghiên cứu trên thế giới.</w:t>
      </w:r>
    </w:p>
    <w:p w14:paraId="720B69D9" w14:textId="15C08A92" w:rsidR="00B754DC" w:rsidRPr="00741F4A" w:rsidRDefault="002E4A0C" w:rsidP="00B754DC">
      <w:pPr>
        <w:spacing w:before="120" w:after="120" w:line="360" w:lineRule="auto"/>
        <w:ind w:firstLine="709"/>
        <w:jc w:val="both"/>
        <w:rPr>
          <w:sz w:val="26"/>
          <w:szCs w:val="26"/>
          <w:lang w:val="vi-VN"/>
        </w:rPr>
      </w:pPr>
      <w:r w:rsidRPr="00741F4A">
        <w:rPr>
          <w:color w:val="000000" w:themeColor="text1"/>
          <w:sz w:val="26"/>
          <w:szCs w:val="26"/>
          <w:lang w:val="vi-VN"/>
        </w:rPr>
        <w:t xml:space="preserve">Mục </w:t>
      </w:r>
      <w:r w:rsidRPr="00741F4A">
        <w:rPr>
          <w:sz w:val="26"/>
          <w:szCs w:val="26"/>
          <w:lang w:val="vi-VN"/>
        </w:rPr>
        <w:t>tiê</w:t>
      </w:r>
      <w:r w:rsidRPr="00741F4A">
        <w:rPr>
          <w:sz w:val="26"/>
          <w:szCs w:val="26"/>
        </w:rPr>
        <w:t>u củ</w:t>
      </w:r>
      <w:r w:rsidR="00504E8F">
        <w:rPr>
          <w:sz w:val="26"/>
          <w:szCs w:val="26"/>
        </w:rPr>
        <w:t>a L</w:t>
      </w:r>
      <w:r w:rsidRPr="00741F4A">
        <w:rPr>
          <w:sz w:val="26"/>
          <w:szCs w:val="26"/>
        </w:rPr>
        <w:t>uận án là đánh giá</w:t>
      </w:r>
      <w:r w:rsidRPr="00741F4A">
        <w:rPr>
          <w:sz w:val="26"/>
          <w:szCs w:val="26"/>
          <w:lang w:val="vi-VN"/>
        </w:rPr>
        <w:t xml:space="preserve"> </w:t>
      </w:r>
      <w:r w:rsidRPr="00741F4A">
        <w:rPr>
          <w:sz w:val="26"/>
          <w:szCs w:val="26"/>
        </w:rPr>
        <w:t>ảnh hưởng</w:t>
      </w:r>
      <w:r w:rsidRPr="00741F4A">
        <w:rPr>
          <w:sz w:val="26"/>
          <w:szCs w:val="26"/>
          <w:lang w:val="vi-VN"/>
        </w:rPr>
        <w:t xml:space="preserve"> của </w:t>
      </w:r>
      <w:r w:rsidRPr="00741F4A">
        <w:rPr>
          <w:sz w:val="26"/>
          <w:szCs w:val="26"/>
        </w:rPr>
        <w:t>biến động</w:t>
      </w:r>
      <w:r w:rsidRPr="00741F4A">
        <w:rPr>
          <w:sz w:val="26"/>
          <w:szCs w:val="26"/>
          <w:lang w:val="vi-VN"/>
        </w:rPr>
        <w:t xml:space="preserve"> tỷ giá hối đoái tới </w:t>
      </w:r>
      <w:r w:rsidR="00441E44" w:rsidRPr="00741F4A">
        <w:rPr>
          <w:sz w:val="26"/>
          <w:szCs w:val="26"/>
        </w:rPr>
        <w:t>tỷ suất sinh lợi</w:t>
      </w:r>
      <w:r w:rsidR="00441E44" w:rsidRPr="00741F4A">
        <w:rPr>
          <w:sz w:val="26"/>
          <w:szCs w:val="26"/>
          <w:lang w:val="vi-VN"/>
        </w:rPr>
        <w:t xml:space="preserve"> </w:t>
      </w:r>
      <w:r w:rsidRPr="00741F4A">
        <w:rPr>
          <w:sz w:val="26"/>
          <w:szCs w:val="26"/>
          <w:lang w:val="vi-VN"/>
        </w:rPr>
        <w:t xml:space="preserve">chứng khoán </w:t>
      </w:r>
      <w:r w:rsidRPr="00741F4A">
        <w:rPr>
          <w:sz w:val="26"/>
          <w:szCs w:val="26"/>
        </w:rPr>
        <w:t xml:space="preserve">ở cấp độ thị trường và cấp độ doanh nghiệp tại thị trường </w:t>
      </w:r>
      <w:r w:rsidR="00B754DC" w:rsidRPr="00741F4A">
        <w:rPr>
          <w:sz w:val="26"/>
          <w:szCs w:val="26"/>
        </w:rPr>
        <w:t>các nước Đông Nam Á</w:t>
      </w:r>
      <w:r w:rsidRPr="00741F4A">
        <w:rPr>
          <w:sz w:val="26"/>
          <w:szCs w:val="26"/>
          <w:lang w:val="vi-VN"/>
        </w:rPr>
        <w:t xml:space="preserve">. </w:t>
      </w:r>
      <w:r w:rsidR="00B754DC" w:rsidRPr="00741F4A">
        <w:rPr>
          <w:sz w:val="26"/>
          <w:szCs w:val="26"/>
          <w:lang w:val="vi-VN"/>
        </w:rPr>
        <w:t xml:space="preserve">Ngoài </w:t>
      </w:r>
      <w:r w:rsidR="00B754DC" w:rsidRPr="00741F4A">
        <w:rPr>
          <w:sz w:val="26"/>
          <w:szCs w:val="26"/>
        </w:rPr>
        <w:t>lý do đây</w:t>
      </w:r>
      <w:r w:rsidR="00B754DC" w:rsidRPr="00741F4A">
        <w:rPr>
          <w:sz w:val="26"/>
          <w:szCs w:val="26"/>
          <w:lang w:val="vi-VN"/>
        </w:rPr>
        <w:t xml:space="preserve"> là thị trường phân khúc một phần, </w:t>
      </w:r>
      <w:r w:rsidR="00B754DC" w:rsidRPr="00741F4A">
        <w:rPr>
          <w:sz w:val="26"/>
          <w:szCs w:val="26"/>
        </w:rPr>
        <w:t>tác giả nghiên cứu</w:t>
      </w:r>
      <w:r w:rsidR="00B754DC" w:rsidRPr="00741F4A">
        <w:rPr>
          <w:sz w:val="26"/>
          <w:szCs w:val="26"/>
          <w:lang w:val="vi-VN"/>
        </w:rPr>
        <w:t xml:space="preserve"> vấn đề này </w:t>
      </w:r>
      <w:r w:rsidR="00B754DC" w:rsidRPr="00741F4A">
        <w:rPr>
          <w:sz w:val="26"/>
          <w:szCs w:val="26"/>
        </w:rPr>
        <w:t xml:space="preserve">còn </w:t>
      </w:r>
      <w:r w:rsidR="00B754DC" w:rsidRPr="00741F4A">
        <w:rPr>
          <w:sz w:val="26"/>
          <w:szCs w:val="26"/>
          <w:lang w:val="vi-VN"/>
        </w:rPr>
        <w:t xml:space="preserve">bởi vì </w:t>
      </w:r>
      <w:r w:rsidR="00B754DC" w:rsidRPr="00741F4A">
        <w:rPr>
          <w:sz w:val="26"/>
          <w:szCs w:val="26"/>
        </w:rPr>
        <w:t>những biến động chính sách tại các trung tâm tài chính lớn nhất thế giới như</w:t>
      </w:r>
      <w:r w:rsidR="00B754DC" w:rsidRPr="00741F4A">
        <w:rPr>
          <w:sz w:val="26"/>
          <w:szCs w:val="26"/>
          <w:lang w:val="vi-VN"/>
        </w:rPr>
        <w:t xml:space="preserve"> chính sách nới lỏng định lượng được sử dụng bởi Mỹ, Anh và khu vực châu Âu </w:t>
      </w:r>
      <w:r w:rsidR="00B754DC" w:rsidRPr="00741F4A">
        <w:rPr>
          <w:sz w:val="26"/>
          <w:szCs w:val="26"/>
        </w:rPr>
        <w:t>sau</w:t>
      </w:r>
      <w:r w:rsidR="00B754DC" w:rsidRPr="00741F4A">
        <w:rPr>
          <w:sz w:val="26"/>
          <w:szCs w:val="26"/>
          <w:lang w:val="vi-VN"/>
        </w:rPr>
        <w:t xml:space="preserve"> cuộc khủng hoảng tài chính năm 2008 </w:t>
      </w:r>
      <w:r w:rsidR="00B754DC" w:rsidRPr="00741F4A">
        <w:rPr>
          <w:sz w:val="26"/>
          <w:szCs w:val="26"/>
        </w:rPr>
        <w:t xml:space="preserve">đã </w:t>
      </w:r>
      <w:r w:rsidR="00B754DC" w:rsidRPr="00741F4A">
        <w:rPr>
          <w:sz w:val="26"/>
          <w:szCs w:val="26"/>
          <w:lang w:val="vi-VN"/>
        </w:rPr>
        <w:t xml:space="preserve">gây ra một dòng tiền mới chảy vào các thị trường mới nổi, dẫn tới </w:t>
      </w:r>
      <w:r w:rsidR="00B754DC" w:rsidRPr="00741F4A">
        <w:rPr>
          <w:sz w:val="26"/>
          <w:szCs w:val="26"/>
        </w:rPr>
        <w:t xml:space="preserve">những </w:t>
      </w:r>
      <w:r w:rsidR="00B754DC" w:rsidRPr="00741F4A">
        <w:rPr>
          <w:sz w:val="26"/>
          <w:szCs w:val="26"/>
          <w:lang w:val="vi-VN"/>
        </w:rPr>
        <w:t xml:space="preserve">biến động </w:t>
      </w:r>
      <w:r w:rsidR="00B754DC" w:rsidRPr="00741F4A">
        <w:rPr>
          <w:sz w:val="26"/>
          <w:szCs w:val="26"/>
        </w:rPr>
        <w:t xml:space="preserve">mạnh </w:t>
      </w:r>
      <w:r w:rsidR="00B754DC" w:rsidRPr="00741F4A">
        <w:rPr>
          <w:sz w:val="26"/>
          <w:szCs w:val="26"/>
          <w:lang w:val="vi-VN"/>
        </w:rPr>
        <w:t xml:space="preserve">giá trị tiền tệ. </w:t>
      </w:r>
      <w:r w:rsidR="008D1E8A">
        <w:rPr>
          <w:sz w:val="26"/>
          <w:szCs w:val="26"/>
        </w:rPr>
        <w:t xml:space="preserve">Do </w:t>
      </w:r>
      <w:r w:rsidR="00B754DC" w:rsidRPr="00741F4A">
        <w:rPr>
          <w:sz w:val="26"/>
          <w:szCs w:val="26"/>
          <w:lang w:val="vi-VN"/>
        </w:rPr>
        <w:t xml:space="preserve">các thị trường mới nổi châu Á đã </w:t>
      </w:r>
      <w:r w:rsidR="00B754DC" w:rsidRPr="00741F4A">
        <w:rPr>
          <w:sz w:val="26"/>
          <w:szCs w:val="26"/>
        </w:rPr>
        <w:t xml:space="preserve">phải </w:t>
      </w:r>
      <w:r w:rsidR="00B754DC" w:rsidRPr="00741F4A">
        <w:rPr>
          <w:sz w:val="26"/>
          <w:szCs w:val="26"/>
          <w:lang w:val="vi-VN"/>
        </w:rPr>
        <w:t>trải qua những cú sốc tiền tệ</w:t>
      </w:r>
      <w:r w:rsidR="00B754DC" w:rsidRPr="00741F4A">
        <w:rPr>
          <w:sz w:val="26"/>
          <w:szCs w:val="26"/>
        </w:rPr>
        <w:t xml:space="preserve"> cùng</w:t>
      </w:r>
      <w:r w:rsidR="00B754DC" w:rsidRPr="00741F4A">
        <w:rPr>
          <w:sz w:val="26"/>
          <w:szCs w:val="26"/>
          <w:lang w:val="vi-VN"/>
        </w:rPr>
        <w:t xml:space="preserve"> những tác động tiêu cực áp đảo tới nền kinh tế và </w:t>
      </w:r>
      <w:r w:rsidR="00B754DC" w:rsidRPr="00741F4A">
        <w:rPr>
          <w:sz w:val="26"/>
          <w:szCs w:val="26"/>
        </w:rPr>
        <w:t xml:space="preserve">thị trường </w:t>
      </w:r>
      <w:r w:rsidR="00B754DC" w:rsidRPr="00741F4A">
        <w:rPr>
          <w:sz w:val="26"/>
          <w:szCs w:val="26"/>
          <w:lang w:val="vi-VN"/>
        </w:rPr>
        <w:t xml:space="preserve">chứng khoán, </w:t>
      </w:r>
      <w:r w:rsidR="00B754DC" w:rsidRPr="00741F4A">
        <w:rPr>
          <w:sz w:val="26"/>
          <w:szCs w:val="26"/>
        </w:rPr>
        <w:t>c</w:t>
      </w:r>
      <w:r w:rsidR="00B754DC" w:rsidRPr="00741F4A">
        <w:rPr>
          <w:sz w:val="26"/>
          <w:szCs w:val="26"/>
          <w:lang w:val="vi-VN"/>
        </w:rPr>
        <w:t xml:space="preserve">ác nhà đầu tư </w:t>
      </w:r>
      <w:r w:rsidR="00B754DC" w:rsidRPr="00741F4A">
        <w:rPr>
          <w:sz w:val="26"/>
          <w:szCs w:val="26"/>
        </w:rPr>
        <w:t xml:space="preserve">đã </w:t>
      </w:r>
      <w:r w:rsidR="00B754DC" w:rsidRPr="00741F4A">
        <w:rPr>
          <w:sz w:val="26"/>
          <w:szCs w:val="26"/>
          <w:lang w:val="vi-VN"/>
        </w:rPr>
        <w:t xml:space="preserve">nhận thức </w:t>
      </w:r>
      <w:r w:rsidR="00B754DC" w:rsidRPr="00741F4A">
        <w:rPr>
          <w:sz w:val="26"/>
          <w:szCs w:val="26"/>
        </w:rPr>
        <w:t xml:space="preserve">được </w:t>
      </w:r>
      <w:r w:rsidR="00B754DC" w:rsidRPr="00741F4A">
        <w:rPr>
          <w:sz w:val="26"/>
          <w:szCs w:val="26"/>
          <w:lang w:val="vi-VN"/>
        </w:rPr>
        <w:t xml:space="preserve">tầm quan trọng của rủi ro tỷ giá hối đoái, </w:t>
      </w:r>
      <w:r w:rsidR="00B754DC" w:rsidRPr="00741F4A">
        <w:rPr>
          <w:sz w:val="26"/>
          <w:szCs w:val="26"/>
        </w:rPr>
        <w:t xml:space="preserve">và </w:t>
      </w:r>
      <w:r w:rsidR="00B754DC" w:rsidRPr="00741F4A">
        <w:rPr>
          <w:sz w:val="26"/>
          <w:szCs w:val="26"/>
          <w:lang w:val="vi-VN"/>
        </w:rPr>
        <w:t xml:space="preserve">kết quả là họ </w:t>
      </w:r>
      <w:r w:rsidR="00B754DC" w:rsidRPr="00741F4A">
        <w:rPr>
          <w:sz w:val="26"/>
          <w:szCs w:val="26"/>
        </w:rPr>
        <w:t>đặt nặng</w:t>
      </w:r>
      <w:r w:rsidR="00B754DC" w:rsidRPr="00741F4A">
        <w:rPr>
          <w:sz w:val="26"/>
          <w:szCs w:val="26"/>
          <w:lang w:val="vi-VN"/>
        </w:rPr>
        <w:t xml:space="preserve"> yếu tố rủi ro này hơn trong các mô hình định giá.</w:t>
      </w:r>
    </w:p>
    <w:p w14:paraId="31891586" w14:textId="6F4EE68E" w:rsidR="002E4A0C" w:rsidRPr="00741F4A" w:rsidRDefault="00B754DC" w:rsidP="00B754DC">
      <w:pPr>
        <w:spacing w:before="0" w:after="0" w:line="360" w:lineRule="auto"/>
        <w:ind w:firstLine="709"/>
        <w:jc w:val="both"/>
        <w:rPr>
          <w:color w:val="000000" w:themeColor="text1"/>
          <w:szCs w:val="24"/>
          <w:lang w:val="vi-VN"/>
        </w:rPr>
      </w:pPr>
      <w:r w:rsidRPr="00741F4A">
        <w:rPr>
          <w:sz w:val="26"/>
          <w:szCs w:val="26"/>
          <w:lang w:val="vi-VN"/>
        </w:rPr>
        <w:t>Mặt khác, các quốc gia châu Á được đặt dưới chế độ tỷ gi</w:t>
      </w:r>
      <w:r w:rsidRPr="00741F4A">
        <w:rPr>
          <w:sz w:val="26"/>
          <w:szCs w:val="26"/>
        </w:rPr>
        <w:t>á</w:t>
      </w:r>
      <w:r w:rsidRPr="00741F4A">
        <w:rPr>
          <w:sz w:val="26"/>
          <w:szCs w:val="26"/>
          <w:lang w:val="vi-VN"/>
        </w:rPr>
        <w:t xml:space="preserve"> thả nổi có quản lý, theo đó ngân hàng trung ương của những nước này can thiệp vào thị trường ngoại hối để gây ảnh hưởng đến tỷ giá theo hướng tích cực. Ví dụ như</w:t>
      </w:r>
      <w:r w:rsidRPr="00741F4A">
        <w:rPr>
          <w:sz w:val="26"/>
          <w:szCs w:val="26"/>
        </w:rPr>
        <w:t xml:space="preserve"> </w:t>
      </w:r>
      <w:r w:rsidRPr="00741F4A">
        <w:rPr>
          <w:sz w:val="26"/>
          <w:szCs w:val="26"/>
          <w:lang w:val="vi-VN"/>
        </w:rPr>
        <w:t>khi đồ</w:t>
      </w:r>
      <w:r w:rsidRPr="00741F4A">
        <w:rPr>
          <w:sz w:val="26"/>
          <w:szCs w:val="26"/>
        </w:rPr>
        <w:t>ng tiền</w:t>
      </w:r>
      <w:r w:rsidRPr="00741F4A">
        <w:rPr>
          <w:sz w:val="26"/>
          <w:szCs w:val="26"/>
          <w:lang w:val="vi-VN"/>
        </w:rPr>
        <w:t xml:space="preserve"> của một nước </w:t>
      </w:r>
      <w:r w:rsidRPr="00741F4A">
        <w:rPr>
          <w:sz w:val="26"/>
          <w:szCs w:val="26"/>
        </w:rPr>
        <w:t>tăng giá</w:t>
      </w:r>
      <w:r w:rsidRPr="00741F4A">
        <w:rPr>
          <w:sz w:val="26"/>
          <w:szCs w:val="26"/>
          <w:lang w:val="vi-VN"/>
        </w:rPr>
        <w:t xml:space="preserve"> vì một vài cú sốc và ngân hàng trung ương tin rằng đây là một sự biến động tạm thời, </w:t>
      </w:r>
      <w:r w:rsidRPr="00741F4A">
        <w:rPr>
          <w:sz w:val="26"/>
          <w:szCs w:val="26"/>
        </w:rPr>
        <w:t xml:space="preserve">thì </w:t>
      </w:r>
      <w:r w:rsidRPr="00741F4A">
        <w:rPr>
          <w:sz w:val="26"/>
          <w:szCs w:val="26"/>
          <w:lang w:val="vi-VN"/>
        </w:rPr>
        <w:t>ngân hàng trung ương</w:t>
      </w:r>
      <w:r w:rsidRPr="00741F4A">
        <w:rPr>
          <w:sz w:val="26"/>
          <w:szCs w:val="26"/>
        </w:rPr>
        <w:t xml:space="preserve"> (NHTW) sẽ</w:t>
      </w:r>
      <w:r w:rsidRPr="00741F4A">
        <w:rPr>
          <w:sz w:val="26"/>
          <w:szCs w:val="26"/>
          <w:lang w:val="vi-VN"/>
        </w:rPr>
        <w:t xml:space="preserve"> can thiệ</w:t>
      </w:r>
      <w:r w:rsidRPr="00741F4A">
        <w:rPr>
          <w:sz w:val="26"/>
          <w:szCs w:val="26"/>
        </w:rPr>
        <w:t>p nhằm giảm giá nội tệ</w:t>
      </w:r>
      <w:r w:rsidRPr="00741F4A">
        <w:rPr>
          <w:sz w:val="26"/>
          <w:szCs w:val="26"/>
          <w:lang w:val="vi-VN"/>
        </w:rPr>
        <w:t xml:space="preserve"> để hạn chế </w:t>
      </w:r>
      <w:r w:rsidRPr="00741F4A">
        <w:rPr>
          <w:sz w:val="26"/>
          <w:szCs w:val="26"/>
        </w:rPr>
        <w:t xml:space="preserve">những </w:t>
      </w:r>
      <w:r w:rsidRPr="00741F4A">
        <w:rPr>
          <w:sz w:val="26"/>
          <w:szCs w:val="26"/>
          <w:lang w:val="vi-VN"/>
        </w:rPr>
        <w:t xml:space="preserve">biến động này. Hơn nữa, một số quốc gia mới nổi châu Á có chính sách </w:t>
      </w:r>
      <w:r w:rsidRPr="00741F4A">
        <w:rPr>
          <w:sz w:val="26"/>
          <w:szCs w:val="26"/>
        </w:rPr>
        <w:t>chủ động</w:t>
      </w:r>
      <w:r w:rsidRPr="00741F4A">
        <w:rPr>
          <w:sz w:val="26"/>
          <w:szCs w:val="26"/>
          <w:lang w:val="vi-VN"/>
        </w:rPr>
        <w:t xml:space="preserve"> giữ</w:t>
      </w:r>
      <w:r w:rsidRPr="00741F4A">
        <w:rPr>
          <w:sz w:val="26"/>
          <w:szCs w:val="26"/>
        </w:rPr>
        <w:t xml:space="preserve"> giá trị</w:t>
      </w:r>
      <w:r w:rsidRPr="00741F4A">
        <w:rPr>
          <w:sz w:val="26"/>
          <w:szCs w:val="26"/>
          <w:lang w:val="vi-VN"/>
        </w:rPr>
        <w:t xml:space="preserve"> đồng tiền của mình thấp hơn một chút so với giá trị thực để đẩy mạnh xuất khẩu. Với sự can thiệp của NHTW trong thị trường ngoại hối thì có thể </w:t>
      </w:r>
      <w:r w:rsidRPr="00741F4A">
        <w:rPr>
          <w:sz w:val="26"/>
          <w:szCs w:val="26"/>
        </w:rPr>
        <w:t xml:space="preserve">cho </w:t>
      </w:r>
      <w:r w:rsidRPr="00741F4A">
        <w:rPr>
          <w:sz w:val="26"/>
          <w:szCs w:val="26"/>
          <w:lang w:val="vi-VN"/>
        </w:rPr>
        <w:t xml:space="preserve">rằng rủi ro </w:t>
      </w:r>
      <w:r w:rsidRPr="00741F4A">
        <w:rPr>
          <w:sz w:val="26"/>
          <w:szCs w:val="26"/>
        </w:rPr>
        <w:t>tỷ giá</w:t>
      </w:r>
      <w:r w:rsidRPr="00741F4A">
        <w:rPr>
          <w:sz w:val="26"/>
          <w:szCs w:val="26"/>
          <w:lang w:val="vi-VN"/>
        </w:rPr>
        <w:t xml:space="preserve"> </w:t>
      </w:r>
      <w:r w:rsidRPr="00741F4A">
        <w:rPr>
          <w:sz w:val="26"/>
          <w:szCs w:val="26"/>
        </w:rPr>
        <w:t xml:space="preserve">là </w:t>
      </w:r>
      <w:r w:rsidRPr="00741F4A">
        <w:rPr>
          <w:sz w:val="26"/>
          <w:szCs w:val="26"/>
          <w:lang w:val="vi-VN"/>
        </w:rPr>
        <w:t>không đá</w:t>
      </w:r>
      <w:r w:rsidRPr="00741F4A">
        <w:rPr>
          <w:sz w:val="26"/>
          <w:szCs w:val="26"/>
        </w:rPr>
        <w:t>ng kể</w:t>
      </w:r>
      <w:r w:rsidRPr="00741F4A">
        <w:rPr>
          <w:sz w:val="26"/>
          <w:szCs w:val="26"/>
          <w:lang w:val="vi-VN"/>
        </w:rPr>
        <w:t>. Tuy nhiên, bằng cách xe</w:t>
      </w:r>
      <w:r w:rsidRPr="00741F4A">
        <w:rPr>
          <w:sz w:val="26"/>
          <w:szCs w:val="26"/>
        </w:rPr>
        <w:t>m xét</w:t>
      </w:r>
      <w:r w:rsidRPr="00741F4A">
        <w:rPr>
          <w:sz w:val="26"/>
          <w:szCs w:val="26"/>
          <w:lang w:val="vi-VN"/>
        </w:rPr>
        <w:t xml:space="preserve"> độ</w:t>
      </w:r>
      <w:r w:rsidRPr="00741F4A">
        <w:rPr>
          <w:sz w:val="26"/>
          <w:szCs w:val="26"/>
        </w:rPr>
        <w:t xml:space="preserve"> nhạy cảm tỷ giá thông</w:t>
      </w:r>
      <w:r w:rsidRPr="00741F4A">
        <w:rPr>
          <w:sz w:val="26"/>
          <w:szCs w:val="26"/>
          <w:lang w:val="vi-VN"/>
        </w:rPr>
        <w:t xml:space="preserve"> </w:t>
      </w:r>
      <w:r w:rsidRPr="00741F4A">
        <w:rPr>
          <w:sz w:val="26"/>
          <w:szCs w:val="26"/>
        </w:rPr>
        <w:t xml:space="preserve">qua việc thực hiện phân tích </w:t>
      </w:r>
      <w:r w:rsidRPr="00741F4A">
        <w:rPr>
          <w:sz w:val="26"/>
          <w:szCs w:val="26"/>
          <w:lang w:val="vi-VN"/>
        </w:rPr>
        <w:t xml:space="preserve">thực nghiệm tác động của rủi ro </w:t>
      </w:r>
      <w:r w:rsidRPr="00741F4A">
        <w:rPr>
          <w:sz w:val="26"/>
          <w:szCs w:val="26"/>
        </w:rPr>
        <w:t>tỷ giá</w:t>
      </w:r>
      <w:r w:rsidRPr="00741F4A">
        <w:rPr>
          <w:sz w:val="26"/>
          <w:szCs w:val="26"/>
          <w:lang w:val="vi-VN"/>
        </w:rPr>
        <w:t xml:space="preserve"> tới </w:t>
      </w:r>
      <w:r w:rsidR="000F6A8A">
        <w:rPr>
          <w:sz w:val="26"/>
          <w:szCs w:val="26"/>
        </w:rPr>
        <w:t>tỷ suất sinh lợi</w:t>
      </w:r>
      <w:r w:rsidRPr="00741F4A">
        <w:rPr>
          <w:sz w:val="26"/>
          <w:szCs w:val="26"/>
          <w:lang w:val="vi-VN"/>
        </w:rPr>
        <w:t xml:space="preserve"> chứng khoán </w:t>
      </w:r>
      <w:r w:rsidRPr="00741F4A">
        <w:rPr>
          <w:sz w:val="26"/>
          <w:szCs w:val="26"/>
        </w:rPr>
        <w:t>ở</w:t>
      </w:r>
      <w:r w:rsidRPr="00741F4A">
        <w:rPr>
          <w:sz w:val="26"/>
          <w:szCs w:val="26"/>
          <w:lang w:val="vi-VN"/>
        </w:rPr>
        <w:t xml:space="preserve"> các thị trường Đô</w:t>
      </w:r>
      <w:r w:rsidRPr="00741F4A">
        <w:rPr>
          <w:sz w:val="26"/>
          <w:szCs w:val="26"/>
        </w:rPr>
        <w:t>ng Nam Á</w:t>
      </w:r>
      <w:r w:rsidRPr="00741F4A">
        <w:rPr>
          <w:sz w:val="26"/>
          <w:szCs w:val="26"/>
          <w:lang w:val="vi-VN"/>
        </w:rPr>
        <w:t xml:space="preserve">, </w:t>
      </w:r>
      <w:r w:rsidRPr="00741F4A">
        <w:rPr>
          <w:sz w:val="26"/>
          <w:szCs w:val="26"/>
        </w:rPr>
        <w:t xml:space="preserve">sẽ </w:t>
      </w:r>
      <w:r w:rsidRPr="00741F4A">
        <w:rPr>
          <w:sz w:val="26"/>
          <w:szCs w:val="26"/>
          <w:lang w:val="vi-VN"/>
        </w:rPr>
        <w:t>thấy được</w:t>
      </w:r>
      <w:r w:rsidRPr="00741F4A">
        <w:rPr>
          <w:sz w:val="26"/>
          <w:szCs w:val="26"/>
        </w:rPr>
        <w:t xml:space="preserve"> tầm quan trọng của</w:t>
      </w:r>
      <w:r w:rsidRPr="00741F4A">
        <w:rPr>
          <w:sz w:val="26"/>
          <w:szCs w:val="26"/>
          <w:lang w:val="vi-VN"/>
        </w:rPr>
        <w:t xml:space="preserve"> rủi ro </w:t>
      </w:r>
      <w:r w:rsidRPr="00741F4A">
        <w:rPr>
          <w:sz w:val="26"/>
          <w:szCs w:val="26"/>
        </w:rPr>
        <w:t>đó trong</w:t>
      </w:r>
      <w:r w:rsidRPr="00741F4A">
        <w:rPr>
          <w:sz w:val="26"/>
          <w:szCs w:val="26"/>
          <w:lang w:val="vi-VN"/>
        </w:rPr>
        <w:t xml:space="preserve"> </w:t>
      </w:r>
      <w:r w:rsidRPr="00741F4A">
        <w:rPr>
          <w:sz w:val="26"/>
          <w:szCs w:val="26"/>
        </w:rPr>
        <w:t>giai đoạn</w:t>
      </w:r>
      <w:r w:rsidRPr="00741F4A">
        <w:rPr>
          <w:sz w:val="26"/>
          <w:szCs w:val="26"/>
          <w:lang w:val="vi-VN"/>
        </w:rPr>
        <w:t xml:space="preserve"> </w:t>
      </w:r>
      <w:r w:rsidRPr="00741F4A">
        <w:rPr>
          <w:sz w:val="26"/>
          <w:szCs w:val="26"/>
        </w:rPr>
        <w:t>2010-2017</w:t>
      </w:r>
      <w:r w:rsidRPr="00741F4A">
        <w:rPr>
          <w:sz w:val="26"/>
          <w:szCs w:val="26"/>
          <w:lang w:val="vi-VN"/>
        </w:rPr>
        <w:t>.</w:t>
      </w:r>
    </w:p>
    <w:p w14:paraId="730B7D3C" w14:textId="705A9003" w:rsidR="002E4A0C" w:rsidRPr="002105A6" w:rsidRDefault="004C6C83" w:rsidP="00093992">
      <w:pPr>
        <w:pStyle w:val="Heading2"/>
        <w:spacing w:before="120" w:after="120" w:line="360" w:lineRule="auto"/>
        <w:rPr>
          <w:rFonts w:ascii="Times New Roman" w:hAnsi="Times New Roman"/>
          <w:b/>
          <w:color w:val="000000" w:themeColor="text1"/>
          <w:szCs w:val="24"/>
        </w:rPr>
      </w:pPr>
      <w:bookmarkStart w:id="11" w:name="_Toc61430382"/>
      <w:r>
        <w:rPr>
          <w:rFonts w:ascii="Times New Roman" w:hAnsi="Times New Roman"/>
          <w:b/>
          <w:color w:val="000000" w:themeColor="text1"/>
          <w:szCs w:val="24"/>
        </w:rPr>
        <w:lastRenderedPageBreak/>
        <w:t>Khoảng trống trong nghiên cứu</w:t>
      </w:r>
      <w:r w:rsidR="0050777D">
        <w:rPr>
          <w:rFonts w:ascii="Times New Roman" w:hAnsi="Times New Roman"/>
          <w:b/>
          <w:color w:val="000000" w:themeColor="text1"/>
          <w:szCs w:val="24"/>
        </w:rPr>
        <w:t xml:space="preserve"> về độ nhạy cảm tỷ giá</w:t>
      </w:r>
      <w:r>
        <w:rPr>
          <w:rFonts w:ascii="Times New Roman" w:hAnsi="Times New Roman"/>
          <w:b/>
          <w:color w:val="000000" w:themeColor="text1"/>
          <w:szCs w:val="24"/>
        </w:rPr>
        <w:t>, m</w:t>
      </w:r>
      <w:r w:rsidR="00064248" w:rsidRPr="002105A6">
        <w:rPr>
          <w:rFonts w:ascii="Times New Roman" w:hAnsi="Times New Roman"/>
          <w:b/>
          <w:color w:val="000000" w:themeColor="text1"/>
          <w:szCs w:val="24"/>
        </w:rPr>
        <w:t>ục tiêu</w:t>
      </w:r>
      <w:r w:rsidR="0050777D">
        <w:rPr>
          <w:rFonts w:ascii="Times New Roman" w:hAnsi="Times New Roman"/>
          <w:b/>
          <w:color w:val="000000" w:themeColor="text1"/>
          <w:szCs w:val="24"/>
        </w:rPr>
        <w:t xml:space="preserve"> nghiên cứu</w:t>
      </w:r>
      <w:r>
        <w:rPr>
          <w:rFonts w:ascii="Times New Roman" w:hAnsi="Times New Roman"/>
          <w:b/>
          <w:color w:val="000000" w:themeColor="text1"/>
          <w:szCs w:val="24"/>
        </w:rPr>
        <w:t xml:space="preserve"> và câu hỏi</w:t>
      </w:r>
      <w:r w:rsidR="00064248" w:rsidRPr="002105A6">
        <w:rPr>
          <w:rFonts w:ascii="Times New Roman" w:hAnsi="Times New Roman"/>
          <w:b/>
          <w:color w:val="000000" w:themeColor="text1"/>
          <w:szCs w:val="24"/>
        </w:rPr>
        <w:t xml:space="preserve"> nghiên cứu</w:t>
      </w:r>
      <w:bookmarkEnd w:id="11"/>
    </w:p>
    <w:p w14:paraId="11DA62D1" w14:textId="2DF3FAA8" w:rsidR="0050777D" w:rsidRDefault="0050777D" w:rsidP="0050777D">
      <w:pPr>
        <w:spacing w:before="120" w:line="360" w:lineRule="auto"/>
        <w:ind w:firstLine="709"/>
        <w:jc w:val="both"/>
        <w:rPr>
          <w:sz w:val="26"/>
          <w:szCs w:val="26"/>
        </w:rPr>
      </w:pPr>
      <w:r>
        <w:rPr>
          <w:sz w:val="26"/>
          <w:szCs w:val="26"/>
        </w:rPr>
        <w:t>Các nghiên cứu trên thế giới về độ nhạy cảm đối với rủi ro tỷ giá được tập trung theo hướng đưa ra những</w:t>
      </w:r>
      <w:r w:rsidRPr="00742313">
        <w:rPr>
          <w:sz w:val="26"/>
          <w:szCs w:val="26"/>
        </w:rPr>
        <w:t xml:space="preserve"> mô hình lý thuyết để nhận diện về độ nhạy cảm đối với rủi ro tỷ giá ở cấp độ thị trường và cấp độ công ty. </w:t>
      </w:r>
      <w:r>
        <w:rPr>
          <w:sz w:val="26"/>
          <w:szCs w:val="26"/>
        </w:rPr>
        <w:t>Đồng thời</w:t>
      </w:r>
      <w:r w:rsidRPr="00742313">
        <w:rPr>
          <w:sz w:val="26"/>
          <w:szCs w:val="26"/>
        </w:rPr>
        <w:t xml:space="preserve">, </w:t>
      </w:r>
      <w:r>
        <w:rPr>
          <w:sz w:val="26"/>
          <w:szCs w:val="26"/>
        </w:rPr>
        <w:t>hàng loạt các nghiên cứu thực nghiệm được thực hiện</w:t>
      </w:r>
      <w:r w:rsidRPr="00742313">
        <w:rPr>
          <w:sz w:val="26"/>
          <w:szCs w:val="26"/>
        </w:rPr>
        <w:t xml:space="preserve"> </w:t>
      </w:r>
      <w:r>
        <w:rPr>
          <w:sz w:val="26"/>
          <w:szCs w:val="26"/>
        </w:rPr>
        <w:t>nhằm đề xuất và</w:t>
      </w:r>
      <w:r w:rsidRPr="00742313">
        <w:rPr>
          <w:sz w:val="26"/>
          <w:szCs w:val="26"/>
        </w:rPr>
        <w:t xml:space="preserve"> phát triể</w:t>
      </w:r>
      <w:r>
        <w:rPr>
          <w:sz w:val="26"/>
          <w:szCs w:val="26"/>
        </w:rPr>
        <w:t xml:space="preserve">n </w:t>
      </w:r>
      <w:r w:rsidRPr="00742313">
        <w:rPr>
          <w:sz w:val="26"/>
          <w:szCs w:val="26"/>
        </w:rPr>
        <w:t xml:space="preserve">phương pháp nghiên cứu về </w:t>
      </w:r>
      <w:r w:rsidR="006121AF">
        <w:rPr>
          <w:sz w:val="26"/>
          <w:szCs w:val="26"/>
        </w:rPr>
        <w:t>độ nhạy cảm tỷ giá</w:t>
      </w:r>
      <w:r w:rsidRPr="00742313">
        <w:rPr>
          <w:sz w:val="26"/>
          <w:szCs w:val="26"/>
        </w:rPr>
        <w:t xml:space="preserve">, đi từ các nghiên cứu nền tảng đến các nghiên cứu cải tiến trong phương pháp ước lượng và nhận diện đặc tính của </w:t>
      </w:r>
      <w:r w:rsidR="006121AF">
        <w:rPr>
          <w:sz w:val="26"/>
          <w:szCs w:val="26"/>
        </w:rPr>
        <w:t>độ nhạy cảm tỷ giá</w:t>
      </w:r>
      <w:r w:rsidR="006121AF" w:rsidRPr="00742313">
        <w:rPr>
          <w:sz w:val="26"/>
          <w:szCs w:val="26"/>
        </w:rPr>
        <w:t xml:space="preserve">. </w:t>
      </w:r>
      <w:r w:rsidR="006121AF">
        <w:rPr>
          <w:sz w:val="26"/>
          <w:szCs w:val="26"/>
        </w:rPr>
        <w:t>Ngoài ra</w:t>
      </w:r>
      <w:r w:rsidR="006121AF" w:rsidRPr="00742313">
        <w:rPr>
          <w:sz w:val="26"/>
          <w:szCs w:val="26"/>
        </w:rPr>
        <w:t xml:space="preserve">, </w:t>
      </w:r>
      <w:r w:rsidR="006121AF">
        <w:rPr>
          <w:sz w:val="26"/>
          <w:szCs w:val="26"/>
        </w:rPr>
        <w:t>nhiều</w:t>
      </w:r>
      <w:r w:rsidR="006121AF" w:rsidRPr="00742313">
        <w:rPr>
          <w:sz w:val="26"/>
          <w:szCs w:val="26"/>
        </w:rPr>
        <w:t xml:space="preserve"> nghiên cứu thực nghiệm về </w:t>
      </w:r>
      <w:r w:rsidR="006121AF">
        <w:rPr>
          <w:sz w:val="26"/>
          <w:szCs w:val="26"/>
        </w:rPr>
        <w:t>độ nhạy cảm tỷ giá</w:t>
      </w:r>
      <w:r w:rsidR="006121AF" w:rsidRPr="00742313">
        <w:rPr>
          <w:sz w:val="26"/>
          <w:szCs w:val="26"/>
        </w:rPr>
        <w:t xml:space="preserve"> còn </w:t>
      </w:r>
      <w:r w:rsidR="006121AF">
        <w:rPr>
          <w:sz w:val="26"/>
          <w:szCs w:val="26"/>
        </w:rPr>
        <w:t xml:space="preserve">tập trung </w:t>
      </w:r>
      <w:r w:rsidR="006121AF" w:rsidRPr="00742313">
        <w:rPr>
          <w:sz w:val="26"/>
          <w:szCs w:val="26"/>
        </w:rPr>
        <w:t xml:space="preserve">hướng đến </w:t>
      </w:r>
      <w:r w:rsidR="006121AF">
        <w:rPr>
          <w:sz w:val="26"/>
          <w:szCs w:val="26"/>
        </w:rPr>
        <w:t>mục tiêu</w:t>
      </w:r>
      <w:r w:rsidR="006121AF" w:rsidRPr="00742313">
        <w:rPr>
          <w:sz w:val="26"/>
          <w:szCs w:val="26"/>
        </w:rPr>
        <w:t xml:space="preserve"> phân tích và tìm ra các nhân tố tác động đến sự hiện diện của </w:t>
      </w:r>
      <w:r w:rsidR="006121AF">
        <w:rPr>
          <w:sz w:val="26"/>
          <w:szCs w:val="26"/>
        </w:rPr>
        <w:t>độ nhạy cảm tỷ giá</w:t>
      </w:r>
      <w:r w:rsidR="006121AF" w:rsidRPr="00742313">
        <w:rPr>
          <w:sz w:val="26"/>
          <w:szCs w:val="26"/>
        </w:rPr>
        <w:t xml:space="preserve"> doanh nghiệp</w:t>
      </w:r>
      <w:r w:rsidR="006121AF">
        <w:rPr>
          <w:sz w:val="26"/>
          <w:szCs w:val="26"/>
        </w:rPr>
        <w:t>, đặc biệt là đặc tính bất cân xứng của độ nhạy cảm tỷ giá</w:t>
      </w:r>
      <w:r w:rsidR="006121AF" w:rsidRPr="00742313">
        <w:rPr>
          <w:sz w:val="26"/>
          <w:szCs w:val="26"/>
        </w:rPr>
        <w:t>.</w:t>
      </w:r>
    </w:p>
    <w:p w14:paraId="020DACF8" w14:textId="1C696865" w:rsidR="0050777D" w:rsidRDefault="0050777D" w:rsidP="0050777D">
      <w:pPr>
        <w:spacing w:before="120" w:line="360" w:lineRule="auto"/>
        <w:ind w:firstLine="709"/>
        <w:jc w:val="both"/>
        <w:rPr>
          <w:sz w:val="26"/>
          <w:szCs w:val="26"/>
        </w:rPr>
      </w:pPr>
      <w:r>
        <w:rPr>
          <w:sz w:val="26"/>
          <w:szCs w:val="26"/>
        </w:rPr>
        <w:t xml:space="preserve">Các nghiên cứu kết hợp giữa độ nhạy cảm cấp độ thị trường và công ty hiện nay chưa nhiều, đặc biệt là về thị trường các nước Đông Nam Á trong đó có Việt Nam, chủ yếu chỉ tập trung ở </w:t>
      </w:r>
      <w:r w:rsidR="006121AF">
        <w:rPr>
          <w:sz w:val="26"/>
          <w:szCs w:val="26"/>
        </w:rPr>
        <w:t xml:space="preserve">độ nhạy cảm tỷ giá </w:t>
      </w:r>
      <w:r>
        <w:rPr>
          <w:sz w:val="26"/>
          <w:szCs w:val="26"/>
        </w:rPr>
        <w:t xml:space="preserve">cấp độ thị trường. Vì vậy, </w:t>
      </w:r>
      <w:r>
        <w:rPr>
          <w:sz w:val="26"/>
          <w:szCs w:val="26"/>
          <w:lang w:val="vi-VN"/>
        </w:rPr>
        <w:t>t</w:t>
      </w:r>
      <w:r w:rsidRPr="00982097">
        <w:rPr>
          <w:sz w:val="26"/>
          <w:szCs w:val="26"/>
          <w:lang w:val="vi-VN"/>
        </w:rPr>
        <w:t xml:space="preserve">ừ nền tảng lý thuyết và nghiên cứu thực nghiệm về </w:t>
      </w:r>
      <w:r>
        <w:rPr>
          <w:sz w:val="26"/>
          <w:szCs w:val="26"/>
        </w:rPr>
        <w:t>độ nhạy cảm đối với rủi ro tỷ giá</w:t>
      </w:r>
      <w:r w:rsidRPr="00982097">
        <w:rPr>
          <w:sz w:val="26"/>
          <w:szCs w:val="26"/>
          <w:lang w:val="vi-VN"/>
        </w:rPr>
        <w:t xml:space="preserve">, </w:t>
      </w:r>
      <w:r w:rsidR="006C5FE9">
        <w:rPr>
          <w:sz w:val="26"/>
          <w:szCs w:val="26"/>
        </w:rPr>
        <w:t>L</w:t>
      </w:r>
      <w:r>
        <w:rPr>
          <w:sz w:val="26"/>
          <w:szCs w:val="26"/>
        </w:rPr>
        <w:t xml:space="preserve">uận án hướng đến mục tiêu đánh giá </w:t>
      </w:r>
      <w:r w:rsidR="006121AF">
        <w:rPr>
          <w:sz w:val="26"/>
          <w:szCs w:val="26"/>
        </w:rPr>
        <w:t xml:space="preserve">độ nhạy cảm tỷ giá </w:t>
      </w:r>
      <w:r>
        <w:rPr>
          <w:sz w:val="26"/>
          <w:szCs w:val="26"/>
        </w:rPr>
        <w:t>tại thị trường Việt Nam và các nước Đông Nam Á với hai mục tiêu nghiên cứu cụ thể như sau:</w:t>
      </w:r>
    </w:p>
    <w:p w14:paraId="61B14CAE" w14:textId="77B24AA1" w:rsidR="0050777D" w:rsidRPr="007B4D80" w:rsidRDefault="0050777D" w:rsidP="0050777D">
      <w:pPr>
        <w:pStyle w:val="ListParagraph"/>
        <w:numPr>
          <w:ilvl w:val="0"/>
          <w:numId w:val="21"/>
        </w:numPr>
        <w:spacing w:before="120" w:line="360" w:lineRule="auto"/>
        <w:ind w:left="709" w:firstLine="360"/>
        <w:jc w:val="both"/>
        <w:rPr>
          <w:sz w:val="26"/>
          <w:szCs w:val="26"/>
        </w:rPr>
      </w:pPr>
      <w:r w:rsidRPr="007B4D80">
        <w:rPr>
          <w:sz w:val="26"/>
          <w:szCs w:val="26"/>
        </w:rPr>
        <w:t xml:space="preserve">Đánh giá </w:t>
      </w:r>
      <w:r w:rsidR="006121AF">
        <w:rPr>
          <w:sz w:val="26"/>
          <w:szCs w:val="26"/>
        </w:rPr>
        <w:t>độ nhạy cảm tỷ giá</w:t>
      </w:r>
      <w:r w:rsidR="006121AF" w:rsidRPr="007B4D80">
        <w:rPr>
          <w:sz w:val="26"/>
          <w:szCs w:val="26"/>
        </w:rPr>
        <w:t xml:space="preserve"> cấp độ thị trường dưới góc độ tỷ giá danh nghĩa lẫn tỷ giá thực, đồng thời nhận diện sự tồn tại yếu tố bất cân xứng trong </w:t>
      </w:r>
      <w:r w:rsidR="006121AF">
        <w:rPr>
          <w:sz w:val="26"/>
          <w:szCs w:val="26"/>
        </w:rPr>
        <w:t>độ nhạy cảm tỷ giá</w:t>
      </w:r>
      <w:r w:rsidRPr="007B4D80">
        <w:rPr>
          <w:sz w:val="26"/>
          <w:szCs w:val="26"/>
        </w:rPr>
        <w:t>.</w:t>
      </w:r>
    </w:p>
    <w:p w14:paraId="69D79DF4" w14:textId="18EAC5DB" w:rsidR="0050777D" w:rsidRPr="007B4D80" w:rsidRDefault="0050777D" w:rsidP="0050777D">
      <w:pPr>
        <w:pStyle w:val="ListParagraph"/>
        <w:numPr>
          <w:ilvl w:val="0"/>
          <w:numId w:val="21"/>
        </w:numPr>
        <w:spacing w:before="120" w:line="360" w:lineRule="auto"/>
        <w:ind w:left="709" w:firstLine="360"/>
        <w:jc w:val="both"/>
        <w:rPr>
          <w:sz w:val="26"/>
          <w:szCs w:val="26"/>
        </w:rPr>
      </w:pPr>
      <w:r w:rsidRPr="007B4D80">
        <w:rPr>
          <w:sz w:val="26"/>
          <w:szCs w:val="26"/>
        </w:rPr>
        <w:t xml:space="preserve">Đánh giá </w:t>
      </w:r>
      <w:r w:rsidR="006121AF">
        <w:rPr>
          <w:sz w:val="26"/>
          <w:szCs w:val="26"/>
        </w:rPr>
        <w:t>độ nhạy cảm tỷ giá</w:t>
      </w:r>
      <w:r w:rsidR="006121AF" w:rsidRPr="007B4D80">
        <w:rPr>
          <w:sz w:val="26"/>
          <w:szCs w:val="26"/>
        </w:rPr>
        <w:t xml:space="preserve"> cấp độ công ty, từ đó cũng góp phần nhận diện về sự tồn tại của yếu tố </w:t>
      </w:r>
      <w:r w:rsidR="006121AF">
        <w:rPr>
          <w:sz w:val="26"/>
          <w:szCs w:val="26"/>
        </w:rPr>
        <w:t>độ nhạy cảm tỷ giá</w:t>
      </w:r>
      <w:r w:rsidR="006121AF" w:rsidRPr="007B4D80">
        <w:rPr>
          <w:sz w:val="26"/>
          <w:szCs w:val="26"/>
        </w:rPr>
        <w:t xml:space="preserve"> bất cân xứng cũng như nhận diện các biến số tài chính tác động đến </w:t>
      </w:r>
      <w:r w:rsidR="006121AF">
        <w:rPr>
          <w:sz w:val="26"/>
          <w:szCs w:val="26"/>
        </w:rPr>
        <w:t>độ nhạy cảm tỷ giá</w:t>
      </w:r>
      <w:r w:rsidR="006121AF" w:rsidRPr="007B4D80">
        <w:rPr>
          <w:sz w:val="26"/>
          <w:szCs w:val="26"/>
        </w:rPr>
        <w:t xml:space="preserve"> của các doa</w:t>
      </w:r>
      <w:r w:rsidRPr="007B4D80">
        <w:rPr>
          <w:sz w:val="26"/>
          <w:szCs w:val="26"/>
        </w:rPr>
        <w:t>nh nghiệp niêm yết.</w:t>
      </w:r>
    </w:p>
    <w:p w14:paraId="0FD39C52" w14:textId="0A60B9A0" w:rsidR="0050777D" w:rsidRPr="00982097" w:rsidRDefault="0050777D" w:rsidP="0050777D">
      <w:pPr>
        <w:spacing w:before="0" w:after="0" w:line="360" w:lineRule="auto"/>
        <w:ind w:firstLine="709"/>
        <w:jc w:val="both"/>
        <w:rPr>
          <w:sz w:val="26"/>
          <w:szCs w:val="26"/>
          <w:lang w:val="vi-VN"/>
        </w:rPr>
      </w:pPr>
      <w:r w:rsidRPr="00982097">
        <w:rPr>
          <w:sz w:val="26"/>
          <w:szCs w:val="26"/>
          <w:lang w:val="vi-VN"/>
        </w:rPr>
        <w:t>Để đạt được mục tiêu nghiên cứu</w:t>
      </w:r>
      <w:r>
        <w:rPr>
          <w:sz w:val="26"/>
          <w:szCs w:val="26"/>
        </w:rPr>
        <w:t xml:space="preserve"> đã đề ra với nghiên cứu </w:t>
      </w:r>
      <w:r w:rsidR="006121AF">
        <w:rPr>
          <w:sz w:val="26"/>
          <w:szCs w:val="26"/>
        </w:rPr>
        <w:t>độ nhạy cảm tỷ giá ở</w:t>
      </w:r>
      <w:r>
        <w:rPr>
          <w:sz w:val="26"/>
          <w:szCs w:val="26"/>
        </w:rPr>
        <w:t xml:space="preserve"> cấp độ thị trường các nước Đông Nam Á</w:t>
      </w:r>
      <w:r w:rsidRPr="00982097">
        <w:rPr>
          <w:sz w:val="26"/>
          <w:szCs w:val="26"/>
          <w:lang w:val="vi-VN"/>
        </w:rPr>
        <w:t xml:space="preserve">, </w:t>
      </w:r>
      <w:r>
        <w:rPr>
          <w:sz w:val="26"/>
          <w:szCs w:val="26"/>
        </w:rPr>
        <w:t>L</w:t>
      </w:r>
      <w:r>
        <w:rPr>
          <w:sz w:val="26"/>
          <w:szCs w:val="26"/>
          <w:lang w:val="vi-VN"/>
        </w:rPr>
        <w:t>uận án</w:t>
      </w:r>
      <w:r>
        <w:rPr>
          <w:sz w:val="26"/>
          <w:szCs w:val="26"/>
        </w:rPr>
        <w:t xml:space="preserve"> sẽ</w:t>
      </w:r>
      <w:r w:rsidRPr="00982097">
        <w:rPr>
          <w:sz w:val="26"/>
          <w:szCs w:val="26"/>
          <w:lang w:val="vi-VN"/>
        </w:rPr>
        <w:t xml:space="preserve"> </w:t>
      </w:r>
      <w:r>
        <w:rPr>
          <w:sz w:val="26"/>
          <w:szCs w:val="26"/>
        </w:rPr>
        <w:t xml:space="preserve">hướng đến việc </w:t>
      </w:r>
      <w:r w:rsidRPr="00982097">
        <w:rPr>
          <w:sz w:val="26"/>
          <w:szCs w:val="26"/>
          <w:lang w:val="vi-VN"/>
        </w:rPr>
        <w:t>tập trung</w:t>
      </w:r>
      <w:r>
        <w:rPr>
          <w:sz w:val="26"/>
          <w:szCs w:val="26"/>
        </w:rPr>
        <w:t xml:space="preserve"> làm rõ</w:t>
      </w:r>
      <w:r w:rsidRPr="00982097">
        <w:rPr>
          <w:sz w:val="26"/>
          <w:szCs w:val="26"/>
          <w:lang w:val="vi-VN"/>
        </w:rPr>
        <w:t xml:space="preserve"> các câu hỏi nghiên cứu sau</w:t>
      </w:r>
      <w:r>
        <w:rPr>
          <w:sz w:val="26"/>
          <w:szCs w:val="26"/>
        </w:rPr>
        <w:t xml:space="preserve"> đây</w:t>
      </w:r>
      <w:r w:rsidRPr="00982097">
        <w:rPr>
          <w:sz w:val="26"/>
          <w:szCs w:val="26"/>
          <w:lang w:val="vi-VN"/>
        </w:rPr>
        <w:t>:</w:t>
      </w:r>
    </w:p>
    <w:p w14:paraId="4420A0DF" w14:textId="77777777" w:rsidR="0050777D" w:rsidRPr="00A12E6B" w:rsidRDefault="0050777D" w:rsidP="0050777D">
      <w:pPr>
        <w:pStyle w:val="ListParagraph"/>
        <w:numPr>
          <w:ilvl w:val="0"/>
          <w:numId w:val="15"/>
        </w:numPr>
        <w:spacing w:before="0" w:after="0" w:line="360" w:lineRule="auto"/>
        <w:ind w:left="709"/>
        <w:jc w:val="both"/>
        <w:rPr>
          <w:sz w:val="26"/>
          <w:szCs w:val="26"/>
          <w:lang w:val="vi-VN"/>
        </w:rPr>
      </w:pPr>
      <w:r w:rsidRPr="00A12E6B">
        <w:rPr>
          <w:color w:val="000000" w:themeColor="text1"/>
          <w:sz w:val="26"/>
        </w:rPr>
        <w:lastRenderedPageBreak/>
        <w:t>Biến động tỷ giá</w:t>
      </w:r>
      <w:r>
        <w:rPr>
          <w:color w:val="000000" w:themeColor="text1"/>
          <w:sz w:val="26"/>
        </w:rPr>
        <w:t xml:space="preserve"> hối đoái</w:t>
      </w:r>
      <w:r w:rsidRPr="00A12E6B">
        <w:rPr>
          <w:color w:val="000000" w:themeColor="text1"/>
          <w:sz w:val="26"/>
        </w:rPr>
        <w:t xml:space="preserve"> tác động như thế nào đến tỷ suất sinh lợi chứng khoán ở cấp độ thị trường</w:t>
      </w:r>
      <w:r>
        <w:rPr>
          <w:color w:val="000000" w:themeColor="text1"/>
          <w:sz w:val="26"/>
        </w:rPr>
        <w:t xml:space="preserve"> tại các nước Đông Nam Á</w:t>
      </w:r>
      <w:r w:rsidRPr="00A12E6B">
        <w:rPr>
          <w:color w:val="000000" w:themeColor="text1"/>
          <w:sz w:val="26"/>
        </w:rPr>
        <w:t>?</w:t>
      </w:r>
    </w:p>
    <w:p w14:paraId="32C875DC" w14:textId="46E08DB6" w:rsidR="0050777D" w:rsidRPr="00A12E6B" w:rsidRDefault="0050777D" w:rsidP="0050777D">
      <w:pPr>
        <w:pStyle w:val="ListParagraph"/>
        <w:numPr>
          <w:ilvl w:val="0"/>
          <w:numId w:val="15"/>
        </w:numPr>
        <w:spacing w:before="0" w:after="0" w:line="360" w:lineRule="auto"/>
        <w:ind w:left="709"/>
        <w:jc w:val="both"/>
        <w:rPr>
          <w:sz w:val="26"/>
          <w:szCs w:val="26"/>
          <w:lang w:val="vi-VN"/>
        </w:rPr>
      </w:pPr>
      <w:r>
        <w:rPr>
          <w:color w:val="000000" w:themeColor="text1"/>
          <w:sz w:val="26"/>
        </w:rPr>
        <w:t xml:space="preserve">Có sự khác biệt về sự hiện diện </w:t>
      </w:r>
      <w:r w:rsidR="006121AF">
        <w:rPr>
          <w:color w:val="000000" w:themeColor="text1"/>
          <w:sz w:val="26"/>
        </w:rPr>
        <w:t xml:space="preserve">của độ nhạy cảm tỷ giá </w:t>
      </w:r>
      <w:r>
        <w:rPr>
          <w:color w:val="000000" w:themeColor="text1"/>
          <w:sz w:val="26"/>
        </w:rPr>
        <w:t>cấp độ thị trường khi đo lường bằng biến động tỷ giá hối đoái thực hay không?</w:t>
      </w:r>
    </w:p>
    <w:p w14:paraId="4F5E5382" w14:textId="77777777" w:rsidR="0050777D" w:rsidRPr="00DF5F61" w:rsidRDefault="0050777D" w:rsidP="0050777D">
      <w:pPr>
        <w:pStyle w:val="ListParagraph"/>
        <w:numPr>
          <w:ilvl w:val="0"/>
          <w:numId w:val="15"/>
        </w:numPr>
        <w:spacing w:before="0" w:after="0" w:line="360" w:lineRule="auto"/>
        <w:ind w:left="709"/>
        <w:jc w:val="both"/>
        <w:rPr>
          <w:color w:val="000000" w:themeColor="text1"/>
          <w:sz w:val="26"/>
          <w:szCs w:val="26"/>
        </w:rPr>
      </w:pPr>
      <w:r w:rsidRPr="00DF5F61">
        <w:rPr>
          <w:color w:val="000000" w:themeColor="text1"/>
          <w:sz w:val="26"/>
          <w:szCs w:val="26"/>
        </w:rPr>
        <w:t>Độ nhạy cảm tỷ giá</w:t>
      </w:r>
      <w:r>
        <w:rPr>
          <w:color w:val="000000" w:themeColor="text1"/>
          <w:sz w:val="26"/>
          <w:szCs w:val="26"/>
        </w:rPr>
        <w:t xml:space="preserve"> cấp độ thị trường</w:t>
      </w:r>
      <w:r w:rsidRPr="00DF5F61">
        <w:rPr>
          <w:color w:val="000000" w:themeColor="text1"/>
          <w:sz w:val="26"/>
          <w:szCs w:val="26"/>
        </w:rPr>
        <w:t xml:space="preserve"> có mang tính bất cân xứng hay không?</w:t>
      </w:r>
    </w:p>
    <w:p w14:paraId="70B69337" w14:textId="26D3167C" w:rsidR="0050777D" w:rsidRPr="00982097" w:rsidRDefault="0050777D" w:rsidP="0050777D">
      <w:pPr>
        <w:spacing w:before="0" w:after="0" w:line="360" w:lineRule="auto"/>
        <w:ind w:firstLine="709"/>
        <w:jc w:val="both"/>
        <w:rPr>
          <w:sz w:val="26"/>
          <w:szCs w:val="26"/>
          <w:lang w:val="vi-VN"/>
        </w:rPr>
      </w:pPr>
      <w:r w:rsidRPr="00982097">
        <w:rPr>
          <w:sz w:val="26"/>
          <w:szCs w:val="26"/>
          <w:lang w:val="vi-VN"/>
        </w:rPr>
        <w:t xml:space="preserve">Bên cạnh đó, </w:t>
      </w:r>
      <w:r w:rsidR="006C5FE9">
        <w:rPr>
          <w:sz w:val="26"/>
          <w:szCs w:val="26"/>
          <w:lang w:val="vi-VN"/>
        </w:rPr>
        <w:t>L</w:t>
      </w:r>
      <w:r>
        <w:rPr>
          <w:sz w:val="26"/>
          <w:szCs w:val="26"/>
          <w:lang w:val="vi-VN"/>
        </w:rPr>
        <w:t>uận án</w:t>
      </w:r>
      <w:r w:rsidRPr="00982097">
        <w:rPr>
          <w:sz w:val="26"/>
          <w:szCs w:val="26"/>
          <w:lang w:val="vi-VN"/>
        </w:rPr>
        <w:t xml:space="preserve"> </w:t>
      </w:r>
      <w:r>
        <w:rPr>
          <w:sz w:val="26"/>
          <w:szCs w:val="26"/>
        </w:rPr>
        <w:t xml:space="preserve">tiếp tục tiến hành kiểm định </w:t>
      </w:r>
      <w:r w:rsidR="006121AF">
        <w:rPr>
          <w:sz w:val="26"/>
          <w:szCs w:val="26"/>
        </w:rPr>
        <w:t xml:space="preserve">độ nhạy cảm tỷ giá </w:t>
      </w:r>
      <w:r>
        <w:rPr>
          <w:sz w:val="26"/>
          <w:szCs w:val="26"/>
        </w:rPr>
        <w:t>ở cấp độ công ty tại thị trường chứng khoán sáu quốc gia Đông Nam Á</w:t>
      </w:r>
      <w:r w:rsidRPr="00982097">
        <w:rPr>
          <w:sz w:val="26"/>
          <w:szCs w:val="26"/>
          <w:lang w:val="vi-VN"/>
        </w:rPr>
        <w:t xml:space="preserve">. </w:t>
      </w:r>
      <w:r>
        <w:rPr>
          <w:sz w:val="26"/>
          <w:szCs w:val="26"/>
        </w:rPr>
        <w:t>Nhằm giải quyết</w:t>
      </w:r>
      <w:r w:rsidRPr="00982097">
        <w:rPr>
          <w:sz w:val="26"/>
          <w:szCs w:val="26"/>
          <w:lang w:val="vi-VN"/>
        </w:rPr>
        <w:t xml:space="preserve"> mục tiêu</w:t>
      </w:r>
      <w:r>
        <w:rPr>
          <w:sz w:val="26"/>
          <w:szCs w:val="26"/>
        </w:rPr>
        <w:t xml:space="preserve"> nghiên cứu</w:t>
      </w:r>
      <w:r w:rsidRPr="00982097">
        <w:rPr>
          <w:sz w:val="26"/>
          <w:szCs w:val="26"/>
          <w:lang w:val="vi-VN"/>
        </w:rPr>
        <w:t xml:space="preserve"> này, </w:t>
      </w:r>
      <w:r>
        <w:rPr>
          <w:sz w:val="26"/>
          <w:szCs w:val="26"/>
        </w:rPr>
        <w:t xml:space="preserve">các </w:t>
      </w:r>
      <w:r w:rsidRPr="00982097">
        <w:rPr>
          <w:sz w:val="26"/>
          <w:szCs w:val="26"/>
          <w:lang w:val="vi-VN"/>
        </w:rPr>
        <w:t xml:space="preserve">câu hỏi </w:t>
      </w:r>
      <w:r>
        <w:rPr>
          <w:sz w:val="26"/>
          <w:szCs w:val="26"/>
        </w:rPr>
        <w:t xml:space="preserve">nghiên cứu </w:t>
      </w:r>
      <w:r w:rsidRPr="00982097">
        <w:rPr>
          <w:sz w:val="26"/>
          <w:szCs w:val="26"/>
          <w:lang w:val="vi-VN"/>
        </w:rPr>
        <w:t>tiế</w:t>
      </w:r>
      <w:r>
        <w:rPr>
          <w:sz w:val="26"/>
          <w:szCs w:val="26"/>
          <w:lang w:val="vi-VN"/>
        </w:rPr>
        <w:t xml:space="preserve">p </w:t>
      </w:r>
      <w:r>
        <w:rPr>
          <w:sz w:val="26"/>
          <w:szCs w:val="26"/>
        </w:rPr>
        <w:t>là</w:t>
      </w:r>
      <w:r w:rsidRPr="00982097">
        <w:rPr>
          <w:sz w:val="26"/>
          <w:szCs w:val="26"/>
          <w:lang w:val="vi-VN"/>
        </w:rPr>
        <w:t>:</w:t>
      </w:r>
    </w:p>
    <w:p w14:paraId="273AA1E3" w14:textId="11485D7A" w:rsidR="0050777D" w:rsidRPr="00E95C98" w:rsidRDefault="006121AF" w:rsidP="0050777D">
      <w:pPr>
        <w:pStyle w:val="ListParagraph"/>
        <w:numPr>
          <w:ilvl w:val="0"/>
          <w:numId w:val="15"/>
        </w:numPr>
        <w:spacing w:before="0" w:after="0" w:line="360" w:lineRule="auto"/>
        <w:ind w:left="709"/>
        <w:jc w:val="both"/>
        <w:rPr>
          <w:color w:val="000000" w:themeColor="text1"/>
          <w:sz w:val="26"/>
          <w:szCs w:val="26"/>
        </w:rPr>
      </w:pPr>
      <w:r>
        <w:rPr>
          <w:color w:val="000000" w:themeColor="text1"/>
          <w:sz w:val="26"/>
          <w:szCs w:val="26"/>
        </w:rPr>
        <w:t>Độ nhạy cảm tỷ giá</w:t>
      </w:r>
      <w:r w:rsidRPr="00E95C98">
        <w:rPr>
          <w:color w:val="000000" w:themeColor="text1"/>
          <w:sz w:val="26"/>
          <w:szCs w:val="26"/>
        </w:rPr>
        <w:t xml:space="preserve"> </w:t>
      </w:r>
      <w:r w:rsidR="0050777D" w:rsidRPr="00E95C98">
        <w:rPr>
          <w:color w:val="000000" w:themeColor="text1"/>
          <w:sz w:val="26"/>
          <w:szCs w:val="26"/>
        </w:rPr>
        <w:t xml:space="preserve">có tồn tại hay rủi ro tỷ giá có góp phần giải thích cho sự biến động </w:t>
      </w:r>
      <w:r>
        <w:rPr>
          <w:color w:val="000000" w:themeColor="text1"/>
          <w:sz w:val="26"/>
          <w:szCs w:val="26"/>
        </w:rPr>
        <w:t>tỷ suất sinh lợi</w:t>
      </w:r>
      <w:r w:rsidR="0050777D" w:rsidRPr="00E95C98">
        <w:rPr>
          <w:color w:val="000000" w:themeColor="text1"/>
          <w:sz w:val="26"/>
          <w:szCs w:val="26"/>
        </w:rPr>
        <w:t xml:space="preserve"> chứng khoán ở cấp độ công ty hay không?</w:t>
      </w:r>
    </w:p>
    <w:p w14:paraId="0F615384" w14:textId="77777777" w:rsidR="0050777D" w:rsidRPr="00E95C98" w:rsidRDefault="0050777D" w:rsidP="0050777D">
      <w:pPr>
        <w:pStyle w:val="ListParagraph"/>
        <w:numPr>
          <w:ilvl w:val="0"/>
          <w:numId w:val="15"/>
        </w:numPr>
        <w:spacing w:before="0" w:after="0" w:line="360" w:lineRule="auto"/>
        <w:ind w:left="709"/>
        <w:jc w:val="both"/>
        <w:rPr>
          <w:color w:val="000000" w:themeColor="text1"/>
          <w:sz w:val="26"/>
          <w:szCs w:val="26"/>
        </w:rPr>
      </w:pPr>
      <w:r w:rsidRPr="00E95C98">
        <w:rPr>
          <w:color w:val="000000" w:themeColor="text1"/>
          <w:sz w:val="26"/>
          <w:szCs w:val="26"/>
        </w:rPr>
        <w:t>Độ nhạy cảm tỷ giá cấp độ công ty có mang tính bất cân xứng hay không?</w:t>
      </w:r>
    </w:p>
    <w:p w14:paraId="23CD9E76" w14:textId="77777777" w:rsidR="0050777D" w:rsidRPr="00E95C98" w:rsidRDefault="0050777D" w:rsidP="0050777D">
      <w:pPr>
        <w:pStyle w:val="ListParagraph"/>
        <w:numPr>
          <w:ilvl w:val="0"/>
          <w:numId w:val="15"/>
        </w:numPr>
        <w:spacing w:before="0" w:after="0" w:line="360" w:lineRule="auto"/>
        <w:ind w:left="709"/>
        <w:jc w:val="both"/>
        <w:rPr>
          <w:color w:val="000000" w:themeColor="text1"/>
          <w:sz w:val="26"/>
          <w:szCs w:val="26"/>
        </w:rPr>
      </w:pPr>
      <w:r w:rsidRPr="00E95C98">
        <w:rPr>
          <w:color w:val="000000" w:themeColor="text1"/>
          <w:sz w:val="26"/>
          <w:szCs w:val="26"/>
        </w:rPr>
        <w:t>Các nhân tố nào tác động đến độ nhạy cảm tỷ giá của các doanh nghiệp?</w:t>
      </w:r>
    </w:p>
    <w:p w14:paraId="2244CE7D" w14:textId="77777777" w:rsidR="0050777D" w:rsidRPr="00E95C98" w:rsidRDefault="0050777D" w:rsidP="0050777D">
      <w:pPr>
        <w:spacing w:before="0" w:after="0" w:line="360" w:lineRule="auto"/>
        <w:ind w:firstLine="709"/>
        <w:jc w:val="both"/>
        <w:rPr>
          <w:sz w:val="26"/>
          <w:szCs w:val="26"/>
          <w:lang w:val="vi-VN"/>
        </w:rPr>
      </w:pPr>
      <w:r w:rsidRPr="00E95C98">
        <w:rPr>
          <w:sz w:val="26"/>
          <w:szCs w:val="26"/>
          <w:lang w:val="vi-VN"/>
        </w:rPr>
        <w:t>Trên cơ</w:t>
      </w:r>
      <w:r>
        <w:rPr>
          <w:sz w:val="26"/>
          <w:szCs w:val="26"/>
        </w:rPr>
        <w:t xml:space="preserve"> sở</w:t>
      </w:r>
      <w:r w:rsidRPr="00E95C98">
        <w:rPr>
          <w:sz w:val="26"/>
          <w:szCs w:val="26"/>
          <w:lang w:val="vi-VN"/>
        </w:rPr>
        <w:t xml:space="preserve"> </w:t>
      </w:r>
      <w:r w:rsidRPr="00E95C98">
        <w:rPr>
          <w:sz w:val="26"/>
          <w:szCs w:val="26"/>
        </w:rPr>
        <w:t>xây dựng các câu hỏi nghiên cứu</w:t>
      </w:r>
      <w:r>
        <w:rPr>
          <w:sz w:val="26"/>
          <w:szCs w:val="26"/>
        </w:rPr>
        <w:t xml:space="preserve"> trên</w:t>
      </w:r>
      <w:r w:rsidRPr="00E95C98">
        <w:rPr>
          <w:sz w:val="26"/>
          <w:szCs w:val="26"/>
          <w:lang w:val="vi-VN"/>
        </w:rPr>
        <w:t>, Luận án hư</w:t>
      </w:r>
      <w:r w:rsidRPr="00E95C98">
        <w:rPr>
          <w:sz w:val="26"/>
          <w:szCs w:val="26"/>
        </w:rPr>
        <w:t>ớng đến việc</w:t>
      </w:r>
      <w:r w:rsidRPr="00E95C98">
        <w:rPr>
          <w:sz w:val="26"/>
          <w:szCs w:val="26"/>
          <w:lang w:val="vi-VN"/>
        </w:rPr>
        <w:t xml:space="preserve"> làm </w:t>
      </w:r>
      <w:r>
        <w:rPr>
          <w:sz w:val="26"/>
          <w:szCs w:val="26"/>
        </w:rPr>
        <w:t>sáng tỏ</w:t>
      </w:r>
      <w:r>
        <w:rPr>
          <w:sz w:val="26"/>
          <w:szCs w:val="26"/>
          <w:lang w:val="vi-VN"/>
        </w:rPr>
        <w:t xml:space="preserve"> các</w:t>
      </w:r>
      <w:r w:rsidRPr="00E95C98">
        <w:rPr>
          <w:sz w:val="26"/>
          <w:szCs w:val="26"/>
          <w:lang w:val="vi-VN"/>
        </w:rPr>
        <w:t xml:space="preserve"> luận điểm khoa họ</w:t>
      </w:r>
      <w:r>
        <w:rPr>
          <w:sz w:val="26"/>
          <w:szCs w:val="26"/>
          <w:lang w:val="vi-VN"/>
        </w:rPr>
        <w:t>c</w:t>
      </w:r>
      <w:r w:rsidRPr="00E95C98">
        <w:rPr>
          <w:sz w:val="26"/>
          <w:szCs w:val="26"/>
          <w:lang w:val="vi-VN"/>
        </w:rPr>
        <w:t xml:space="preserve"> sau đây:</w:t>
      </w:r>
    </w:p>
    <w:p w14:paraId="44B25F09" w14:textId="77777777" w:rsidR="0050777D" w:rsidRPr="00E95C98" w:rsidRDefault="0050777D" w:rsidP="0050777D">
      <w:pPr>
        <w:pStyle w:val="ListParagraph"/>
        <w:numPr>
          <w:ilvl w:val="0"/>
          <w:numId w:val="16"/>
        </w:numPr>
        <w:spacing w:before="0" w:after="0" w:line="360" w:lineRule="auto"/>
        <w:ind w:left="709"/>
        <w:jc w:val="both"/>
        <w:rPr>
          <w:sz w:val="26"/>
          <w:szCs w:val="26"/>
          <w:lang w:val="vi-VN"/>
        </w:rPr>
      </w:pPr>
      <w:r w:rsidRPr="00E95C98">
        <w:rPr>
          <w:sz w:val="26"/>
          <w:szCs w:val="26"/>
          <w:lang w:val="vi-VN"/>
        </w:rPr>
        <w:t>Hệ thống</w:t>
      </w:r>
      <w:r>
        <w:rPr>
          <w:sz w:val="26"/>
          <w:szCs w:val="26"/>
        </w:rPr>
        <w:t xml:space="preserve"> một cách toàn diện các</w:t>
      </w:r>
      <w:r w:rsidRPr="00E95C98">
        <w:rPr>
          <w:sz w:val="26"/>
          <w:szCs w:val="26"/>
          <w:lang w:val="vi-VN"/>
        </w:rPr>
        <w:t xml:space="preserve"> lý thuyết </w:t>
      </w:r>
      <w:r>
        <w:rPr>
          <w:sz w:val="26"/>
          <w:szCs w:val="26"/>
        </w:rPr>
        <w:t xml:space="preserve">nền tảng </w:t>
      </w:r>
      <w:r w:rsidRPr="00E95C98">
        <w:rPr>
          <w:sz w:val="26"/>
          <w:szCs w:val="26"/>
        </w:rPr>
        <w:t xml:space="preserve">và </w:t>
      </w:r>
      <w:r>
        <w:rPr>
          <w:sz w:val="26"/>
          <w:szCs w:val="26"/>
        </w:rPr>
        <w:t>những</w:t>
      </w:r>
      <w:r w:rsidRPr="00E95C98">
        <w:rPr>
          <w:sz w:val="26"/>
          <w:szCs w:val="26"/>
          <w:lang w:val="vi-VN"/>
        </w:rPr>
        <w:t xml:space="preserve"> nghiên cứu thực nghiệm </w:t>
      </w:r>
      <w:r w:rsidRPr="00E95C98">
        <w:rPr>
          <w:sz w:val="26"/>
          <w:szCs w:val="26"/>
        </w:rPr>
        <w:t>nhận diện về độ nhạy cảm đối với rủi ro tỷ giá</w:t>
      </w:r>
      <w:r w:rsidRPr="00E95C98">
        <w:rPr>
          <w:sz w:val="26"/>
          <w:szCs w:val="26"/>
          <w:lang w:val="vi-VN"/>
        </w:rPr>
        <w:t>.</w:t>
      </w:r>
    </w:p>
    <w:p w14:paraId="09F4BD01" w14:textId="2A85BA88" w:rsidR="0050777D" w:rsidRPr="00E95C98" w:rsidRDefault="0050777D" w:rsidP="0050777D">
      <w:pPr>
        <w:pStyle w:val="ListParagraph"/>
        <w:numPr>
          <w:ilvl w:val="0"/>
          <w:numId w:val="16"/>
        </w:numPr>
        <w:spacing w:before="0" w:after="0" w:line="360" w:lineRule="auto"/>
        <w:ind w:left="709"/>
        <w:jc w:val="both"/>
        <w:rPr>
          <w:sz w:val="26"/>
          <w:szCs w:val="26"/>
          <w:lang w:val="vi-VN"/>
        </w:rPr>
      </w:pPr>
      <w:r w:rsidRPr="00E95C98">
        <w:rPr>
          <w:sz w:val="26"/>
          <w:szCs w:val="26"/>
          <w:lang w:val="vi-VN"/>
        </w:rPr>
        <w:t xml:space="preserve">Kiểm định </w:t>
      </w:r>
      <w:r w:rsidR="006121AF">
        <w:rPr>
          <w:sz w:val="26"/>
          <w:szCs w:val="26"/>
        </w:rPr>
        <w:t>độ nhạy cảm tỷ giá</w:t>
      </w:r>
      <w:r w:rsidR="006121AF" w:rsidRPr="00E95C98">
        <w:rPr>
          <w:sz w:val="26"/>
          <w:szCs w:val="26"/>
        </w:rPr>
        <w:t xml:space="preserve"> </w:t>
      </w:r>
      <w:r w:rsidRPr="00E95C98">
        <w:rPr>
          <w:sz w:val="26"/>
          <w:szCs w:val="26"/>
        </w:rPr>
        <w:t xml:space="preserve">ở cấp độ thị trường trên cở sở kết hợp cả tỷ giá danh nghĩa và tỷ giá thực, cũng như nhận diện sự tồn tại của tính chất bất cân xứng của </w:t>
      </w:r>
      <w:r w:rsidR="006121AF">
        <w:rPr>
          <w:sz w:val="26"/>
          <w:szCs w:val="26"/>
        </w:rPr>
        <w:t>độ nhạy cảm tỷ giá</w:t>
      </w:r>
      <w:r w:rsidRPr="00E95C98">
        <w:rPr>
          <w:sz w:val="26"/>
          <w:szCs w:val="26"/>
        </w:rPr>
        <w:t>.</w:t>
      </w:r>
    </w:p>
    <w:p w14:paraId="0D0395F3" w14:textId="6FE27F1D" w:rsidR="0050777D" w:rsidRPr="00E95C98" w:rsidRDefault="0050777D" w:rsidP="0050777D">
      <w:pPr>
        <w:pStyle w:val="ListParagraph"/>
        <w:numPr>
          <w:ilvl w:val="0"/>
          <w:numId w:val="16"/>
        </w:numPr>
        <w:spacing w:before="0" w:after="0" w:line="360" w:lineRule="auto"/>
        <w:ind w:left="709"/>
        <w:jc w:val="both"/>
        <w:rPr>
          <w:sz w:val="26"/>
          <w:szCs w:val="26"/>
          <w:lang w:val="vi-VN"/>
        </w:rPr>
      </w:pPr>
      <w:r w:rsidRPr="00E95C98">
        <w:rPr>
          <w:sz w:val="26"/>
          <w:szCs w:val="26"/>
        </w:rPr>
        <w:t xml:space="preserve">Kiểm định </w:t>
      </w:r>
      <w:r w:rsidR="006121AF">
        <w:rPr>
          <w:sz w:val="26"/>
          <w:szCs w:val="26"/>
        </w:rPr>
        <w:t>độ nhạy cảm tỷ giá</w:t>
      </w:r>
      <w:r w:rsidR="006121AF" w:rsidRPr="00E95C98">
        <w:rPr>
          <w:sz w:val="26"/>
          <w:szCs w:val="26"/>
        </w:rPr>
        <w:t xml:space="preserve"> </w:t>
      </w:r>
      <w:r w:rsidRPr="00E95C98">
        <w:rPr>
          <w:sz w:val="26"/>
          <w:szCs w:val="26"/>
        </w:rPr>
        <w:t xml:space="preserve">ở cấp độ công ty và xác định các nhân tố sẽ gop phần tác động đến mức độ cũng như khả năng xuất hiện </w:t>
      </w:r>
      <w:r w:rsidR="006121AF">
        <w:rPr>
          <w:sz w:val="26"/>
          <w:szCs w:val="26"/>
        </w:rPr>
        <w:t>độ nhạy cảm tỷ giá</w:t>
      </w:r>
      <w:r w:rsidR="006121AF" w:rsidRPr="00E95C98">
        <w:rPr>
          <w:sz w:val="26"/>
          <w:szCs w:val="26"/>
        </w:rPr>
        <w:t xml:space="preserve"> c</w:t>
      </w:r>
      <w:r w:rsidRPr="00E95C98">
        <w:rPr>
          <w:sz w:val="26"/>
          <w:szCs w:val="26"/>
        </w:rPr>
        <w:t>ủa các công ty niêm yết</w:t>
      </w:r>
    </w:p>
    <w:p w14:paraId="1AC202BE" w14:textId="5D9C42CC" w:rsidR="001D18D9" w:rsidRPr="00E95C98" w:rsidRDefault="0050777D" w:rsidP="0050777D">
      <w:pPr>
        <w:pStyle w:val="ListParagraph"/>
        <w:numPr>
          <w:ilvl w:val="0"/>
          <w:numId w:val="16"/>
        </w:numPr>
        <w:spacing w:before="0" w:after="0" w:line="360" w:lineRule="auto"/>
        <w:ind w:left="709"/>
        <w:jc w:val="both"/>
        <w:rPr>
          <w:sz w:val="26"/>
          <w:szCs w:val="26"/>
          <w:lang w:val="vi-VN"/>
        </w:rPr>
      </w:pPr>
      <w:r>
        <w:rPr>
          <w:sz w:val="26"/>
          <w:szCs w:val="26"/>
        </w:rPr>
        <w:t>Đề xuất</w:t>
      </w:r>
      <w:r w:rsidRPr="00E95C98">
        <w:rPr>
          <w:sz w:val="26"/>
          <w:szCs w:val="26"/>
          <w:lang w:val="vi-VN"/>
        </w:rPr>
        <w:t xml:space="preserve"> những </w:t>
      </w:r>
      <w:r>
        <w:rPr>
          <w:sz w:val="26"/>
          <w:szCs w:val="26"/>
        </w:rPr>
        <w:t>khuyến nghị</w:t>
      </w:r>
      <w:r w:rsidRPr="00E95C98">
        <w:rPr>
          <w:sz w:val="26"/>
          <w:szCs w:val="26"/>
          <w:lang w:val="vi-VN"/>
        </w:rPr>
        <w:t xml:space="preserve"> chính sách</w:t>
      </w:r>
      <w:r>
        <w:rPr>
          <w:sz w:val="26"/>
          <w:szCs w:val="26"/>
        </w:rPr>
        <w:t xml:space="preserve"> cho các nhà điều hành </w:t>
      </w:r>
      <w:r w:rsidRPr="00E95C98">
        <w:rPr>
          <w:sz w:val="26"/>
          <w:szCs w:val="26"/>
          <w:lang w:val="vi-VN"/>
        </w:rPr>
        <w:t>từ</w:t>
      </w:r>
      <w:r>
        <w:rPr>
          <w:sz w:val="26"/>
          <w:szCs w:val="26"/>
        </w:rPr>
        <w:t xml:space="preserve"> các</w:t>
      </w:r>
      <w:r w:rsidRPr="00E95C98">
        <w:rPr>
          <w:sz w:val="26"/>
          <w:szCs w:val="26"/>
          <w:lang w:val="vi-VN"/>
        </w:rPr>
        <w:t xml:space="preserve"> kết quả nghiên cứu thực nghiệm</w:t>
      </w:r>
      <w:r>
        <w:rPr>
          <w:sz w:val="26"/>
          <w:szCs w:val="26"/>
        </w:rPr>
        <w:t xml:space="preserve"> đạt được</w:t>
      </w:r>
      <w:r w:rsidRPr="00E95C98">
        <w:rPr>
          <w:sz w:val="26"/>
          <w:szCs w:val="26"/>
          <w:lang w:val="vi-VN"/>
        </w:rPr>
        <w:t>.</w:t>
      </w:r>
    </w:p>
    <w:p w14:paraId="19ECC73F" w14:textId="0AC673ED" w:rsidR="004C6C83" w:rsidRPr="00E95C98" w:rsidRDefault="004C6C83" w:rsidP="00093992">
      <w:pPr>
        <w:pStyle w:val="Heading2"/>
        <w:spacing w:before="120" w:after="120" w:line="360" w:lineRule="auto"/>
        <w:rPr>
          <w:rFonts w:ascii="Times New Roman" w:hAnsi="Times New Roman"/>
          <w:b/>
          <w:color w:val="000000" w:themeColor="text1"/>
        </w:rPr>
      </w:pPr>
      <w:bookmarkStart w:id="12" w:name="_Toc518138482"/>
      <w:bookmarkStart w:id="13" w:name="_Toc61430383"/>
      <w:r w:rsidRPr="00E95C98">
        <w:rPr>
          <w:rFonts w:ascii="Times New Roman" w:hAnsi="Times New Roman"/>
          <w:b/>
          <w:color w:val="000000" w:themeColor="text1"/>
        </w:rPr>
        <w:t>Đối tượng và phạm vi nghiên cứu</w:t>
      </w:r>
      <w:bookmarkEnd w:id="12"/>
      <w:bookmarkEnd w:id="13"/>
    </w:p>
    <w:p w14:paraId="3F0992B0" w14:textId="781D6CB0" w:rsidR="001D18D9" w:rsidRPr="00E95C98" w:rsidRDefault="001D18D9" w:rsidP="0073435F">
      <w:pPr>
        <w:spacing w:before="0" w:after="0" w:line="360" w:lineRule="auto"/>
        <w:rPr>
          <w:rFonts w:eastAsia="Times New Roman"/>
          <w:b/>
          <w:sz w:val="26"/>
          <w:szCs w:val="26"/>
        </w:rPr>
      </w:pPr>
      <w:r w:rsidRPr="00E95C98">
        <w:rPr>
          <w:rFonts w:eastAsia="Times New Roman"/>
          <w:b/>
          <w:sz w:val="26"/>
          <w:szCs w:val="26"/>
        </w:rPr>
        <w:t>1.</w:t>
      </w:r>
      <w:r w:rsidR="0073435F" w:rsidRPr="00E95C98">
        <w:rPr>
          <w:rFonts w:eastAsia="Times New Roman"/>
          <w:b/>
          <w:sz w:val="26"/>
          <w:szCs w:val="26"/>
        </w:rPr>
        <w:t>3.1</w:t>
      </w:r>
      <w:r w:rsidRPr="00E95C98">
        <w:rPr>
          <w:rFonts w:eastAsia="Times New Roman"/>
          <w:b/>
          <w:sz w:val="26"/>
          <w:szCs w:val="26"/>
        </w:rPr>
        <w:t xml:space="preserve"> Đối tượng nghiên cứu</w:t>
      </w:r>
    </w:p>
    <w:p w14:paraId="48FA11C8" w14:textId="6B1E8738" w:rsidR="001D18D9" w:rsidRPr="00E95C98" w:rsidRDefault="0050777D" w:rsidP="00AC59C0">
      <w:pPr>
        <w:spacing w:before="0" w:after="0" w:line="360" w:lineRule="auto"/>
        <w:ind w:firstLine="720"/>
        <w:jc w:val="both"/>
        <w:rPr>
          <w:rFonts w:eastAsia="Times New Roman"/>
          <w:sz w:val="26"/>
          <w:szCs w:val="26"/>
        </w:rPr>
      </w:pPr>
      <w:r w:rsidRPr="00E95C98">
        <w:rPr>
          <w:rFonts w:eastAsia="Times New Roman"/>
          <w:sz w:val="26"/>
          <w:szCs w:val="26"/>
        </w:rPr>
        <w:t>Luận án tiến hành nghiên cứu thực nghiệm</w:t>
      </w:r>
      <w:r>
        <w:rPr>
          <w:rFonts w:eastAsia="Times New Roman"/>
          <w:sz w:val="26"/>
          <w:szCs w:val="26"/>
        </w:rPr>
        <w:t xml:space="preserve"> về độ nhạy cảm đối với rủi ro tỷ giá ở cấp độ thị trường và cấp độ công ty</w:t>
      </w:r>
      <w:r w:rsidRPr="00E95C98">
        <w:rPr>
          <w:rFonts w:eastAsia="Times New Roman"/>
          <w:sz w:val="26"/>
          <w:szCs w:val="26"/>
        </w:rPr>
        <w:t xml:space="preserve"> tại sáu quốc gia Đông Nam Á có thị trường </w:t>
      </w:r>
      <w:r w:rsidRPr="00E95C98">
        <w:rPr>
          <w:rFonts w:eastAsia="Times New Roman"/>
          <w:sz w:val="26"/>
          <w:szCs w:val="26"/>
        </w:rPr>
        <w:lastRenderedPageBreak/>
        <w:t xml:space="preserve">chứng khoán đã phát triển cụ thể là </w:t>
      </w:r>
      <w:r w:rsidRPr="00E95C98">
        <w:rPr>
          <w:sz w:val="26"/>
          <w:szCs w:val="26"/>
          <w:lang w:val="vi-VN"/>
        </w:rPr>
        <w:t>Indonesia,</w:t>
      </w:r>
      <w:r w:rsidRPr="00E95C98">
        <w:rPr>
          <w:sz w:val="26"/>
          <w:szCs w:val="26"/>
        </w:rPr>
        <w:t xml:space="preserve"> Malaysia</w:t>
      </w:r>
      <w:r w:rsidRPr="00E95C98">
        <w:rPr>
          <w:sz w:val="26"/>
          <w:szCs w:val="26"/>
          <w:lang w:val="vi-VN"/>
        </w:rPr>
        <w:t>, Philippines</w:t>
      </w:r>
      <w:r w:rsidRPr="00E95C98">
        <w:rPr>
          <w:sz w:val="26"/>
          <w:szCs w:val="26"/>
        </w:rPr>
        <w:t>, Singapore</w:t>
      </w:r>
      <w:r w:rsidRPr="00E95C98">
        <w:rPr>
          <w:sz w:val="26"/>
          <w:szCs w:val="26"/>
          <w:lang w:val="vi-VN"/>
        </w:rPr>
        <w:t xml:space="preserve">, Thái Lan </w:t>
      </w:r>
      <w:r w:rsidRPr="00E95C98">
        <w:rPr>
          <w:sz w:val="26"/>
          <w:szCs w:val="26"/>
        </w:rPr>
        <w:t>và Việt Nam.</w:t>
      </w:r>
    </w:p>
    <w:p w14:paraId="344D447A" w14:textId="145BA991" w:rsidR="0073435F" w:rsidRPr="00E95C98" w:rsidRDefault="0073435F" w:rsidP="0073435F">
      <w:pPr>
        <w:spacing w:before="0" w:after="0" w:line="360" w:lineRule="auto"/>
        <w:rPr>
          <w:rFonts w:eastAsia="Times New Roman"/>
          <w:b/>
          <w:sz w:val="26"/>
          <w:szCs w:val="26"/>
        </w:rPr>
      </w:pPr>
      <w:r w:rsidRPr="00E95C98">
        <w:rPr>
          <w:rFonts w:eastAsia="Times New Roman"/>
          <w:b/>
          <w:sz w:val="26"/>
          <w:szCs w:val="26"/>
        </w:rPr>
        <w:t>1.3.2 Phạm vi nghiên cứu</w:t>
      </w:r>
    </w:p>
    <w:p w14:paraId="24CC8364" w14:textId="77777777" w:rsidR="0042747F" w:rsidRPr="00E95C98" w:rsidRDefault="0042747F" w:rsidP="0042747F">
      <w:pPr>
        <w:spacing w:before="0" w:after="0" w:line="360" w:lineRule="auto"/>
        <w:ind w:firstLine="720"/>
        <w:jc w:val="both"/>
        <w:rPr>
          <w:sz w:val="26"/>
          <w:szCs w:val="26"/>
        </w:rPr>
      </w:pPr>
      <w:r w:rsidRPr="00E95C98">
        <w:rPr>
          <w:sz w:val="26"/>
          <w:szCs w:val="26"/>
        </w:rPr>
        <w:t>Khung thời gian nghiên cứu của Luận án là từ năm 2010 đến 2017</w:t>
      </w:r>
      <w:r>
        <w:rPr>
          <w:sz w:val="26"/>
          <w:szCs w:val="26"/>
        </w:rPr>
        <w:t xml:space="preserve">. Đây </w:t>
      </w:r>
      <w:r w:rsidRPr="00E95C98">
        <w:rPr>
          <w:sz w:val="26"/>
          <w:szCs w:val="26"/>
        </w:rPr>
        <w:t>là giai đoạn mà dữ liệu nghiên cứu đầy đủ để thực hiện các mục tiêu nghiên cứu của Luận án.</w:t>
      </w:r>
    </w:p>
    <w:p w14:paraId="73B6C837" w14:textId="54D95304" w:rsidR="001D18D9" w:rsidRPr="00E95C98" w:rsidRDefault="0042747F" w:rsidP="0042747F">
      <w:pPr>
        <w:spacing w:before="0" w:after="0" w:line="360" w:lineRule="auto"/>
        <w:ind w:firstLine="720"/>
        <w:jc w:val="both"/>
        <w:rPr>
          <w:sz w:val="26"/>
          <w:szCs w:val="26"/>
        </w:rPr>
      </w:pPr>
      <w:r w:rsidRPr="00E95C98">
        <w:rPr>
          <w:sz w:val="26"/>
          <w:szCs w:val="26"/>
        </w:rPr>
        <w:t>Các quốc gia trong mẫu nghiên</w:t>
      </w:r>
      <w:r>
        <w:rPr>
          <w:sz w:val="26"/>
          <w:szCs w:val="26"/>
        </w:rPr>
        <w:t xml:space="preserve"> cứu</w:t>
      </w:r>
      <w:r w:rsidRPr="00E95C98">
        <w:rPr>
          <w:sz w:val="26"/>
          <w:szCs w:val="26"/>
        </w:rPr>
        <w:t xml:space="preserve"> được lựa chọn trên cơ sở dữ liệu thị trường đầy đủ và các công ty niêm yết tại sáu quốc gia Đông Nam Á được phân loại theo </w:t>
      </w:r>
      <w:r w:rsidRPr="00E95C98">
        <w:rPr>
          <w:rFonts w:eastAsiaTheme="minorEastAsia"/>
          <w:sz w:val="26"/>
          <w:szCs w:val="26"/>
        </w:rPr>
        <w:t>hệ thống phân nhóm ngành tiêu chuẩn GICS (Global Industry Classification Standard)</w:t>
      </w:r>
      <w:r w:rsidRPr="00E95C98">
        <w:rPr>
          <w:sz w:val="26"/>
          <w:szCs w:val="26"/>
        </w:rPr>
        <w:t>. Luận án cũng loại ra các công ty</w:t>
      </w:r>
      <w:r>
        <w:rPr>
          <w:sz w:val="26"/>
          <w:szCs w:val="26"/>
        </w:rPr>
        <w:t xml:space="preserve"> có dữ liệu</w:t>
      </w:r>
      <w:r w:rsidRPr="00E95C98">
        <w:rPr>
          <w:sz w:val="26"/>
          <w:szCs w:val="26"/>
        </w:rPr>
        <w:t xml:space="preserve"> không đầy đủ và không đồng nhất. Từ hướng thu thập trên, mẫu cuối cùng ở cấp độ công ty là 2.166 công ty.</w:t>
      </w:r>
    </w:p>
    <w:p w14:paraId="62842416" w14:textId="146F4B46" w:rsidR="004C6C83" w:rsidRPr="00E95C98" w:rsidRDefault="004C6C83" w:rsidP="00093992">
      <w:pPr>
        <w:pStyle w:val="Heading2"/>
        <w:spacing w:before="120" w:after="120" w:line="360" w:lineRule="auto"/>
        <w:rPr>
          <w:rFonts w:ascii="Times New Roman" w:hAnsi="Times New Roman"/>
          <w:b/>
          <w:color w:val="000000" w:themeColor="text1"/>
        </w:rPr>
      </w:pPr>
      <w:bookmarkStart w:id="14" w:name="_Toc518138483"/>
      <w:bookmarkStart w:id="15" w:name="_Toc61430384"/>
      <w:r w:rsidRPr="00E95C98">
        <w:rPr>
          <w:rFonts w:ascii="Times New Roman" w:hAnsi="Times New Roman"/>
          <w:b/>
          <w:color w:val="000000" w:themeColor="text1"/>
        </w:rPr>
        <w:t>Phương pháp nghiên cứu</w:t>
      </w:r>
      <w:bookmarkEnd w:id="14"/>
      <w:bookmarkEnd w:id="15"/>
    </w:p>
    <w:p w14:paraId="3FC6BC1E" w14:textId="66E368CE" w:rsidR="0050777D" w:rsidRPr="00E95C98" w:rsidRDefault="0050777D" w:rsidP="0050777D">
      <w:pPr>
        <w:spacing w:before="0" w:after="0" w:line="360" w:lineRule="auto"/>
        <w:ind w:firstLine="720"/>
        <w:jc w:val="both"/>
        <w:rPr>
          <w:rFonts w:eastAsia="Times New Roman"/>
          <w:sz w:val="26"/>
          <w:szCs w:val="26"/>
        </w:rPr>
      </w:pPr>
      <w:r w:rsidRPr="00E95C98">
        <w:rPr>
          <w:rFonts w:eastAsia="Times New Roman"/>
          <w:sz w:val="26"/>
          <w:szCs w:val="26"/>
        </w:rPr>
        <w:t xml:space="preserve">Đối với luận điểm khoa học (1), </w:t>
      </w:r>
      <w:r w:rsidR="009E6CBF">
        <w:rPr>
          <w:rFonts w:eastAsia="Times New Roman"/>
          <w:sz w:val="26"/>
          <w:szCs w:val="26"/>
        </w:rPr>
        <w:t>L</w:t>
      </w:r>
      <w:r w:rsidRPr="00E95C98">
        <w:rPr>
          <w:rFonts w:eastAsia="Times New Roman"/>
          <w:sz w:val="26"/>
          <w:szCs w:val="26"/>
        </w:rPr>
        <w:t xml:space="preserve">uận án </w:t>
      </w:r>
      <w:r>
        <w:rPr>
          <w:rFonts w:eastAsia="Times New Roman"/>
          <w:sz w:val="26"/>
          <w:szCs w:val="26"/>
        </w:rPr>
        <w:t>thực hiện khảo lược</w:t>
      </w:r>
      <w:r w:rsidRPr="00E95C98">
        <w:rPr>
          <w:rFonts w:eastAsia="Times New Roman"/>
          <w:sz w:val="26"/>
          <w:szCs w:val="26"/>
        </w:rPr>
        <w:t xml:space="preserve"> </w:t>
      </w:r>
      <w:r>
        <w:rPr>
          <w:sz w:val="26"/>
          <w:szCs w:val="26"/>
        </w:rPr>
        <w:t>các</w:t>
      </w:r>
      <w:r w:rsidRPr="00E95C98">
        <w:rPr>
          <w:sz w:val="26"/>
          <w:szCs w:val="26"/>
          <w:lang w:val="vi-VN"/>
        </w:rPr>
        <w:t xml:space="preserve"> lý thuyết </w:t>
      </w:r>
      <w:r>
        <w:rPr>
          <w:sz w:val="26"/>
          <w:szCs w:val="26"/>
        </w:rPr>
        <w:t xml:space="preserve">nền tảng </w:t>
      </w:r>
      <w:r w:rsidRPr="00E95C98">
        <w:rPr>
          <w:sz w:val="26"/>
          <w:szCs w:val="26"/>
        </w:rPr>
        <w:t xml:space="preserve">và </w:t>
      </w:r>
      <w:r>
        <w:rPr>
          <w:sz w:val="26"/>
          <w:szCs w:val="26"/>
        </w:rPr>
        <w:t>những</w:t>
      </w:r>
      <w:r w:rsidRPr="00E95C98">
        <w:rPr>
          <w:sz w:val="26"/>
          <w:szCs w:val="26"/>
          <w:lang w:val="vi-VN"/>
        </w:rPr>
        <w:t xml:space="preserve"> nghiên cứu thực nghiệm</w:t>
      </w:r>
      <w:r w:rsidRPr="00E95C98">
        <w:rPr>
          <w:rFonts w:eastAsia="Times New Roman"/>
          <w:sz w:val="26"/>
          <w:szCs w:val="26"/>
        </w:rPr>
        <w:t xml:space="preserve"> trước đây trên thế giới và Việt Nam, đồng thời tiến hành tổng hợp và phân tích để</w:t>
      </w:r>
      <w:r>
        <w:rPr>
          <w:rFonts w:eastAsia="Times New Roman"/>
          <w:sz w:val="26"/>
          <w:szCs w:val="26"/>
        </w:rPr>
        <w:t xml:space="preserve"> từ đó</w:t>
      </w:r>
      <w:r w:rsidRPr="00E95C98">
        <w:rPr>
          <w:rFonts w:eastAsia="Times New Roman"/>
          <w:sz w:val="26"/>
          <w:szCs w:val="26"/>
        </w:rPr>
        <w:t xml:space="preserve"> xây dựng phương pháp nghiên cứu</w:t>
      </w:r>
      <w:r>
        <w:rPr>
          <w:rFonts w:eastAsia="Times New Roman"/>
          <w:sz w:val="26"/>
          <w:szCs w:val="26"/>
        </w:rPr>
        <w:t xml:space="preserve"> phù hợp</w:t>
      </w:r>
      <w:r w:rsidRPr="00E95C98">
        <w:rPr>
          <w:rFonts w:eastAsia="Times New Roman"/>
          <w:sz w:val="26"/>
          <w:szCs w:val="26"/>
        </w:rPr>
        <w:t xml:space="preserve"> của Luận án.</w:t>
      </w:r>
    </w:p>
    <w:p w14:paraId="462B9C7F" w14:textId="09B625C7" w:rsidR="0050777D" w:rsidRDefault="0050777D" w:rsidP="0050777D">
      <w:pPr>
        <w:spacing w:before="0" w:after="0" w:line="360" w:lineRule="auto"/>
        <w:ind w:firstLine="720"/>
        <w:jc w:val="both"/>
        <w:rPr>
          <w:rFonts w:eastAsia="Times New Roman"/>
          <w:sz w:val="26"/>
          <w:szCs w:val="26"/>
        </w:rPr>
      </w:pPr>
      <w:r w:rsidRPr="00E95C98">
        <w:rPr>
          <w:rFonts w:eastAsia="Times New Roman"/>
          <w:sz w:val="26"/>
          <w:szCs w:val="26"/>
        </w:rPr>
        <w:t xml:space="preserve">Đối với </w:t>
      </w:r>
      <w:r w:rsidRPr="00E95C98">
        <w:rPr>
          <w:sz w:val="26"/>
          <w:szCs w:val="26"/>
        </w:rPr>
        <w:t>luận</w:t>
      </w:r>
      <w:r w:rsidR="009E6CBF">
        <w:rPr>
          <w:rFonts w:eastAsia="Times New Roman"/>
          <w:sz w:val="26"/>
          <w:szCs w:val="26"/>
        </w:rPr>
        <w:t xml:space="preserve"> điểm khoa học (2), L</w:t>
      </w:r>
      <w:r w:rsidRPr="00E95C98">
        <w:rPr>
          <w:rFonts w:eastAsia="Times New Roman"/>
          <w:sz w:val="26"/>
          <w:szCs w:val="26"/>
        </w:rPr>
        <w:t xml:space="preserve">uận án thực hiện </w:t>
      </w:r>
      <w:r>
        <w:rPr>
          <w:sz w:val="26"/>
          <w:szCs w:val="26"/>
        </w:rPr>
        <w:t>n</w:t>
      </w:r>
      <w:r w:rsidRPr="00E95C98">
        <w:rPr>
          <w:sz w:val="26"/>
          <w:szCs w:val="26"/>
        </w:rPr>
        <w:t>ghiên cứu hồi quy dữ liệu bảng bằng phương pháp GLS để khắc phục phương sai thay đổi và GMM là phương pháp nhằm kiểm tra tính vững củ</w:t>
      </w:r>
      <w:r>
        <w:rPr>
          <w:sz w:val="26"/>
          <w:szCs w:val="26"/>
        </w:rPr>
        <w:t xml:space="preserve">a mô hình, đây là những phương pháp ước lượng được thực hiện nhằm trả lời cho câu hỏi nghiên cứu (1, 2, 3) về kiểm định </w:t>
      </w:r>
      <w:r w:rsidR="00DF665F">
        <w:rPr>
          <w:sz w:val="26"/>
          <w:szCs w:val="26"/>
        </w:rPr>
        <w:t xml:space="preserve">độ nhạy cảm tỷ giá cấp </w:t>
      </w:r>
      <w:r>
        <w:rPr>
          <w:sz w:val="26"/>
          <w:szCs w:val="26"/>
        </w:rPr>
        <w:t>độ thị trường.</w:t>
      </w:r>
    </w:p>
    <w:p w14:paraId="121F8690" w14:textId="65947A06" w:rsidR="0050777D" w:rsidRDefault="0050777D" w:rsidP="0050777D">
      <w:pPr>
        <w:spacing w:before="0" w:after="0" w:line="360" w:lineRule="auto"/>
        <w:ind w:firstLine="720"/>
        <w:jc w:val="both"/>
        <w:rPr>
          <w:sz w:val="26"/>
          <w:szCs w:val="26"/>
        </w:rPr>
      </w:pPr>
      <w:r w:rsidRPr="00E95C98">
        <w:rPr>
          <w:rFonts w:eastAsia="Times New Roman"/>
          <w:sz w:val="26"/>
          <w:szCs w:val="26"/>
        </w:rPr>
        <w:t xml:space="preserve">Đối với </w:t>
      </w:r>
      <w:r w:rsidRPr="00E95C98">
        <w:rPr>
          <w:sz w:val="26"/>
          <w:szCs w:val="26"/>
        </w:rPr>
        <w:t>luận</w:t>
      </w:r>
      <w:r>
        <w:rPr>
          <w:rFonts w:eastAsia="Times New Roman"/>
          <w:sz w:val="26"/>
          <w:szCs w:val="26"/>
        </w:rPr>
        <w:t xml:space="preserve"> điểm khoa học (3) và cũng để trả lời cho câu hỏi nghiên cứu (4, 5, 6), </w:t>
      </w:r>
      <w:r>
        <w:rPr>
          <w:sz w:val="26"/>
          <w:szCs w:val="26"/>
        </w:rPr>
        <w:t>Luận án</w:t>
      </w:r>
      <w:r w:rsidRPr="00E95C98">
        <w:rPr>
          <w:sz w:val="26"/>
          <w:szCs w:val="26"/>
        </w:rPr>
        <w:t xml:space="preserve"> </w:t>
      </w:r>
      <w:r>
        <w:rPr>
          <w:sz w:val="26"/>
          <w:szCs w:val="26"/>
        </w:rPr>
        <w:t>áp dụng</w:t>
      </w:r>
      <w:r w:rsidRPr="00E95C98">
        <w:rPr>
          <w:sz w:val="26"/>
          <w:szCs w:val="26"/>
        </w:rPr>
        <w:t xml:space="preserve"> phương pháp GARCH để kiểm định </w:t>
      </w:r>
      <w:r w:rsidR="00DF665F">
        <w:rPr>
          <w:sz w:val="26"/>
          <w:szCs w:val="26"/>
        </w:rPr>
        <w:t>độ nhạy cảm tỷ giá cấp đ</w:t>
      </w:r>
      <w:r>
        <w:rPr>
          <w:sz w:val="26"/>
          <w:szCs w:val="26"/>
        </w:rPr>
        <w:t>ộ công ty</w:t>
      </w:r>
      <w:r w:rsidRPr="00E95C98">
        <w:rPr>
          <w:sz w:val="26"/>
          <w:szCs w:val="26"/>
        </w:rPr>
        <w:t>, đồng thời tiến hành hồi quy dữ liệu bả</w:t>
      </w:r>
      <w:r>
        <w:rPr>
          <w:sz w:val="26"/>
          <w:szCs w:val="26"/>
        </w:rPr>
        <w:t>n</w:t>
      </w:r>
      <w:r w:rsidRPr="00E95C98">
        <w:rPr>
          <w:sz w:val="26"/>
          <w:szCs w:val="26"/>
        </w:rPr>
        <w:t xml:space="preserve">g kết hợp với hồi quy logistic để xác định các nhân tố tác động đến sự hiện diện của </w:t>
      </w:r>
      <w:r w:rsidR="00DF665F">
        <w:rPr>
          <w:sz w:val="26"/>
          <w:szCs w:val="26"/>
        </w:rPr>
        <w:t>độ nhạy cảm tỷ giá</w:t>
      </w:r>
      <w:r w:rsidRPr="00E95C98">
        <w:rPr>
          <w:sz w:val="26"/>
          <w:szCs w:val="26"/>
        </w:rPr>
        <w:t>.</w:t>
      </w:r>
    </w:p>
    <w:p w14:paraId="5D0A772D" w14:textId="4D685E07" w:rsidR="003733B0" w:rsidRPr="00E95C98" w:rsidRDefault="0050777D" w:rsidP="0050777D">
      <w:pPr>
        <w:spacing w:before="0" w:after="0" w:line="360" w:lineRule="auto"/>
        <w:ind w:firstLine="720"/>
        <w:jc w:val="both"/>
        <w:rPr>
          <w:rFonts w:eastAsia="Times New Roman"/>
          <w:sz w:val="26"/>
          <w:szCs w:val="26"/>
        </w:rPr>
      </w:pPr>
      <w:r w:rsidRPr="00E95C98">
        <w:rPr>
          <w:rFonts w:eastAsia="Times New Roman"/>
          <w:sz w:val="26"/>
          <w:szCs w:val="26"/>
        </w:rPr>
        <w:t xml:space="preserve">Đối với </w:t>
      </w:r>
      <w:r w:rsidRPr="00E95C98">
        <w:rPr>
          <w:sz w:val="26"/>
          <w:szCs w:val="26"/>
        </w:rPr>
        <w:t>luận</w:t>
      </w:r>
      <w:r w:rsidR="00610F7B">
        <w:rPr>
          <w:rFonts w:eastAsia="Times New Roman"/>
          <w:sz w:val="26"/>
          <w:szCs w:val="26"/>
        </w:rPr>
        <w:t xml:space="preserve"> điểm khoa học (4), L</w:t>
      </w:r>
      <w:r>
        <w:rPr>
          <w:rFonts w:eastAsia="Times New Roman"/>
          <w:sz w:val="26"/>
          <w:szCs w:val="26"/>
        </w:rPr>
        <w:t>uận án tổng hợp các kết quả thực nghiệm đạt được để đưa ra các đề xuất chính sách và khuyến nghị cho các nhà điều hành, quản lý thị trường cũng như các nhà quản trị tài chính.</w:t>
      </w:r>
    </w:p>
    <w:p w14:paraId="1E883C41" w14:textId="3F5B7D88" w:rsidR="004C6C83" w:rsidRPr="00DF5F61" w:rsidRDefault="004C6C83" w:rsidP="00093992">
      <w:pPr>
        <w:pStyle w:val="Heading2"/>
        <w:spacing w:before="120" w:after="120" w:line="360" w:lineRule="auto"/>
        <w:rPr>
          <w:rFonts w:ascii="Times New Roman" w:hAnsi="Times New Roman"/>
          <w:b/>
          <w:color w:val="000000" w:themeColor="text1"/>
        </w:rPr>
      </w:pPr>
      <w:bookmarkStart w:id="16" w:name="_Toc518138484"/>
      <w:bookmarkStart w:id="17" w:name="_Toc61430385"/>
      <w:r w:rsidRPr="00DF5F61">
        <w:rPr>
          <w:rFonts w:ascii="Times New Roman" w:hAnsi="Times New Roman"/>
          <w:b/>
          <w:color w:val="000000" w:themeColor="text1"/>
        </w:rPr>
        <w:lastRenderedPageBreak/>
        <w:t>Kết quả và đóng góp mới của nghiên cứu</w:t>
      </w:r>
      <w:bookmarkEnd w:id="16"/>
      <w:bookmarkEnd w:id="17"/>
    </w:p>
    <w:p w14:paraId="1E7CB366" w14:textId="46EFBF38" w:rsidR="0050777D" w:rsidRDefault="0050777D" w:rsidP="0050777D">
      <w:pPr>
        <w:spacing w:before="0" w:after="0" w:line="360" w:lineRule="auto"/>
        <w:ind w:firstLine="720"/>
        <w:jc w:val="both"/>
        <w:rPr>
          <w:rFonts w:eastAsia="Times New Roman"/>
          <w:sz w:val="26"/>
        </w:rPr>
      </w:pPr>
      <w:r>
        <w:rPr>
          <w:rFonts w:eastAsia="Times New Roman"/>
          <w:sz w:val="26"/>
        </w:rPr>
        <w:t xml:space="preserve">Kết quả nghiên cứu của luận án hướng đến mục tiêu kiểm định </w:t>
      </w:r>
      <w:r w:rsidR="00F81750">
        <w:rPr>
          <w:sz w:val="26"/>
          <w:szCs w:val="26"/>
        </w:rPr>
        <w:t xml:space="preserve">độ nhạy cảm tỷ giá </w:t>
      </w:r>
      <w:r>
        <w:rPr>
          <w:sz w:val="26"/>
          <w:szCs w:val="26"/>
        </w:rPr>
        <w:t>tại thị trường Việt Nam và các nước Đông Nam Á đối với cả hai cấp độ là thị trường và công ty</w:t>
      </w:r>
      <w:r w:rsidR="00D35E36">
        <w:rPr>
          <w:rFonts w:eastAsia="Times New Roman"/>
          <w:sz w:val="26"/>
        </w:rPr>
        <w:t>. Kết quả đạt được của L</w:t>
      </w:r>
      <w:r>
        <w:rPr>
          <w:rFonts w:eastAsia="Times New Roman"/>
          <w:sz w:val="26"/>
        </w:rPr>
        <w:t>uận án từ hồi quy thực nghiệm cụ thể như sau:</w:t>
      </w:r>
    </w:p>
    <w:p w14:paraId="30FB1AD6" w14:textId="1FDC1661" w:rsidR="0050777D" w:rsidRDefault="0050777D" w:rsidP="0050777D">
      <w:pPr>
        <w:autoSpaceDE w:val="0"/>
        <w:autoSpaceDN w:val="0"/>
        <w:adjustRightInd w:val="0"/>
        <w:spacing w:before="120" w:after="120" w:line="360" w:lineRule="auto"/>
        <w:ind w:firstLine="720"/>
        <w:jc w:val="both"/>
        <w:rPr>
          <w:sz w:val="26"/>
        </w:rPr>
      </w:pPr>
      <w:r>
        <w:rPr>
          <w:sz w:val="26"/>
        </w:rPr>
        <w:t xml:space="preserve">Với mục tiêu nghiên cứu về </w:t>
      </w:r>
      <w:r w:rsidR="00F81750">
        <w:rPr>
          <w:sz w:val="26"/>
        </w:rPr>
        <w:t xml:space="preserve">độ nhạy cảm tỷ giá </w:t>
      </w:r>
      <w:r>
        <w:rPr>
          <w:sz w:val="26"/>
        </w:rPr>
        <w:t>ở cấp độ thị trường, luận án</w:t>
      </w:r>
      <w:r w:rsidRPr="007A633C">
        <w:rPr>
          <w:sz w:val="26"/>
        </w:rPr>
        <w:t xml:space="preserve"> sử dụng mức độ </w:t>
      </w:r>
      <w:r>
        <w:rPr>
          <w:sz w:val="26"/>
        </w:rPr>
        <w:t>thay đổi</w:t>
      </w:r>
      <w:r w:rsidRPr="007A633C">
        <w:rPr>
          <w:sz w:val="26"/>
        </w:rPr>
        <w:t xml:space="preserve"> tỷ giá dựa trên tỷ giá danh nghĩa cũng như tỷ giá thực để loại trừ ảnh hưởng của lạm phát cao ở thị trường các nước Đông Nam Á. Dữ liệu nghiên cứu dạng bảng </w:t>
      </w:r>
      <w:r>
        <w:rPr>
          <w:sz w:val="26"/>
        </w:rPr>
        <w:t>theo tần suất tháng từ năm 2010 đến 2017</w:t>
      </w:r>
      <w:r w:rsidRPr="007A633C">
        <w:rPr>
          <w:sz w:val="26"/>
        </w:rPr>
        <w:t>. Nghiên cứu kiểm định đơn vị của chuỗi dữ liệu kết quả cho thấy dữ liệu các biến đều dừng ở chuỗi gốc. Do chuỗi dữ liệu bị phương sai thay đổi, nên phương pháp GLS được chọn để xử lý mô hình. Phương pháp GMM được bổ sung nhằm kiểm tra tính chắc chắn trong kết quả hồi quy.</w:t>
      </w:r>
      <w:r>
        <w:rPr>
          <w:sz w:val="26"/>
        </w:rPr>
        <w:t xml:space="preserve"> </w:t>
      </w:r>
      <w:r w:rsidRPr="007A633C">
        <w:rPr>
          <w:sz w:val="26"/>
        </w:rPr>
        <w:t>Kết quả chứng minh có tồn tạ</w:t>
      </w:r>
      <w:r>
        <w:rPr>
          <w:sz w:val="26"/>
        </w:rPr>
        <w:t xml:space="preserve">i </w:t>
      </w:r>
      <w:r w:rsidR="00F81750">
        <w:rPr>
          <w:sz w:val="26"/>
        </w:rPr>
        <w:t>độ nhạy cảm tỷ giá</w:t>
      </w:r>
      <w:r w:rsidR="00F81750" w:rsidRPr="007A633C">
        <w:rPr>
          <w:sz w:val="26"/>
        </w:rPr>
        <w:t xml:space="preserve"> </w:t>
      </w:r>
      <w:r w:rsidRPr="007A633C">
        <w:rPr>
          <w:sz w:val="26"/>
        </w:rPr>
        <w:t>ở khu vực quốc gia nghiên cứu</w:t>
      </w:r>
      <w:r>
        <w:rPr>
          <w:sz w:val="26"/>
        </w:rPr>
        <w:t>, kể cả ở nhóm nước theo chế độ tỷ giá có kiểm soát</w:t>
      </w:r>
      <w:r w:rsidRPr="007A633C">
        <w:rPr>
          <w:sz w:val="26"/>
        </w:rPr>
        <w:t xml:space="preserve">. Cụ thể hơn, </w:t>
      </w:r>
      <w:r w:rsidR="00560C4F">
        <w:rPr>
          <w:sz w:val="26"/>
        </w:rPr>
        <w:t>tỷ suất sinh lợi</w:t>
      </w:r>
      <w:r w:rsidRPr="007A633C">
        <w:rPr>
          <w:sz w:val="26"/>
        </w:rPr>
        <w:t xml:space="preserve"> của danh mục chứng khoán nội địa giảm khi giá trị nội tệ giảm giá so với đô la Mỹ. Một điểm đáng lưu ý từ kết quả hồi quy là sự xuất hiện của </w:t>
      </w:r>
      <w:r w:rsidR="00F81750">
        <w:rPr>
          <w:sz w:val="26"/>
        </w:rPr>
        <w:t>độ nhạy cảm tỷ giá</w:t>
      </w:r>
      <w:r w:rsidR="00F81750" w:rsidRPr="007A633C">
        <w:rPr>
          <w:sz w:val="26"/>
        </w:rPr>
        <w:t xml:space="preserve"> b</w:t>
      </w:r>
      <w:r w:rsidRPr="007A633C">
        <w:rPr>
          <w:sz w:val="26"/>
        </w:rPr>
        <w:t xml:space="preserve">ất cân xứng, bởi vị thế xuất khẩu ròng của các nước Đông Nam Á sẽ chịu tác động tích cực từ việc </w:t>
      </w:r>
      <w:r>
        <w:rPr>
          <w:sz w:val="26"/>
        </w:rPr>
        <w:t>nội tệ</w:t>
      </w:r>
      <w:r w:rsidRPr="007A633C">
        <w:rPr>
          <w:sz w:val="26"/>
        </w:rPr>
        <w:t xml:space="preserve"> giảm giá thự</w:t>
      </w:r>
      <w:r>
        <w:rPr>
          <w:sz w:val="26"/>
        </w:rPr>
        <w:t>c.</w:t>
      </w:r>
    </w:p>
    <w:p w14:paraId="2C4141DC" w14:textId="04C624F8" w:rsidR="0050777D" w:rsidRDefault="0050777D" w:rsidP="0050777D">
      <w:pPr>
        <w:spacing w:before="0" w:after="0" w:line="360" w:lineRule="auto"/>
        <w:ind w:firstLine="720"/>
        <w:jc w:val="both"/>
        <w:rPr>
          <w:sz w:val="26"/>
        </w:rPr>
      </w:pPr>
      <w:r>
        <w:rPr>
          <w:sz w:val="26"/>
        </w:rPr>
        <w:t xml:space="preserve">Với </w:t>
      </w:r>
      <w:r w:rsidR="00F81750">
        <w:rPr>
          <w:sz w:val="26"/>
        </w:rPr>
        <w:t xml:space="preserve">độ nhạy cảm tỷ giá ở cấp độ công ty, kết quả nghiên cứu cho thấy sự hiện diện của độ nhạy cảm tỷ giá </w:t>
      </w:r>
      <w:r>
        <w:rPr>
          <w:sz w:val="26"/>
        </w:rPr>
        <w:t xml:space="preserve">ở mức độ trung bình là 30% công ty trong toàn mẫu tại 6 quốc gia và có tồn tại của </w:t>
      </w:r>
      <w:r w:rsidR="00F81750">
        <w:rPr>
          <w:sz w:val="26"/>
        </w:rPr>
        <w:t xml:space="preserve">độ nhạy cảm tỷ giá </w:t>
      </w:r>
      <w:r>
        <w:rPr>
          <w:sz w:val="26"/>
        </w:rPr>
        <w:t xml:space="preserve">bất cân xứng kể cả khi sử dụng giai đoạn nghiên cứu dài hay mẫu nghiên cứu theo từng năm. Bên cạnh đó, nhân tố góp phần giải thích cho sự xuất hiện của </w:t>
      </w:r>
      <w:r w:rsidR="00F81750">
        <w:rPr>
          <w:sz w:val="26"/>
        </w:rPr>
        <w:t xml:space="preserve">độ nhạy cảm tỷ giá </w:t>
      </w:r>
      <w:r>
        <w:rPr>
          <w:sz w:val="26"/>
        </w:rPr>
        <w:t>của các công ty có mối liên hệ với vị thế kinh doanh quốc tế (nhà xuất khẩu ròng hay nhập khẩu ròng), cũng như các đặc điểm tài chính công ty về giá trị thị trường công ty, tỷ số nợ, tỷ số giá thị trường trên giá trị số sách, tính thanh khoản của cổ phiếu và khả năng thanh toán.</w:t>
      </w:r>
    </w:p>
    <w:p w14:paraId="5E885EA6" w14:textId="0788BE99" w:rsidR="0050777D" w:rsidRDefault="0050777D" w:rsidP="0050777D">
      <w:pPr>
        <w:spacing w:before="0" w:after="0" w:line="360" w:lineRule="auto"/>
        <w:ind w:firstLine="720"/>
        <w:jc w:val="both"/>
        <w:rPr>
          <w:rFonts w:eastAsia="Times New Roman"/>
          <w:sz w:val="26"/>
        </w:rPr>
      </w:pPr>
      <w:r>
        <w:rPr>
          <w:rFonts w:eastAsia="Times New Roman"/>
          <w:sz w:val="26"/>
        </w:rPr>
        <w:t xml:space="preserve">Khi so sánh với các nghiên cứu trước đây có cùng về chủ đề </w:t>
      </w:r>
      <w:r w:rsidR="00F81750">
        <w:rPr>
          <w:rFonts w:eastAsia="Times New Roman"/>
          <w:sz w:val="26"/>
        </w:rPr>
        <w:t>độ nhạy cảm tỷ giá</w:t>
      </w:r>
      <w:r w:rsidR="007E23B5">
        <w:rPr>
          <w:rFonts w:eastAsia="Times New Roman"/>
          <w:sz w:val="26"/>
        </w:rPr>
        <w:t>, L</w:t>
      </w:r>
      <w:r>
        <w:rPr>
          <w:rFonts w:eastAsia="Times New Roman"/>
          <w:sz w:val="26"/>
        </w:rPr>
        <w:t>uận án có những đóng góp mới như sau:</w:t>
      </w:r>
    </w:p>
    <w:p w14:paraId="30A3FC51" w14:textId="64FE493C" w:rsidR="0050777D" w:rsidRPr="0053332C" w:rsidRDefault="0050777D" w:rsidP="0050777D">
      <w:pPr>
        <w:numPr>
          <w:ilvl w:val="0"/>
          <w:numId w:val="17"/>
        </w:numPr>
        <w:tabs>
          <w:tab w:val="left" w:pos="709"/>
        </w:tabs>
        <w:spacing w:before="0" w:after="0" w:line="348" w:lineRule="auto"/>
        <w:ind w:left="0" w:right="40" w:firstLine="284"/>
        <w:jc w:val="both"/>
        <w:rPr>
          <w:rFonts w:eastAsia="Times New Roman"/>
          <w:sz w:val="26"/>
          <w:szCs w:val="26"/>
        </w:rPr>
      </w:pPr>
      <w:r w:rsidRPr="0053332C">
        <w:rPr>
          <w:sz w:val="26"/>
          <w:szCs w:val="26"/>
        </w:rPr>
        <w:lastRenderedPageBreak/>
        <w:t xml:space="preserve">Luận án cung cấp một khuôn khổ lý thuyết đầy đủ về </w:t>
      </w:r>
      <w:r w:rsidR="00F81750">
        <w:rPr>
          <w:sz w:val="26"/>
          <w:szCs w:val="26"/>
        </w:rPr>
        <w:t>độ nhạy cảm tỷ giá</w:t>
      </w:r>
      <w:r w:rsidR="00F81750" w:rsidRPr="0053332C">
        <w:rPr>
          <w:sz w:val="26"/>
          <w:szCs w:val="26"/>
        </w:rPr>
        <w:t xml:space="preserve"> </w:t>
      </w:r>
      <w:r w:rsidRPr="0053332C">
        <w:rPr>
          <w:sz w:val="26"/>
          <w:szCs w:val="26"/>
        </w:rPr>
        <w:t xml:space="preserve">từ nền tảng lý thuyết, các kênh truyền dẫn thay đổi tỷ giá đến </w:t>
      </w:r>
      <w:r w:rsidR="00F81750">
        <w:rPr>
          <w:sz w:val="26"/>
          <w:szCs w:val="26"/>
        </w:rPr>
        <w:t>tỷ suất sinh lợi</w:t>
      </w:r>
      <w:r w:rsidRPr="0053332C">
        <w:rPr>
          <w:sz w:val="26"/>
          <w:szCs w:val="26"/>
        </w:rPr>
        <w:t xml:space="preserve"> chứng khoán và các mô hình lý thuyết được xây dựng để đưa ra cơ chế nhận diện dộ nhạy cảm tỷ giá, đồng thời nhận diện các giai đoạn phát triển trong phương pháp nghiên cứu thực nghiệm về </w:t>
      </w:r>
      <w:r w:rsidR="00F81750">
        <w:rPr>
          <w:sz w:val="26"/>
          <w:szCs w:val="26"/>
        </w:rPr>
        <w:t>độ nhạy cảm tỷ giá</w:t>
      </w:r>
      <w:r w:rsidRPr="0053332C">
        <w:rPr>
          <w:sz w:val="26"/>
          <w:szCs w:val="26"/>
        </w:rPr>
        <w:t xml:space="preserve">, đi từ các nghiên cứu nền tảng đến các nghiên cứu cải tiến trong phương pháp ước lượng và nhận diện đặc tính của </w:t>
      </w:r>
      <w:r w:rsidR="00F81750">
        <w:rPr>
          <w:sz w:val="26"/>
          <w:szCs w:val="26"/>
        </w:rPr>
        <w:t>độ nhạy cảm tỷ giá</w:t>
      </w:r>
      <w:r w:rsidRPr="0053332C">
        <w:rPr>
          <w:sz w:val="26"/>
          <w:szCs w:val="26"/>
        </w:rPr>
        <w:t>.</w:t>
      </w:r>
    </w:p>
    <w:p w14:paraId="1E138C7D" w14:textId="4750A7A4" w:rsidR="0050777D" w:rsidRPr="00D41792" w:rsidRDefault="0050777D" w:rsidP="0050777D">
      <w:pPr>
        <w:numPr>
          <w:ilvl w:val="0"/>
          <w:numId w:val="17"/>
        </w:numPr>
        <w:tabs>
          <w:tab w:val="left" w:pos="709"/>
        </w:tabs>
        <w:spacing w:before="0" w:after="0" w:line="348" w:lineRule="auto"/>
        <w:ind w:left="0" w:right="40" w:firstLine="284"/>
        <w:jc w:val="both"/>
        <w:rPr>
          <w:rFonts w:eastAsia="Times New Roman"/>
          <w:sz w:val="26"/>
          <w:szCs w:val="26"/>
        </w:rPr>
      </w:pPr>
      <w:r w:rsidRPr="00D41792">
        <w:rPr>
          <w:rFonts w:eastAsia="Times New Roman"/>
          <w:sz w:val="26"/>
          <w:szCs w:val="26"/>
        </w:rPr>
        <w:t>Lu</w:t>
      </w:r>
      <w:r>
        <w:rPr>
          <w:rFonts w:eastAsia="Times New Roman"/>
          <w:sz w:val="26"/>
          <w:szCs w:val="26"/>
        </w:rPr>
        <w:t xml:space="preserve">ận án kết hợp đồng thời </w:t>
      </w:r>
      <w:r w:rsidRPr="00D41792">
        <w:rPr>
          <w:rFonts w:eastAsia="Times New Roman"/>
          <w:sz w:val="26"/>
          <w:szCs w:val="26"/>
        </w:rPr>
        <w:t xml:space="preserve">cả hai hướng phân tích </w:t>
      </w:r>
      <w:r w:rsidR="00F81750">
        <w:rPr>
          <w:rFonts w:eastAsia="Times New Roman"/>
          <w:sz w:val="26"/>
          <w:szCs w:val="26"/>
        </w:rPr>
        <w:t>độ nhạy cảm tỷ giá</w:t>
      </w:r>
      <w:r w:rsidR="00F81750" w:rsidRPr="00D41792">
        <w:rPr>
          <w:rFonts w:eastAsia="Times New Roman"/>
          <w:sz w:val="26"/>
          <w:szCs w:val="26"/>
        </w:rPr>
        <w:t xml:space="preserve"> </w:t>
      </w:r>
      <w:r w:rsidRPr="00D41792">
        <w:rPr>
          <w:rFonts w:eastAsia="Times New Roman"/>
          <w:sz w:val="26"/>
          <w:szCs w:val="26"/>
        </w:rPr>
        <w:t>ở cấp độ thị trường lẫn cấp độ công ty, kết quả đạt được đều nhận diện</w:t>
      </w:r>
      <w:r>
        <w:rPr>
          <w:rFonts w:eastAsia="Times New Roman"/>
          <w:sz w:val="26"/>
          <w:szCs w:val="26"/>
        </w:rPr>
        <w:t xml:space="preserve"> có sự tồn tại về tác động của rủi ro tỷ giá đến </w:t>
      </w:r>
      <w:r w:rsidR="00F81750">
        <w:rPr>
          <w:rFonts w:eastAsia="Times New Roman"/>
          <w:sz w:val="26"/>
          <w:szCs w:val="26"/>
        </w:rPr>
        <w:t>tỷ suất sinh lợi</w:t>
      </w:r>
      <w:r>
        <w:rPr>
          <w:rFonts w:eastAsia="Times New Roman"/>
          <w:sz w:val="26"/>
          <w:szCs w:val="26"/>
        </w:rPr>
        <w:t xml:space="preserve"> chứng khoán kể cả những quốc gia có kiểm soát tỷ giá</w:t>
      </w:r>
      <w:r w:rsidRPr="00D41792">
        <w:rPr>
          <w:rFonts w:eastAsia="Times New Roman"/>
          <w:sz w:val="26"/>
          <w:szCs w:val="26"/>
        </w:rPr>
        <w:t>.</w:t>
      </w:r>
    </w:p>
    <w:p w14:paraId="6F0161D0" w14:textId="5AFF5DA0" w:rsidR="0050777D" w:rsidRPr="00D41792" w:rsidRDefault="0050777D" w:rsidP="0050777D">
      <w:pPr>
        <w:numPr>
          <w:ilvl w:val="0"/>
          <w:numId w:val="17"/>
        </w:numPr>
        <w:tabs>
          <w:tab w:val="left" w:pos="709"/>
        </w:tabs>
        <w:spacing w:before="0" w:after="0" w:line="348" w:lineRule="auto"/>
        <w:ind w:left="0" w:right="40" w:firstLine="284"/>
        <w:jc w:val="both"/>
        <w:rPr>
          <w:rFonts w:eastAsia="Times New Roman"/>
          <w:sz w:val="26"/>
          <w:szCs w:val="26"/>
        </w:rPr>
      </w:pPr>
      <w:r w:rsidRPr="00D41792">
        <w:rPr>
          <w:rFonts w:eastAsia="Times New Roman"/>
          <w:sz w:val="26"/>
          <w:szCs w:val="26"/>
        </w:rPr>
        <w:t xml:space="preserve">Luận án lần đầu tiên </w:t>
      </w:r>
      <w:r>
        <w:rPr>
          <w:rFonts w:eastAsia="Times New Roman"/>
          <w:sz w:val="26"/>
          <w:szCs w:val="26"/>
        </w:rPr>
        <w:t xml:space="preserve">kết hợp hai hướng nhận diện </w:t>
      </w:r>
      <w:r w:rsidR="00F81750">
        <w:rPr>
          <w:rFonts w:eastAsia="Times New Roman"/>
          <w:sz w:val="26"/>
          <w:szCs w:val="26"/>
        </w:rPr>
        <w:t xml:space="preserve">độ nhạy cảm tỷ giá </w:t>
      </w:r>
      <w:r>
        <w:rPr>
          <w:rFonts w:eastAsia="Times New Roman"/>
          <w:sz w:val="26"/>
          <w:szCs w:val="26"/>
        </w:rPr>
        <w:t>cấp độ thị trường Đông Nam Á trên cơ sở sử dụng tỷ giá danh nghĩa và tỷ giá thực với dạng dữ liệu bảng</w:t>
      </w:r>
      <w:r w:rsidRPr="00D41792">
        <w:rPr>
          <w:rFonts w:eastAsia="Times New Roman"/>
          <w:sz w:val="26"/>
          <w:szCs w:val="26"/>
        </w:rPr>
        <w:t>.</w:t>
      </w:r>
    </w:p>
    <w:p w14:paraId="23125091" w14:textId="3716539C" w:rsidR="0050777D" w:rsidRPr="00D41792" w:rsidRDefault="0050777D" w:rsidP="0050777D">
      <w:pPr>
        <w:numPr>
          <w:ilvl w:val="0"/>
          <w:numId w:val="17"/>
        </w:numPr>
        <w:tabs>
          <w:tab w:val="left" w:pos="709"/>
        </w:tabs>
        <w:spacing w:before="0" w:after="0" w:line="348" w:lineRule="auto"/>
        <w:ind w:left="0" w:right="40" w:firstLine="284"/>
        <w:jc w:val="both"/>
        <w:rPr>
          <w:rFonts w:eastAsia="Times New Roman"/>
          <w:sz w:val="26"/>
          <w:szCs w:val="26"/>
        </w:rPr>
      </w:pPr>
      <w:r w:rsidRPr="00D41792">
        <w:rPr>
          <w:rFonts w:eastAsia="Times New Roman"/>
          <w:sz w:val="26"/>
          <w:szCs w:val="26"/>
        </w:rPr>
        <w:t xml:space="preserve">Luận án lần đầu tiên </w:t>
      </w:r>
      <w:r>
        <w:rPr>
          <w:rFonts w:eastAsia="Times New Roman"/>
          <w:sz w:val="26"/>
          <w:szCs w:val="26"/>
        </w:rPr>
        <w:t xml:space="preserve">đánh giá </w:t>
      </w:r>
      <w:r w:rsidR="00F81750">
        <w:rPr>
          <w:rFonts w:eastAsia="Times New Roman"/>
          <w:sz w:val="26"/>
          <w:szCs w:val="26"/>
        </w:rPr>
        <w:t xml:space="preserve">độ nhạy cảm tỷ giá </w:t>
      </w:r>
      <w:r>
        <w:rPr>
          <w:rFonts w:eastAsia="Times New Roman"/>
          <w:sz w:val="26"/>
          <w:szCs w:val="26"/>
        </w:rPr>
        <w:t xml:space="preserve">ở cấp độ công ty và nhận diện sự hiện diện của yếu tố bất cân xứng trong </w:t>
      </w:r>
      <w:r w:rsidR="00F81750">
        <w:rPr>
          <w:rFonts w:eastAsia="Times New Roman"/>
          <w:sz w:val="26"/>
          <w:szCs w:val="26"/>
        </w:rPr>
        <w:t xml:space="preserve">độ nhạy cảm tỷ giá </w:t>
      </w:r>
      <w:r>
        <w:rPr>
          <w:rFonts w:eastAsia="Times New Roman"/>
          <w:sz w:val="26"/>
          <w:szCs w:val="26"/>
        </w:rPr>
        <w:t>ở các công ty niêm yết tại sáu quốc gia Đông Nam Á, đặc biệt là thị trường Việt Nam</w:t>
      </w:r>
      <w:r w:rsidRPr="00D41792">
        <w:rPr>
          <w:rFonts w:eastAsia="Times New Roman"/>
          <w:sz w:val="26"/>
          <w:szCs w:val="26"/>
        </w:rPr>
        <w:t>.</w:t>
      </w:r>
    </w:p>
    <w:p w14:paraId="0ACA6A87" w14:textId="03AFF16C" w:rsidR="001D18D9" w:rsidRPr="00D41792" w:rsidRDefault="0050777D" w:rsidP="0050777D">
      <w:pPr>
        <w:numPr>
          <w:ilvl w:val="0"/>
          <w:numId w:val="17"/>
        </w:numPr>
        <w:tabs>
          <w:tab w:val="left" w:pos="709"/>
        </w:tabs>
        <w:spacing w:before="0" w:after="0" w:line="348" w:lineRule="auto"/>
        <w:ind w:left="0" w:right="40" w:firstLine="284"/>
        <w:jc w:val="both"/>
        <w:rPr>
          <w:rFonts w:eastAsia="Times New Roman"/>
          <w:sz w:val="26"/>
          <w:szCs w:val="26"/>
        </w:rPr>
      </w:pPr>
      <w:r w:rsidRPr="00D41792">
        <w:rPr>
          <w:rFonts w:eastAsia="Times New Roman"/>
          <w:sz w:val="26"/>
          <w:szCs w:val="26"/>
        </w:rPr>
        <w:t xml:space="preserve">Luận án lần đầu tiên </w:t>
      </w:r>
      <w:r>
        <w:rPr>
          <w:rFonts w:eastAsia="Times New Roman"/>
          <w:sz w:val="26"/>
          <w:szCs w:val="26"/>
        </w:rPr>
        <w:t xml:space="preserve">nhận diện các nhân tố tác động đến </w:t>
      </w:r>
      <w:r w:rsidR="00F81750">
        <w:rPr>
          <w:rFonts w:eastAsia="Times New Roman"/>
          <w:sz w:val="26"/>
          <w:szCs w:val="26"/>
        </w:rPr>
        <w:t>độ nhạy cảm tỷ giá</w:t>
      </w:r>
      <w:r>
        <w:rPr>
          <w:rFonts w:eastAsia="Times New Roman"/>
          <w:sz w:val="26"/>
          <w:szCs w:val="26"/>
        </w:rPr>
        <w:t xml:space="preserve"> của công ty ở Đông Nam Á bằng việc kết hợp giữa phân tích theo các lý thuyết hành vi doanh nghiệp với kiểm định hồi quy dữ liệu bảng</w:t>
      </w:r>
      <w:r w:rsidRPr="00D41792">
        <w:rPr>
          <w:rFonts w:eastAsia="Times New Roman"/>
          <w:sz w:val="26"/>
          <w:szCs w:val="26"/>
        </w:rPr>
        <w:t>.</w:t>
      </w:r>
    </w:p>
    <w:p w14:paraId="19FB301E" w14:textId="72302342" w:rsidR="004C6C83" w:rsidRPr="00DF5F61" w:rsidRDefault="004C6C83" w:rsidP="00093992">
      <w:pPr>
        <w:pStyle w:val="Heading2"/>
        <w:spacing w:before="120" w:after="120" w:line="360" w:lineRule="auto"/>
        <w:rPr>
          <w:rFonts w:ascii="Times New Roman" w:hAnsi="Times New Roman"/>
          <w:b/>
          <w:color w:val="000000" w:themeColor="text1"/>
        </w:rPr>
      </w:pPr>
      <w:bookmarkStart w:id="18" w:name="_Toc518138485"/>
      <w:bookmarkStart w:id="19" w:name="_Toc61430386"/>
      <w:r w:rsidRPr="00DF5F61">
        <w:rPr>
          <w:rFonts w:ascii="Times New Roman" w:hAnsi="Times New Roman"/>
          <w:b/>
          <w:color w:val="000000" w:themeColor="text1"/>
        </w:rPr>
        <w:t xml:space="preserve">Cấu trúc của </w:t>
      </w:r>
      <w:r w:rsidR="005755AF">
        <w:rPr>
          <w:rFonts w:ascii="Times New Roman" w:hAnsi="Times New Roman"/>
          <w:b/>
          <w:color w:val="000000" w:themeColor="text1"/>
        </w:rPr>
        <w:t>Luận án</w:t>
      </w:r>
      <w:bookmarkEnd w:id="18"/>
      <w:bookmarkEnd w:id="19"/>
    </w:p>
    <w:p w14:paraId="0386DF9F" w14:textId="3D2B8F82" w:rsidR="0050777D" w:rsidRPr="00DF5F61" w:rsidRDefault="0050777D" w:rsidP="0050777D">
      <w:pPr>
        <w:spacing w:before="120" w:after="120" w:line="360" w:lineRule="auto"/>
        <w:ind w:firstLine="576"/>
        <w:jc w:val="both"/>
        <w:rPr>
          <w:sz w:val="26"/>
          <w:szCs w:val="26"/>
        </w:rPr>
      </w:pPr>
      <w:r w:rsidRPr="00DF5F61">
        <w:rPr>
          <w:sz w:val="26"/>
          <w:szCs w:val="26"/>
        </w:rPr>
        <w:t xml:space="preserve">Nhằm đạt được mục tiêu nghiên cứu đề ra, </w:t>
      </w:r>
      <w:r w:rsidR="00864FAB">
        <w:rPr>
          <w:sz w:val="26"/>
          <w:szCs w:val="26"/>
        </w:rPr>
        <w:t>L</w:t>
      </w:r>
      <w:r>
        <w:rPr>
          <w:sz w:val="26"/>
          <w:szCs w:val="26"/>
        </w:rPr>
        <w:t>uận án</w:t>
      </w:r>
      <w:r w:rsidRPr="00DF5F61">
        <w:rPr>
          <w:sz w:val="26"/>
          <w:szCs w:val="26"/>
        </w:rPr>
        <w:t xml:space="preserve"> được trình bày với kết cấu gồm 5 chương. Ngoài chương 1 với nội dung giới thiệu tổng quan về đề</w:t>
      </w:r>
      <w:r>
        <w:rPr>
          <w:sz w:val="26"/>
          <w:szCs w:val="26"/>
        </w:rPr>
        <w:t xml:space="preserve"> tài, các phầ</w:t>
      </w:r>
      <w:r w:rsidRPr="00DF5F61">
        <w:rPr>
          <w:sz w:val="26"/>
          <w:szCs w:val="26"/>
        </w:rPr>
        <w:t>n còn lại được trình bày như sau:</w:t>
      </w:r>
    </w:p>
    <w:p w14:paraId="683D8045" w14:textId="6BC234C4" w:rsidR="0050777D" w:rsidRPr="00DF5F61" w:rsidRDefault="0050777D" w:rsidP="0050777D">
      <w:pPr>
        <w:spacing w:before="120" w:after="120" w:line="360" w:lineRule="auto"/>
        <w:ind w:firstLine="709"/>
        <w:jc w:val="both"/>
        <w:rPr>
          <w:sz w:val="26"/>
          <w:szCs w:val="26"/>
        </w:rPr>
      </w:pPr>
      <w:r w:rsidRPr="00DF5F61">
        <w:rPr>
          <w:sz w:val="26"/>
          <w:szCs w:val="26"/>
        </w:rPr>
        <w:t xml:space="preserve">Chương 2 khảo lược về nền tảng lý thuyết và các nghiên cứu </w:t>
      </w:r>
      <w:r>
        <w:rPr>
          <w:sz w:val="26"/>
          <w:szCs w:val="26"/>
        </w:rPr>
        <w:t xml:space="preserve">thực nghệm </w:t>
      </w:r>
      <w:r w:rsidRPr="00DF5F61">
        <w:rPr>
          <w:sz w:val="26"/>
          <w:szCs w:val="26"/>
        </w:rPr>
        <w:t>liên quan</w:t>
      </w:r>
      <w:r>
        <w:rPr>
          <w:sz w:val="26"/>
          <w:szCs w:val="26"/>
        </w:rPr>
        <w:t xml:space="preserve"> đến độ nhạy cảm đối với rủi ro tỷ giá</w:t>
      </w:r>
      <w:r w:rsidRPr="00DF5F61">
        <w:rPr>
          <w:sz w:val="26"/>
          <w:szCs w:val="26"/>
        </w:rPr>
        <w:t xml:space="preserve"> trên thế giới và tại Việt Nam, từ đó làm rõ khoảng trống nghiên cứu nhằm khẳng định sự cần thiết của việc thực hiện nghiên cứu</w:t>
      </w:r>
      <w:r>
        <w:rPr>
          <w:sz w:val="26"/>
          <w:szCs w:val="26"/>
        </w:rPr>
        <w:t xml:space="preserve"> kết hợp về </w:t>
      </w:r>
      <w:r w:rsidR="00F81750">
        <w:rPr>
          <w:sz w:val="26"/>
          <w:szCs w:val="26"/>
        </w:rPr>
        <w:t xml:space="preserve">độ nhạy cảm tỷ giá </w:t>
      </w:r>
      <w:r>
        <w:rPr>
          <w:sz w:val="26"/>
          <w:szCs w:val="26"/>
        </w:rPr>
        <w:t>cấp độ thị trường và công ty</w:t>
      </w:r>
      <w:r w:rsidRPr="00DF5F61">
        <w:rPr>
          <w:sz w:val="26"/>
          <w:szCs w:val="26"/>
        </w:rPr>
        <w:t>.</w:t>
      </w:r>
    </w:p>
    <w:p w14:paraId="1A6EC909" w14:textId="2AAAD035" w:rsidR="0050777D" w:rsidRPr="00DF5F61" w:rsidRDefault="0050777D" w:rsidP="0050777D">
      <w:pPr>
        <w:spacing w:before="120" w:after="120" w:line="360" w:lineRule="auto"/>
        <w:ind w:firstLine="709"/>
        <w:jc w:val="both"/>
        <w:rPr>
          <w:sz w:val="26"/>
          <w:szCs w:val="26"/>
        </w:rPr>
      </w:pPr>
      <w:r w:rsidRPr="00DF5F61">
        <w:rPr>
          <w:sz w:val="26"/>
          <w:szCs w:val="26"/>
        </w:rPr>
        <w:lastRenderedPageBreak/>
        <w:t>Chương 3 trình bày về nguồn dữ liệu dùng trong nghiên cứu</w:t>
      </w:r>
      <w:r>
        <w:rPr>
          <w:sz w:val="26"/>
          <w:szCs w:val="26"/>
        </w:rPr>
        <w:t xml:space="preserve">, </w:t>
      </w:r>
      <w:r w:rsidRPr="00DF5F61">
        <w:rPr>
          <w:sz w:val="26"/>
          <w:szCs w:val="26"/>
        </w:rPr>
        <w:t>phương pháp nghiên cứ</w:t>
      </w:r>
      <w:r>
        <w:rPr>
          <w:sz w:val="26"/>
          <w:szCs w:val="26"/>
        </w:rPr>
        <w:t>u và</w:t>
      </w:r>
      <w:r w:rsidRPr="00DF5F61">
        <w:rPr>
          <w:sz w:val="26"/>
          <w:szCs w:val="26"/>
        </w:rPr>
        <w:t xml:space="preserve"> xây dựng mô hình nghiên cứ</w:t>
      </w:r>
      <w:r>
        <w:rPr>
          <w:sz w:val="26"/>
          <w:szCs w:val="26"/>
        </w:rPr>
        <w:t xml:space="preserve">u, tập trung làm rõ việc lựa chọn sáu quốc gia Đông Nam Á trong mẫu cũng như các phương pháp ước lượng phù hợp áp dụng cho việc kiểm định </w:t>
      </w:r>
      <w:r w:rsidR="00F81750">
        <w:rPr>
          <w:sz w:val="26"/>
          <w:szCs w:val="26"/>
        </w:rPr>
        <w:t xml:space="preserve">độ nhạy cảm tỷ giá cấp độ thị trường, độ nhạy cảm tỷ giá cấp độ công ty, nhận diện yếu tố bất cấn xứng trong độ nhạy cảm tỷ giá, cũng như các nhân tố tác động đến độ nhạy cảm tỷ giá </w:t>
      </w:r>
      <w:r>
        <w:rPr>
          <w:sz w:val="26"/>
          <w:szCs w:val="26"/>
        </w:rPr>
        <w:t>cấp độ công ty.</w:t>
      </w:r>
    </w:p>
    <w:p w14:paraId="27231C50" w14:textId="77777777" w:rsidR="0050777D" w:rsidRPr="00DF5F61" w:rsidRDefault="0050777D" w:rsidP="0050777D">
      <w:pPr>
        <w:spacing w:before="120" w:after="120" w:line="360" w:lineRule="auto"/>
        <w:ind w:firstLine="709"/>
        <w:jc w:val="both"/>
        <w:rPr>
          <w:sz w:val="26"/>
          <w:szCs w:val="26"/>
        </w:rPr>
      </w:pPr>
      <w:r w:rsidRPr="00DF5F61">
        <w:rPr>
          <w:sz w:val="26"/>
          <w:szCs w:val="26"/>
        </w:rPr>
        <w:t>Chương 4 tổng hợp các kết quả nghiên cứu về độ nhạy cảm</w:t>
      </w:r>
      <w:r>
        <w:rPr>
          <w:sz w:val="26"/>
          <w:szCs w:val="26"/>
        </w:rPr>
        <w:t xml:space="preserve"> đối với rủi ro</w:t>
      </w:r>
      <w:r w:rsidRPr="00DF5F61">
        <w:rPr>
          <w:sz w:val="26"/>
          <w:szCs w:val="26"/>
        </w:rPr>
        <w:t xml:space="preserve"> tỷ giá</w:t>
      </w:r>
      <w:r>
        <w:rPr>
          <w:sz w:val="26"/>
          <w:szCs w:val="26"/>
        </w:rPr>
        <w:t xml:space="preserve"> cấp độ thị trường và cấp độ công ty,</w:t>
      </w:r>
      <w:r w:rsidRPr="00DF5F61">
        <w:rPr>
          <w:sz w:val="26"/>
          <w:szCs w:val="26"/>
        </w:rPr>
        <w:t xml:space="preserve"> cũng như</w:t>
      </w:r>
      <w:r>
        <w:rPr>
          <w:sz w:val="26"/>
          <w:szCs w:val="26"/>
        </w:rPr>
        <w:t xml:space="preserve"> đưa ra</w:t>
      </w:r>
      <w:r w:rsidRPr="00DF5F61">
        <w:rPr>
          <w:sz w:val="26"/>
          <w:szCs w:val="26"/>
        </w:rPr>
        <w:t xml:space="preserve"> một số thảo luận về kết quả nghiên cứu</w:t>
      </w:r>
      <w:r>
        <w:rPr>
          <w:sz w:val="26"/>
          <w:szCs w:val="26"/>
        </w:rPr>
        <w:t xml:space="preserve"> dựa trên phân tích kết quả hồi quy, so sánh với các nghiên cứu thực nghiệm trước đây và thực tiễn thị trường tại các quốc gia Đông Nam Á</w:t>
      </w:r>
      <w:r w:rsidRPr="00DF5F61">
        <w:rPr>
          <w:sz w:val="26"/>
          <w:szCs w:val="26"/>
        </w:rPr>
        <w:t>.</w:t>
      </w:r>
    </w:p>
    <w:p w14:paraId="12CEBBA4" w14:textId="0E836BD6" w:rsidR="00B96B71" w:rsidRDefault="0050777D" w:rsidP="0050777D">
      <w:pPr>
        <w:spacing w:before="120" w:after="120" w:line="360" w:lineRule="auto"/>
        <w:ind w:firstLine="709"/>
        <w:jc w:val="both"/>
        <w:rPr>
          <w:rFonts w:eastAsia="Times New Roman"/>
          <w:b/>
          <w:bCs/>
          <w:color w:val="000000" w:themeColor="text1"/>
          <w:sz w:val="26"/>
          <w:szCs w:val="24"/>
        </w:rPr>
      </w:pPr>
      <w:r w:rsidRPr="00DF5F61">
        <w:rPr>
          <w:sz w:val="26"/>
          <w:szCs w:val="26"/>
        </w:rPr>
        <w:t>Chương 5 đưa ra các kết luận tổng quan</w:t>
      </w:r>
      <w:r>
        <w:rPr>
          <w:sz w:val="26"/>
          <w:szCs w:val="26"/>
        </w:rPr>
        <w:t xml:space="preserve"> về mục tiêu nghiên cứu củ</w:t>
      </w:r>
      <w:r w:rsidR="00356507">
        <w:rPr>
          <w:sz w:val="26"/>
          <w:szCs w:val="26"/>
        </w:rPr>
        <w:t>a L</w:t>
      </w:r>
      <w:r>
        <w:rPr>
          <w:sz w:val="26"/>
          <w:szCs w:val="26"/>
        </w:rPr>
        <w:t>uận án</w:t>
      </w:r>
      <w:r w:rsidRPr="00DF5F61">
        <w:rPr>
          <w:sz w:val="26"/>
          <w:szCs w:val="26"/>
        </w:rPr>
        <w:t xml:space="preserve"> cũng như những </w:t>
      </w:r>
      <w:r>
        <w:rPr>
          <w:sz w:val="26"/>
          <w:szCs w:val="26"/>
        </w:rPr>
        <w:t>khuyến nghị chính sách</w:t>
      </w:r>
      <w:r w:rsidRPr="00DF5F61">
        <w:rPr>
          <w:sz w:val="26"/>
          <w:szCs w:val="26"/>
        </w:rPr>
        <w:t xml:space="preserve"> </w:t>
      </w:r>
      <w:r>
        <w:rPr>
          <w:sz w:val="26"/>
          <w:szCs w:val="26"/>
        </w:rPr>
        <w:t xml:space="preserve">rút ra </w:t>
      </w:r>
      <w:r w:rsidRPr="00DF5F61">
        <w:rPr>
          <w:sz w:val="26"/>
          <w:szCs w:val="26"/>
        </w:rPr>
        <w:t>từ kết quả</w:t>
      </w:r>
      <w:r>
        <w:rPr>
          <w:sz w:val="26"/>
          <w:szCs w:val="26"/>
        </w:rPr>
        <w:t xml:space="preserve"> thực nghiệm</w:t>
      </w:r>
      <w:r w:rsidRPr="00DF5F61">
        <w:rPr>
          <w:sz w:val="26"/>
          <w:szCs w:val="26"/>
        </w:rPr>
        <w:t xml:space="preserve">, đồng thời đề cập các hạn chế </w:t>
      </w:r>
      <w:r>
        <w:rPr>
          <w:sz w:val="26"/>
          <w:szCs w:val="26"/>
        </w:rPr>
        <w:t xml:space="preserve"> của nghiên cứu cũng như</w:t>
      </w:r>
      <w:r w:rsidRPr="00DF5F61">
        <w:rPr>
          <w:sz w:val="26"/>
          <w:szCs w:val="26"/>
        </w:rPr>
        <w:t xml:space="preserve"> </w:t>
      </w:r>
      <w:r>
        <w:rPr>
          <w:sz w:val="26"/>
          <w:szCs w:val="26"/>
        </w:rPr>
        <w:t xml:space="preserve">các </w:t>
      </w:r>
      <w:r w:rsidRPr="00DF5F61">
        <w:rPr>
          <w:sz w:val="26"/>
          <w:szCs w:val="26"/>
        </w:rPr>
        <w:t>hướng nghiên cứu tiếp theo.</w:t>
      </w:r>
      <w:r w:rsidR="00B96B71">
        <w:rPr>
          <w:color w:val="000000" w:themeColor="text1"/>
          <w:sz w:val="26"/>
          <w:szCs w:val="24"/>
        </w:rPr>
        <w:br w:type="page"/>
      </w:r>
    </w:p>
    <w:p w14:paraId="04ECF96B" w14:textId="413103BC" w:rsidR="001D6402" w:rsidRDefault="001D6402" w:rsidP="00CF00F5">
      <w:pPr>
        <w:pStyle w:val="Heading1"/>
        <w:numPr>
          <w:ilvl w:val="0"/>
          <w:numId w:val="14"/>
        </w:numPr>
        <w:spacing w:before="120" w:after="120" w:line="360" w:lineRule="auto"/>
        <w:ind w:left="431" w:hanging="431"/>
        <w:jc w:val="center"/>
        <w:rPr>
          <w:rFonts w:ascii="Times New Roman" w:hAnsi="Times New Roman"/>
          <w:color w:val="000000" w:themeColor="text1"/>
          <w:sz w:val="32"/>
          <w:szCs w:val="24"/>
        </w:rPr>
      </w:pPr>
      <w:bookmarkStart w:id="20" w:name="_Toc61430387"/>
      <w:r w:rsidRPr="00B96B71">
        <w:rPr>
          <w:rFonts w:ascii="Times New Roman" w:hAnsi="Times New Roman"/>
          <w:color w:val="000000" w:themeColor="text1"/>
          <w:sz w:val="32"/>
          <w:szCs w:val="24"/>
        </w:rPr>
        <w:lastRenderedPageBreak/>
        <w:t>TỔNG QUAN LÝ THUYẾT VÀ CÁC NGHIÊN CỨU THỰC NGHIỆM TRƯỚC ĐÂY</w:t>
      </w:r>
      <w:bookmarkEnd w:id="20"/>
    </w:p>
    <w:p w14:paraId="10692216" w14:textId="4F7378DF" w:rsidR="00EF0202" w:rsidRPr="005D0D66" w:rsidRDefault="00EF0202" w:rsidP="00EF0202">
      <w:pPr>
        <w:rPr>
          <w:b/>
          <w:i/>
          <w:sz w:val="26"/>
        </w:rPr>
      </w:pPr>
      <w:r w:rsidRPr="005D0D66">
        <w:rPr>
          <w:b/>
          <w:i/>
          <w:sz w:val="26"/>
        </w:rPr>
        <w:t>Giới thiệu chương 2</w:t>
      </w:r>
    </w:p>
    <w:p w14:paraId="1BF0EB9D" w14:textId="65FA11F2" w:rsidR="00EF0202" w:rsidRPr="00653AC0" w:rsidRDefault="00EF0202" w:rsidP="005D0D66">
      <w:pPr>
        <w:spacing w:before="120" w:after="120" w:line="360" w:lineRule="auto"/>
        <w:ind w:firstLine="720"/>
        <w:jc w:val="both"/>
        <w:rPr>
          <w:sz w:val="26"/>
          <w:szCs w:val="26"/>
        </w:rPr>
      </w:pPr>
      <w:r w:rsidRPr="00653AC0">
        <w:rPr>
          <w:sz w:val="26"/>
          <w:szCs w:val="26"/>
        </w:rPr>
        <w:t xml:space="preserve">Độ nhạy cảm đối </w:t>
      </w:r>
      <w:r w:rsidRPr="00653AC0">
        <w:rPr>
          <w:sz w:val="26"/>
          <w:szCs w:val="26"/>
          <w:lang w:val="vi-VN"/>
        </w:rPr>
        <w:t>với</w:t>
      </w:r>
      <w:r w:rsidRPr="00653AC0">
        <w:rPr>
          <w:sz w:val="26"/>
          <w:szCs w:val="26"/>
        </w:rPr>
        <w:t xml:space="preserve"> rủi ro tỷ giá hay độ nhạy cảm tỷ giá là vấn đề trọng nhất mà nghiên cứu hướng đến để nhận diện dưới cấp độ thị trường lẫn cấp độ công ty. Do vậy, chương 2 của Luận án sẽ tập trung làm rõ về nền tảng lý thuyết kinh điể</w:t>
      </w:r>
      <w:r w:rsidR="00086623" w:rsidRPr="00653AC0">
        <w:rPr>
          <w:sz w:val="26"/>
          <w:szCs w:val="26"/>
        </w:rPr>
        <w:t>n mà các</w:t>
      </w:r>
      <w:r w:rsidRPr="00653AC0">
        <w:rPr>
          <w:sz w:val="26"/>
          <w:szCs w:val="26"/>
        </w:rPr>
        <w:t xml:space="preserve"> nhà nghiên cứu đã xây dựng nhằm luận giải về mặt hàm ý của độ nhạy cảm tỷ giá, cũng như các kênh truyền dẫn</w:t>
      </w:r>
      <w:r w:rsidR="005D0D66" w:rsidRPr="00653AC0">
        <w:rPr>
          <w:sz w:val="26"/>
          <w:szCs w:val="26"/>
        </w:rPr>
        <w:t xml:space="preserve"> gây ra độ nhạy cảm tỷ giá. Bên cạnh đó, đề tài cũng khảo lược chi tiết về sự phát triển của các phương pháp nhận diện độ nhạy cảm tỷ giá cấp độ công ty và cấp độ thị trường, từ đó làm rõ sự cần thiết của nghiên cứu cũng như là cơ sở để xây dựng</w:t>
      </w:r>
      <w:r w:rsidR="00653AC0">
        <w:rPr>
          <w:sz w:val="26"/>
          <w:szCs w:val="26"/>
        </w:rPr>
        <w:t xml:space="preserve"> các</w:t>
      </w:r>
      <w:r w:rsidR="005D0D66" w:rsidRPr="00653AC0">
        <w:rPr>
          <w:sz w:val="26"/>
          <w:szCs w:val="26"/>
        </w:rPr>
        <w:t xml:space="preserve"> mô hình nghiên cứu thực nghiệm về độ nhạy cảm tỷ giá.</w:t>
      </w:r>
    </w:p>
    <w:p w14:paraId="37F7F537" w14:textId="31E9B04E" w:rsidR="00E120F8" w:rsidRPr="002105A6" w:rsidRDefault="00E120F8" w:rsidP="000C0028">
      <w:pPr>
        <w:pStyle w:val="Heading2"/>
        <w:spacing w:before="120" w:after="120" w:line="360" w:lineRule="auto"/>
        <w:jc w:val="both"/>
        <w:rPr>
          <w:rFonts w:ascii="Times New Roman" w:hAnsi="Times New Roman"/>
          <w:b/>
          <w:color w:val="000000" w:themeColor="text1"/>
          <w:szCs w:val="24"/>
        </w:rPr>
      </w:pPr>
      <w:bookmarkStart w:id="21" w:name="_Toc61430388"/>
      <w:r w:rsidRPr="002105A6">
        <w:rPr>
          <w:rFonts w:ascii="Times New Roman" w:hAnsi="Times New Roman"/>
          <w:b/>
          <w:color w:val="000000" w:themeColor="text1"/>
          <w:szCs w:val="24"/>
        </w:rPr>
        <w:t>Nền tảng lý thuyết về độ nhạy cảm tỷ giá</w:t>
      </w:r>
      <w:r w:rsidR="00F428CA" w:rsidRPr="002105A6">
        <w:rPr>
          <w:rFonts w:ascii="Times New Roman" w:hAnsi="Times New Roman"/>
          <w:b/>
          <w:color w:val="000000" w:themeColor="text1"/>
          <w:szCs w:val="24"/>
        </w:rPr>
        <w:t xml:space="preserve"> (exchange rate exposure)</w:t>
      </w:r>
      <w:bookmarkEnd w:id="21"/>
    </w:p>
    <w:p w14:paraId="18A2F126" w14:textId="3FB8C4E0" w:rsidR="00F67D6F" w:rsidRPr="002105A6" w:rsidRDefault="00F67D6F" w:rsidP="00F67D6F">
      <w:pPr>
        <w:pStyle w:val="Heading3"/>
        <w:spacing w:before="120" w:after="120" w:line="360" w:lineRule="auto"/>
        <w:jc w:val="both"/>
        <w:rPr>
          <w:rFonts w:ascii="Times New Roman" w:hAnsi="Times New Roman" w:cs="Times New Roman"/>
          <w:b/>
          <w:color w:val="000000" w:themeColor="text1"/>
          <w:sz w:val="26"/>
          <w:szCs w:val="26"/>
        </w:rPr>
      </w:pPr>
      <w:bookmarkStart w:id="22" w:name="_Toc61430389"/>
      <w:r>
        <w:rPr>
          <w:rFonts w:ascii="Times New Roman" w:hAnsi="Times New Roman" w:cs="Times New Roman"/>
          <w:b/>
          <w:color w:val="000000" w:themeColor="text1"/>
          <w:sz w:val="26"/>
          <w:szCs w:val="26"/>
        </w:rPr>
        <w:t>Độ nhạy cảm đối với rủi ro tỷ giá</w:t>
      </w:r>
      <w:r w:rsidRPr="002105A6">
        <w:rPr>
          <w:rFonts w:ascii="Times New Roman" w:hAnsi="Times New Roman" w:cs="Times New Roman"/>
          <w:b/>
          <w:color w:val="000000" w:themeColor="text1"/>
          <w:sz w:val="26"/>
          <w:szCs w:val="26"/>
        </w:rPr>
        <w:t xml:space="preserve"> và sự cần thiết trong nghiên cứu về độ nhạy cảm tỷ giá</w:t>
      </w:r>
      <w:bookmarkEnd w:id="22"/>
    </w:p>
    <w:p w14:paraId="3E09EE3C" w14:textId="3BDED9EA" w:rsidR="00F67D6F" w:rsidRPr="002105A6" w:rsidRDefault="00F67D6F" w:rsidP="00F67D6F">
      <w:pPr>
        <w:spacing w:before="120" w:after="120" w:line="360" w:lineRule="auto"/>
        <w:ind w:firstLine="720"/>
        <w:jc w:val="both"/>
        <w:rPr>
          <w:sz w:val="26"/>
          <w:szCs w:val="26"/>
          <w:lang w:val="vi-VN"/>
        </w:rPr>
      </w:pPr>
      <w:r w:rsidRPr="002105A6">
        <w:rPr>
          <w:sz w:val="26"/>
          <w:szCs w:val="26"/>
        </w:rPr>
        <w:t>Đ</w:t>
      </w:r>
      <w:r w:rsidRPr="002105A6">
        <w:rPr>
          <w:sz w:val="26"/>
          <w:szCs w:val="26"/>
          <w:lang w:val="vi-VN"/>
        </w:rPr>
        <w:t xml:space="preserve">ộ nhạy cảm đối với rủi ro tỷ giá là thuật ngữ nói lên mức độ mà một công ty bị tác động do những thay đổi trong tỷ giá đem </w:t>
      </w:r>
      <w:r w:rsidRPr="00454327">
        <w:rPr>
          <w:sz w:val="26"/>
          <w:szCs w:val="26"/>
          <w:lang w:val="vi-VN"/>
        </w:rPr>
        <w:t>lại</w:t>
      </w:r>
      <w:r w:rsidR="00454327" w:rsidRPr="00454327">
        <w:rPr>
          <w:sz w:val="26"/>
          <w:szCs w:val="26"/>
        </w:rPr>
        <w:t xml:space="preserve"> (Dumas, 1978; Lessard 1979; Stulz và Williamson, 2000)</w:t>
      </w:r>
      <w:r w:rsidRPr="00454327">
        <w:rPr>
          <w:sz w:val="26"/>
          <w:szCs w:val="26"/>
          <w:lang w:val="vi-VN"/>
        </w:rPr>
        <w:t>.</w:t>
      </w:r>
      <w:r w:rsidRPr="002105A6">
        <w:rPr>
          <w:sz w:val="26"/>
          <w:szCs w:val="26"/>
        </w:rPr>
        <w:t xml:space="preserve"> </w:t>
      </w:r>
      <w:r w:rsidRPr="002105A6">
        <w:rPr>
          <w:sz w:val="26"/>
          <w:szCs w:val="26"/>
          <w:lang w:val="vi-VN"/>
        </w:rPr>
        <w:t xml:space="preserve">Khái niệm </w:t>
      </w:r>
      <w:r w:rsidRPr="002105A6">
        <w:rPr>
          <w:sz w:val="26"/>
          <w:szCs w:val="26"/>
        </w:rPr>
        <w:t xml:space="preserve">này </w:t>
      </w:r>
      <w:r w:rsidRPr="002105A6">
        <w:rPr>
          <w:sz w:val="26"/>
          <w:szCs w:val="26"/>
          <w:lang w:val="vi-VN"/>
        </w:rPr>
        <w:t xml:space="preserve">hàm ý bàn đến những trường hợp một công ty kinh doanh bị rủi ro tổn thất do tỷ giá. </w:t>
      </w:r>
    </w:p>
    <w:p w14:paraId="1E054CD0" w14:textId="77777777" w:rsidR="00F67D6F" w:rsidRPr="002105A6" w:rsidRDefault="00F67D6F" w:rsidP="00F67D6F">
      <w:pPr>
        <w:spacing w:before="120" w:after="120" w:line="360" w:lineRule="auto"/>
        <w:ind w:firstLine="720"/>
        <w:jc w:val="both"/>
        <w:rPr>
          <w:sz w:val="26"/>
          <w:szCs w:val="26"/>
        </w:rPr>
      </w:pPr>
      <w:r w:rsidRPr="002105A6">
        <w:rPr>
          <w:sz w:val="26"/>
          <w:szCs w:val="26"/>
          <w:lang w:val="vi-VN"/>
        </w:rPr>
        <w:t>Mặc dù rất khó để có thể dự báo chính xác tỷ giá nhưng ít nhất</w:t>
      </w:r>
      <w:r w:rsidRPr="002105A6">
        <w:rPr>
          <w:sz w:val="26"/>
          <w:szCs w:val="26"/>
        </w:rPr>
        <w:t xml:space="preserve"> với mỗi công ty cụ thể,</w:t>
      </w:r>
      <w:r w:rsidRPr="002105A6">
        <w:rPr>
          <w:sz w:val="26"/>
          <w:szCs w:val="26"/>
          <w:lang w:val="vi-VN"/>
        </w:rPr>
        <w:t xml:space="preserve"> chúng ta vẫn có thể đo lường được độ nhạy cảm đối với các dao động tỷ giá. </w:t>
      </w:r>
      <w:r w:rsidRPr="002105A6">
        <w:rPr>
          <w:sz w:val="26"/>
          <w:szCs w:val="26"/>
        </w:rPr>
        <w:t xml:space="preserve">Khi </w:t>
      </w:r>
      <w:r w:rsidRPr="002105A6">
        <w:rPr>
          <w:sz w:val="26"/>
          <w:szCs w:val="26"/>
          <w:lang w:val="vi-VN"/>
        </w:rPr>
        <w:t>công ty</w:t>
      </w:r>
      <w:r w:rsidRPr="002105A6">
        <w:rPr>
          <w:sz w:val="26"/>
          <w:szCs w:val="26"/>
        </w:rPr>
        <w:t xml:space="preserve"> nhận thức được rằng họ sẽ</w:t>
      </w:r>
      <w:r w:rsidRPr="002105A6">
        <w:rPr>
          <w:sz w:val="26"/>
          <w:szCs w:val="26"/>
          <w:lang w:val="vi-VN"/>
        </w:rPr>
        <w:t xml:space="preserve"> chịu sự tác động mạnh của các thay đổi trong tỷ giá,</w:t>
      </w:r>
      <w:r w:rsidRPr="002105A6">
        <w:rPr>
          <w:sz w:val="26"/>
          <w:szCs w:val="26"/>
        </w:rPr>
        <w:t xml:space="preserve"> chắc chắn họ sẽ</w:t>
      </w:r>
      <w:r w:rsidRPr="002105A6">
        <w:rPr>
          <w:sz w:val="26"/>
          <w:szCs w:val="26"/>
          <w:lang w:val="vi-VN"/>
        </w:rPr>
        <w:t xml:space="preserve"> sử dụng nhiều kỹ thuật khác nhau để làm giảm rủi ro này. Độ nhạy cảm đối với các dao động tỷ giá thể hiện dưới 3 hình thức ba</w:t>
      </w:r>
      <w:r w:rsidRPr="002105A6">
        <w:rPr>
          <w:sz w:val="26"/>
          <w:szCs w:val="26"/>
        </w:rPr>
        <w:t>o gồm đ</w:t>
      </w:r>
      <w:r w:rsidRPr="002105A6">
        <w:rPr>
          <w:sz w:val="26"/>
          <w:szCs w:val="26"/>
          <w:lang w:val="vi-VN"/>
        </w:rPr>
        <w:t>ộ nhạy cảm giao dịch đối với rủi ro tỷ giá</w:t>
      </w:r>
      <w:r w:rsidRPr="002105A6">
        <w:rPr>
          <w:sz w:val="26"/>
          <w:szCs w:val="26"/>
        </w:rPr>
        <w:t>, đ</w:t>
      </w:r>
      <w:r w:rsidRPr="002105A6">
        <w:rPr>
          <w:sz w:val="26"/>
          <w:szCs w:val="26"/>
          <w:lang w:val="vi-VN"/>
        </w:rPr>
        <w:t>ộ nhạy cảm kinh tế đối với rủi ro tỷ giá</w:t>
      </w:r>
      <w:r w:rsidRPr="002105A6">
        <w:rPr>
          <w:sz w:val="26"/>
          <w:szCs w:val="26"/>
        </w:rPr>
        <w:t xml:space="preserve"> và đ</w:t>
      </w:r>
      <w:r w:rsidRPr="002105A6">
        <w:rPr>
          <w:sz w:val="26"/>
          <w:szCs w:val="26"/>
          <w:lang w:val="vi-VN"/>
        </w:rPr>
        <w:t>ộ nhạy cảm chuyển đổi đối với rủi ro tỷ giá</w:t>
      </w:r>
      <w:r w:rsidRPr="002105A6">
        <w:rPr>
          <w:sz w:val="26"/>
          <w:szCs w:val="26"/>
        </w:rPr>
        <w:t>.</w:t>
      </w:r>
    </w:p>
    <w:p w14:paraId="4C60994F" w14:textId="77777777" w:rsidR="00F67D6F" w:rsidRPr="002105A6" w:rsidRDefault="00F67D6F" w:rsidP="00F67D6F">
      <w:pPr>
        <w:spacing w:before="120" w:after="120" w:line="360" w:lineRule="auto"/>
        <w:ind w:firstLine="709"/>
        <w:jc w:val="both"/>
        <w:rPr>
          <w:sz w:val="26"/>
          <w:szCs w:val="26"/>
          <w:lang w:val="vi-VN"/>
        </w:rPr>
      </w:pPr>
      <w:r w:rsidRPr="002105A6">
        <w:rPr>
          <w:sz w:val="26"/>
          <w:szCs w:val="26"/>
          <w:lang w:val="vi-VN"/>
        </w:rPr>
        <w:lastRenderedPageBreak/>
        <w:t xml:space="preserve">Độ nhạy cảm giao dịch đối với rủi ro tỷ giá nói lên mức độ mà giá trị của các giao dịch bằng tiền mặt trong tương lai chịu sự tác động của những dao động trong tỷ giá. Nghĩa là khi tỷ giá hối đoái thay đổi, giá trị của dòng tiền vào và ra của một công ty bằng nhiều loại ngoại tệ khác nhau sẽ bị tác động bởi những thay đổi đó. Điều này có thể xảy ra đối với những công ty có các hợp đồng hay hóa đơn thu chi bằng ngoại tệ. Chẳng hạn như khi một công ty xuất khẩu hàng hóa, thỏa thuận thanh toán với khách hàng bằng đồng tiền của quốc gia khách hàng và đồng ý để cho khách hàng trả chậm trong vòng 30 ngày. Như vậy công ty đã tự chấp nhận đặt mình theo những biến đổi tỷ giá trong thời gian 30 ngày cho khoản nợ. Kết quả là giá trị khoản nợ này tính bằng nội tệ có khả năng tăng lên hoặc giảm đi tùy theo biến động tỷ giá có lợi cho công ty hay không. </w:t>
      </w:r>
    </w:p>
    <w:p w14:paraId="30E64C0F" w14:textId="77777777" w:rsidR="00F67D6F" w:rsidRPr="002105A6" w:rsidRDefault="00F67D6F" w:rsidP="00F67D6F">
      <w:pPr>
        <w:spacing w:before="120" w:after="120" w:line="360" w:lineRule="auto"/>
        <w:ind w:firstLine="709"/>
        <w:jc w:val="both"/>
        <w:rPr>
          <w:rFonts w:eastAsia="Times New Roman"/>
          <w:color w:val="222222"/>
          <w:sz w:val="26"/>
          <w:szCs w:val="26"/>
        </w:rPr>
      </w:pPr>
      <w:r w:rsidRPr="002105A6">
        <w:rPr>
          <w:rFonts w:eastAsia="Times New Roman"/>
          <w:color w:val="222222"/>
          <w:sz w:val="26"/>
          <w:szCs w:val="26"/>
        </w:rPr>
        <w:t xml:space="preserve">Tỷ giá tác động đến lợi nhuận của các công ty trong những ngành công nghiệp có mức độ cạnh tranh toàn cầu cho dù họ có hoạt động xuất khẩu hoặc phát sinh các giao dịch kinh doanh với thị trường nước ngoài hay không. Nguyên nhân của vấn đề này đến từ việc các công ty phải đối mặt với những đối thủ cạnh tranh nước ngoài trên chính thị trường nội địa. Bằng việc nắm bắt được xu hướng trong ngắn và dài hạn của tỷ giá thì chúng ta có thể hiểu được tỷ giá sẽ tác động như thế nào đến lợi nhuận kinh doanh của doanh nghiệp. Trong dài hạn, thay đổi trong tỷ giá danh nghĩa sẽ bằng với chênh lệch lạm phát trong giá cả của hàng hóa giao thương giữa trong nước và nước ngoài. Đây chính là trạng thái ngang giá sức mua (PPP) với hàm ý rằng sự thay đổi trong mức độ cạnh tranh hàng hóa giữa các nước (do sự khác biệt trong lạm phát) sẽ được bù đắp tương ứng trong biến động tỷ giá. Tuy nhiên trong ngắn hạn thì tỷ giá thay đổi sẽ có những tác động mạnh đến khả năng cạnh tranh của các công ty bán hàng tại cùng một thị trường nhưng lại có nguồn nguyên liệu và nhân công từ những quốc gia khác nhau. </w:t>
      </w:r>
    </w:p>
    <w:p w14:paraId="0E00A58F" w14:textId="5FE992A6" w:rsidR="00F67D6F" w:rsidRPr="002105A6" w:rsidRDefault="00F67D6F" w:rsidP="00F67D6F">
      <w:pPr>
        <w:spacing w:before="120" w:after="120" w:line="360" w:lineRule="auto"/>
        <w:ind w:firstLine="709"/>
        <w:jc w:val="both"/>
        <w:rPr>
          <w:rFonts w:eastAsia="Times New Roman"/>
          <w:color w:val="222222"/>
          <w:sz w:val="26"/>
          <w:szCs w:val="26"/>
        </w:rPr>
      </w:pPr>
      <w:r w:rsidRPr="002105A6">
        <w:rPr>
          <w:rFonts w:eastAsia="Times New Roman"/>
          <w:color w:val="222222"/>
          <w:sz w:val="26"/>
          <w:szCs w:val="26"/>
        </w:rPr>
        <w:t xml:space="preserve">Sự biến động trong tương quan về mức độ cạnh tranh trong ngắn hạn gây ra bởi thay đổi tỷ giá danh nghĩa sẽ không bù đắp được chênh lệch trong lạm phát giữa hai nước. Giả sử đồng ngoại tệ mạnh lên 4% so với nội tệ và lạm phát nước ngoài là 1%, một công ty trong nước xuất khẩu hàng hóa thì dòng tiền họ thu về khi quy đổi </w:t>
      </w:r>
      <w:r w:rsidRPr="002105A6">
        <w:rPr>
          <w:rFonts w:eastAsia="Times New Roman"/>
          <w:color w:val="222222"/>
          <w:sz w:val="26"/>
          <w:szCs w:val="26"/>
        </w:rPr>
        <w:lastRenderedPageBreak/>
        <w:t>sang nội tệ sẽ tăng</w:t>
      </w:r>
      <w:r w:rsidR="0045301A">
        <w:rPr>
          <w:rFonts w:eastAsia="Times New Roman"/>
          <w:color w:val="222222"/>
          <w:sz w:val="26"/>
          <w:szCs w:val="26"/>
        </w:rPr>
        <w:t xml:space="preserve"> khoảng</w:t>
      </w:r>
      <w:r w:rsidRPr="002105A6">
        <w:rPr>
          <w:rFonts w:eastAsia="Times New Roman"/>
          <w:color w:val="222222"/>
          <w:sz w:val="26"/>
          <w:szCs w:val="26"/>
        </w:rPr>
        <w:t xml:space="preserve"> 5%</w:t>
      </w:r>
      <w:r w:rsidR="0045301A">
        <w:rPr>
          <w:rFonts w:eastAsia="Times New Roman"/>
          <w:color w:val="222222"/>
          <w:sz w:val="26"/>
          <w:szCs w:val="26"/>
        </w:rPr>
        <w:t xml:space="preserve"> theo lý thuyết ngang giá sức mua</w:t>
      </w:r>
      <w:r w:rsidRPr="002105A6">
        <w:rPr>
          <w:rFonts w:eastAsia="Times New Roman"/>
          <w:color w:val="222222"/>
          <w:sz w:val="26"/>
          <w:szCs w:val="26"/>
        </w:rPr>
        <w:t>. Tuy nhiên nếu lạm phát trong nước là 4%, cao hơn 3% so với lạm phát nước ngoài thì lợi nhuận biên chỉ tăng 1%.</w:t>
      </w:r>
    </w:p>
    <w:p w14:paraId="49DC04B6" w14:textId="77777777" w:rsidR="00F67D6F" w:rsidRPr="002105A6" w:rsidRDefault="00F67D6F" w:rsidP="00F67D6F">
      <w:pPr>
        <w:spacing w:before="120" w:after="120" w:line="360" w:lineRule="auto"/>
        <w:ind w:firstLine="709"/>
        <w:jc w:val="both"/>
        <w:rPr>
          <w:rFonts w:eastAsia="Times New Roman"/>
          <w:color w:val="222222"/>
          <w:sz w:val="26"/>
          <w:szCs w:val="26"/>
        </w:rPr>
      </w:pPr>
      <w:r w:rsidRPr="002105A6">
        <w:rPr>
          <w:rFonts w:eastAsia="Times New Roman"/>
          <w:color w:val="222222"/>
          <w:sz w:val="26"/>
          <w:szCs w:val="26"/>
        </w:rPr>
        <w:t>Những phân tích truyền thống về độ nhạy cảm tỷ giá thường tập trung vào những khoản mục trên bảng cân đối kế toán. Hướng phân tích này sẽ nhận diện được hai loại độ nhạy cảm tỷ giá bao gồm độ nhạy cảm chuyển đổi (bắt nguồn từ việc chuyển đổi các khoản mục kế toán trong báo cáo tài chính hợp nhất vào cuối năm tài chính) và độ nhạy cảm giao dịch (liên quan đến những nghiệp vụ kinh tế phát sinh bằng ngoại tệ). Tuy nhiên trong rất nhiều trường hợp thì hai độ nhạy cảm trên chỉ có thể bao quát được một phần độ nhạy cảm tỷ giá bởi vì vẫn chưa xem xét đến sự ảnh hưởng của tỷ giá đến các khoản mục như doanh thu, chi phí và lợi nhuận hoạt động trong dài hạn, trong khi yếu tố này lại tạo nên độ nhạy cảm kinh doanh (còn gọi là độ nhạy cảm thị phần hay độ nhạy cảm cạnh tranh) mà mọi loại hình doanh nghiệp phải đối mặt.</w:t>
      </w:r>
    </w:p>
    <w:p w14:paraId="7E7AA245" w14:textId="76169714" w:rsidR="00897CE1" w:rsidRPr="002105A6" w:rsidRDefault="00897CE1" w:rsidP="000C0028">
      <w:pPr>
        <w:pStyle w:val="Heading3"/>
        <w:spacing w:before="120" w:after="120" w:line="360" w:lineRule="auto"/>
        <w:jc w:val="both"/>
        <w:rPr>
          <w:rFonts w:ascii="Times New Roman" w:hAnsi="Times New Roman" w:cs="Times New Roman"/>
          <w:b/>
          <w:color w:val="000000" w:themeColor="text1"/>
          <w:sz w:val="26"/>
        </w:rPr>
      </w:pPr>
      <w:bookmarkStart w:id="23" w:name="_Toc61430390"/>
      <w:r w:rsidRPr="002105A6">
        <w:rPr>
          <w:rFonts w:ascii="Times New Roman" w:hAnsi="Times New Roman" w:cs="Times New Roman"/>
          <w:b/>
          <w:color w:val="000000" w:themeColor="text1"/>
          <w:sz w:val="26"/>
        </w:rPr>
        <w:t>Các kênh truyền d</w:t>
      </w:r>
      <w:r w:rsidR="00CB7855" w:rsidRPr="002105A6">
        <w:rPr>
          <w:rFonts w:ascii="Times New Roman" w:hAnsi="Times New Roman" w:cs="Times New Roman"/>
          <w:b/>
          <w:color w:val="000000" w:themeColor="text1"/>
          <w:sz w:val="26"/>
        </w:rPr>
        <w:t>ẫ</w:t>
      </w:r>
      <w:r w:rsidRPr="002105A6">
        <w:rPr>
          <w:rFonts w:ascii="Times New Roman" w:hAnsi="Times New Roman" w:cs="Times New Roman"/>
          <w:b/>
          <w:color w:val="000000" w:themeColor="text1"/>
          <w:sz w:val="26"/>
        </w:rPr>
        <w:t xml:space="preserve">n của </w:t>
      </w:r>
      <w:r w:rsidR="000D7874">
        <w:rPr>
          <w:rFonts w:ascii="Times New Roman" w:hAnsi="Times New Roman" w:cs="Times New Roman"/>
          <w:b/>
          <w:color w:val="000000" w:themeColor="text1"/>
          <w:sz w:val="26"/>
        </w:rPr>
        <w:t>thay đổi</w:t>
      </w:r>
      <w:r w:rsidRPr="002105A6">
        <w:rPr>
          <w:rFonts w:ascii="Times New Roman" w:hAnsi="Times New Roman" w:cs="Times New Roman"/>
          <w:b/>
          <w:color w:val="000000" w:themeColor="text1"/>
          <w:sz w:val="26"/>
        </w:rPr>
        <w:t xml:space="preserve"> tỷ giá hối đoái đến </w:t>
      </w:r>
      <w:r w:rsidR="000D7874">
        <w:rPr>
          <w:rFonts w:ascii="Times New Roman" w:hAnsi="Times New Roman" w:cs="Times New Roman"/>
          <w:b/>
          <w:color w:val="000000" w:themeColor="text1"/>
          <w:sz w:val="26"/>
        </w:rPr>
        <w:t>tỷ suất sinh lợi</w:t>
      </w:r>
      <w:r w:rsidRPr="002105A6">
        <w:rPr>
          <w:rFonts w:ascii="Times New Roman" w:hAnsi="Times New Roman" w:cs="Times New Roman"/>
          <w:b/>
          <w:color w:val="000000" w:themeColor="text1"/>
          <w:sz w:val="26"/>
        </w:rPr>
        <w:t xml:space="preserve"> chứng khoán</w:t>
      </w:r>
      <w:bookmarkEnd w:id="23"/>
    </w:p>
    <w:p w14:paraId="4F348D5B" w14:textId="64B44015" w:rsidR="00386E0B" w:rsidRDefault="00386E0B" w:rsidP="00CB5E27">
      <w:pPr>
        <w:spacing w:before="120" w:line="360" w:lineRule="auto"/>
        <w:ind w:firstLine="720"/>
        <w:jc w:val="both"/>
        <w:rPr>
          <w:sz w:val="26"/>
          <w:szCs w:val="24"/>
        </w:rPr>
      </w:pPr>
      <w:r w:rsidRPr="002105A6">
        <w:rPr>
          <w:sz w:val="26"/>
          <w:szCs w:val="24"/>
        </w:rPr>
        <w:t>Những lý thuyết kinh tế từ trước đến nay cho rằng có rất nhiều cách</w:t>
      </w:r>
      <w:r w:rsidR="00573AD3" w:rsidRPr="002105A6">
        <w:rPr>
          <w:sz w:val="26"/>
          <w:szCs w:val="24"/>
        </w:rPr>
        <w:t xml:space="preserve"> tiếp cận về tác động của thị trường ngoại hối </w:t>
      </w:r>
      <w:r w:rsidRPr="002105A6">
        <w:rPr>
          <w:sz w:val="26"/>
          <w:szCs w:val="24"/>
        </w:rPr>
        <w:t>đ</w:t>
      </w:r>
      <w:r w:rsidR="00573AD3" w:rsidRPr="002105A6">
        <w:rPr>
          <w:sz w:val="26"/>
          <w:szCs w:val="24"/>
        </w:rPr>
        <w:t>ến</w:t>
      </w:r>
      <w:r w:rsidRPr="002105A6">
        <w:rPr>
          <w:sz w:val="26"/>
          <w:szCs w:val="24"/>
        </w:rPr>
        <w:t xml:space="preserve"> thị trường chứ</w:t>
      </w:r>
      <w:r w:rsidR="00573AD3" w:rsidRPr="002105A6">
        <w:rPr>
          <w:sz w:val="26"/>
          <w:szCs w:val="24"/>
        </w:rPr>
        <w:t>ng khoán</w:t>
      </w:r>
      <w:r w:rsidR="000D7874">
        <w:rPr>
          <w:sz w:val="26"/>
          <w:szCs w:val="24"/>
        </w:rPr>
        <w:t xml:space="preserve"> mà cụ thể là dưới góc độ về ảnh hưởng của tỷ giá hối đoái đến tỷ suất sinh lợi chứng khoán</w:t>
      </w:r>
      <w:r w:rsidRPr="002105A6">
        <w:rPr>
          <w:sz w:val="26"/>
          <w:szCs w:val="24"/>
        </w:rPr>
        <w:t xml:space="preserve">, điều đó làm cho các nghiên cứu thực nghiệm về sự </w:t>
      </w:r>
      <w:r w:rsidR="00573AD3" w:rsidRPr="002105A6">
        <w:rPr>
          <w:sz w:val="26"/>
          <w:szCs w:val="24"/>
        </w:rPr>
        <w:t>tương tác</w:t>
      </w:r>
      <w:r w:rsidRPr="002105A6">
        <w:rPr>
          <w:sz w:val="26"/>
          <w:szCs w:val="24"/>
        </w:rPr>
        <w:t xml:space="preserve"> giữa các thị trường trên càng trở nên hấp dẫn hơn. </w:t>
      </w:r>
      <w:r w:rsidR="000D7874">
        <w:rPr>
          <w:sz w:val="26"/>
          <w:szCs w:val="24"/>
        </w:rPr>
        <w:t>Từ đây cũng đặt ra hướng phát triển các nghiên cứu thực nghiệm nhằm nhận diện độ nhạy cảm tỷ giá dựa trên việc kiểm định tác động của thay đổi tỷ giá đến tỷ suất sinh lợi chứng khoán của doanh nghiệp.</w:t>
      </w:r>
    </w:p>
    <w:p w14:paraId="0F8A6659" w14:textId="73C0BF4F" w:rsidR="000D7874" w:rsidRPr="000D7874" w:rsidRDefault="000D7874" w:rsidP="00BB7DEB">
      <w:pPr>
        <w:spacing w:before="120" w:line="360" w:lineRule="auto"/>
        <w:ind w:firstLine="720"/>
        <w:jc w:val="both"/>
        <w:rPr>
          <w:sz w:val="26"/>
          <w:szCs w:val="24"/>
        </w:rPr>
      </w:pPr>
      <w:r>
        <w:rPr>
          <w:sz w:val="26"/>
          <w:szCs w:val="24"/>
        </w:rPr>
        <w:t>Đầu tiên</w:t>
      </w:r>
      <w:r w:rsidR="00DA5EC9">
        <w:rPr>
          <w:sz w:val="26"/>
          <w:szCs w:val="24"/>
        </w:rPr>
        <w:t>,</w:t>
      </w:r>
      <w:r>
        <w:rPr>
          <w:sz w:val="26"/>
          <w:szCs w:val="24"/>
        </w:rPr>
        <w:t xml:space="preserve"> để</w:t>
      </w:r>
      <w:r w:rsidR="003D361B">
        <w:rPr>
          <w:sz w:val="26"/>
          <w:szCs w:val="24"/>
        </w:rPr>
        <w:t xml:space="preserve"> xác đ</w:t>
      </w:r>
      <w:r>
        <w:rPr>
          <w:sz w:val="26"/>
          <w:szCs w:val="24"/>
        </w:rPr>
        <w:t xml:space="preserve">ịnh tỷ suất sinh lợi chứng khoán mà đặc biệt dựa trên kỳ vọng về tác động của yếu tố vĩ mô thì </w:t>
      </w:r>
      <w:r w:rsidRPr="000D7874">
        <w:rPr>
          <w:sz w:val="26"/>
          <w:szCs w:val="24"/>
        </w:rPr>
        <w:t>Lý thuyết định giá</w:t>
      </w:r>
      <w:r w:rsidR="00631BD5">
        <w:rPr>
          <w:sz w:val="26"/>
          <w:szCs w:val="24"/>
        </w:rPr>
        <w:t xml:space="preserve"> kinh doanh</w:t>
      </w:r>
      <w:r w:rsidRPr="000D7874">
        <w:rPr>
          <w:sz w:val="26"/>
          <w:szCs w:val="24"/>
        </w:rPr>
        <w:t xml:space="preserve"> chênh lệch</w:t>
      </w:r>
      <w:r>
        <w:rPr>
          <w:sz w:val="26"/>
          <w:szCs w:val="24"/>
        </w:rPr>
        <w:t xml:space="preserve"> (</w:t>
      </w:r>
      <w:r w:rsidR="00631BD5">
        <w:rPr>
          <w:sz w:val="26"/>
          <w:szCs w:val="24"/>
        </w:rPr>
        <w:t>Arbitrage pricing theory – APT)</w:t>
      </w:r>
      <w:r w:rsidRPr="000D7874">
        <w:rPr>
          <w:sz w:val="26"/>
          <w:szCs w:val="24"/>
        </w:rPr>
        <w:t xml:space="preserve"> là một lý thuyết tổng quát </w:t>
      </w:r>
      <w:r w:rsidR="00631BD5">
        <w:rPr>
          <w:sz w:val="26"/>
          <w:szCs w:val="24"/>
        </w:rPr>
        <w:t>đã nhận diện rõ điều này</w:t>
      </w:r>
      <w:r w:rsidRPr="000D7874">
        <w:rPr>
          <w:sz w:val="26"/>
          <w:szCs w:val="24"/>
        </w:rPr>
        <w:t>.</w:t>
      </w:r>
      <w:r w:rsidR="00631BD5">
        <w:rPr>
          <w:sz w:val="26"/>
          <w:szCs w:val="24"/>
        </w:rPr>
        <w:t xml:space="preserve"> </w:t>
      </w:r>
      <w:r w:rsidR="00631BD5" w:rsidRPr="000D7874">
        <w:rPr>
          <w:sz w:val="26"/>
          <w:szCs w:val="24"/>
        </w:rPr>
        <w:t xml:space="preserve">Lý thuyết APT được nhà kinh tế học Stephen Ross đề </w:t>
      </w:r>
      <w:r w:rsidR="00631BD5">
        <w:rPr>
          <w:sz w:val="26"/>
          <w:szCs w:val="24"/>
        </w:rPr>
        <w:t>xuất vào</w:t>
      </w:r>
      <w:r w:rsidR="00631BD5" w:rsidRPr="000D7874">
        <w:rPr>
          <w:sz w:val="26"/>
          <w:szCs w:val="24"/>
        </w:rPr>
        <w:t xml:space="preserve"> năm 1976</w:t>
      </w:r>
      <w:r w:rsidRPr="000D7874">
        <w:rPr>
          <w:sz w:val="26"/>
          <w:szCs w:val="24"/>
        </w:rPr>
        <w:t xml:space="preserve"> </w:t>
      </w:r>
      <w:r w:rsidR="00631BD5">
        <w:rPr>
          <w:sz w:val="26"/>
          <w:szCs w:val="24"/>
        </w:rPr>
        <w:t>cho</w:t>
      </w:r>
      <w:r w:rsidRPr="000D7874">
        <w:rPr>
          <w:sz w:val="26"/>
          <w:szCs w:val="24"/>
        </w:rPr>
        <w:t xml:space="preserve"> rằng tỷ suất sinh lợi kỳ vọng của tài sản tài chính có thể được đo lường thông qua các yếu tố </w:t>
      </w:r>
      <w:r w:rsidRPr="000D7874">
        <w:rPr>
          <w:sz w:val="26"/>
          <w:szCs w:val="24"/>
        </w:rPr>
        <w:lastRenderedPageBreak/>
        <w:t xml:space="preserve">kinh tế vĩ mô khác nhau hoặc là yếu tố thị trường. </w:t>
      </w:r>
      <w:r w:rsidR="00357949">
        <w:rPr>
          <w:rFonts w:ascii="Roboto-Regular" w:hAnsi="Roboto-Regular"/>
          <w:bCs/>
          <w:color w:val="252525"/>
          <w:sz w:val="26"/>
          <w:szCs w:val="26"/>
          <w:bdr w:val="none" w:sz="0" w:space="0" w:color="auto" w:frame="1"/>
        </w:rPr>
        <w:t>Lý</w:t>
      </w:r>
      <w:r w:rsidR="00631BD5" w:rsidRPr="00631BD5">
        <w:rPr>
          <w:rFonts w:ascii="Roboto-Regular" w:hAnsi="Roboto-Regular"/>
          <w:bCs/>
          <w:color w:val="252525"/>
          <w:sz w:val="26"/>
          <w:szCs w:val="26"/>
          <w:bdr w:val="none" w:sz="0" w:space="0" w:color="auto" w:frame="1"/>
        </w:rPr>
        <w:t xml:space="preserve"> thuyết </w:t>
      </w:r>
      <w:r w:rsidR="00631BD5">
        <w:rPr>
          <w:rFonts w:ascii="Roboto-Regular" w:hAnsi="Roboto-Regular"/>
          <w:bCs/>
          <w:color w:val="252525"/>
          <w:sz w:val="26"/>
          <w:szCs w:val="26"/>
          <w:bdr w:val="none" w:sz="0" w:space="0" w:color="auto" w:frame="1"/>
        </w:rPr>
        <w:t>APT</w:t>
      </w:r>
      <w:r w:rsidR="00631BD5">
        <w:rPr>
          <w:rFonts w:ascii="Roboto-Regular" w:hAnsi="Roboto-Regular"/>
          <w:color w:val="252525"/>
          <w:sz w:val="26"/>
          <w:szCs w:val="26"/>
        </w:rPr>
        <w:t xml:space="preserve"> là mô hình định giá tài sản đa </w:t>
      </w:r>
      <w:r w:rsidR="00AB6DC2">
        <w:rPr>
          <w:rFonts w:ascii="Roboto-Regular" w:hAnsi="Roboto-Regular"/>
          <w:color w:val="252525"/>
          <w:sz w:val="26"/>
          <w:szCs w:val="26"/>
        </w:rPr>
        <w:t>nhân</w:t>
      </w:r>
      <w:r w:rsidR="00631BD5">
        <w:rPr>
          <w:rFonts w:ascii="Roboto-Regular" w:hAnsi="Roboto-Regular"/>
          <w:color w:val="252525"/>
          <w:sz w:val="26"/>
          <w:szCs w:val="26"/>
        </w:rPr>
        <w:t xml:space="preserve"> tố dựa trên ý tưởng rằng, lợi nhuận của một tài sản có thể được dự đoán bằng cách sử dụng mối quan hệ tuyến tính giữa lợi nhuận kì vọng của tài sản và một số biến kinh tế vĩ mô có rủi ro hệ thống. </w:t>
      </w:r>
      <w:r w:rsidRPr="000D7874">
        <w:rPr>
          <w:sz w:val="26"/>
          <w:szCs w:val="24"/>
        </w:rPr>
        <w:t>Sự nhạy cả</w:t>
      </w:r>
      <w:r w:rsidR="00F431B8">
        <w:rPr>
          <w:sz w:val="26"/>
          <w:szCs w:val="24"/>
        </w:rPr>
        <w:t xml:space="preserve">m trong tỷ suất sinh lợi của </w:t>
      </w:r>
      <w:r w:rsidRPr="000D7874">
        <w:rPr>
          <w:sz w:val="26"/>
          <w:szCs w:val="24"/>
        </w:rPr>
        <w:t>tài sản</w:t>
      </w:r>
      <w:r w:rsidR="00F431B8">
        <w:rPr>
          <w:sz w:val="26"/>
          <w:szCs w:val="24"/>
        </w:rPr>
        <w:t xml:space="preserve"> đối</w:t>
      </w:r>
      <w:r w:rsidRPr="000D7874">
        <w:rPr>
          <w:sz w:val="26"/>
          <w:szCs w:val="24"/>
        </w:rPr>
        <w:t xml:space="preserve"> với sự thay đổi trong mỗi yếu tố được đại diện bằng đại lượng </w:t>
      </w:r>
      <w:r w:rsidR="00F431B8">
        <w:rPr>
          <w:sz w:val="26"/>
          <w:szCs w:val="24"/>
        </w:rPr>
        <w:t>cụ thể</w:t>
      </w:r>
      <w:r w:rsidRPr="000D7874">
        <w:rPr>
          <w:sz w:val="26"/>
          <w:szCs w:val="24"/>
        </w:rPr>
        <w:t xml:space="preserve"> gọi là hệ số beta. </w:t>
      </w:r>
      <w:r w:rsidR="00F431B8">
        <w:rPr>
          <w:sz w:val="26"/>
          <w:szCs w:val="24"/>
        </w:rPr>
        <w:t>Dựa trên nền tảng của</w:t>
      </w:r>
      <w:r w:rsidRPr="000D7874">
        <w:rPr>
          <w:sz w:val="26"/>
          <w:szCs w:val="24"/>
        </w:rPr>
        <w:t xml:space="preserve"> lý thuyết này, mô hình xác định tỷ suất sinh lợi </w:t>
      </w:r>
      <w:r w:rsidR="00F431B8">
        <w:rPr>
          <w:sz w:val="26"/>
          <w:szCs w:val="24"/>
        </w:rPr>
        <w:t>của</w:t>
      </w:r>
      <w:r w:rsidRPr="000D7874">
        <w:rPr>
          <w:sz w:val="26"/>
          <w:szCs w:val="24"/>
        </w:rPr>
        <w:t xml:space="preserve"> các chứng khoán đã được sử dụng để định giá tài sản mộ</w:t>
      </w:r>
      <w:r w:rsidR="00631BD5">
        <w:rPr>
          <w:sz w:val="26"/>
          <w:szCs w:val="24"/>
        </w:rPr>
        <w:t>t cách chính xác,</w:t>
      </w:r>
      <w:r w:rsidR="00594CBB">
        <w:rPr>
          <w:sz w:val="26"/>
          <w:szCs w:val="24"/>
        </w:rPr>
        <w:t xml:space="preserve"> theo đó</w:t>
      </w:r>
      <w:r w:rsidR="00631BD5">
        <w:rPr>
          <w:sz w:val="26"/>
          <w:szCs w:val="24"/>
        </w:rPr>
        <w:t xml:space="preserve"> giá</w:t>
      </w:r>
      <w:r w:rsidRPr="000D7874">
        <w:rPr>
          <w:sz w:val="26"/>
          <w:szCs w:val="24"/>
        </w:rPr>
        <w:t xml:space="preserve"> của tài sản phải bằng với mức</w:t>
      </w:r>
      <w:r w:rsidR="00594CBB">
        <w:rPr>
          <w:sz w:val="26"/>
          <w:szCs w:val="24"/>
        </w:rPr>
        <w:t xml:space="preserve"> giá</w:t>
      </w:r>
      <w:r w:rsidRPr="000D7874">
        <w:rPr>
          <w:sz w:val="26"/>
          <w:szCs w:val="24"/>
        </w:rPr>
        <w:t xml:space="preserve"> kỳ vọng </w:t>
      </w:r>
      <w:r w:rsidR="00594CBB">
        <w:rPr>
          <w:sz w:val="26"/>
          <w:szCs w:val="24"/>
        </w:rPr>
        <w:t>ở</w:t>
      </w:r>
      <w:r w:rsidRPr="000D7874">
        <w:rPr>
          <w:sz w:val="26"/>
          <w:szCs w:val="24"/>
        </w:rPr>
        <w:t xml:space="preserve"> cuối giai đoạn đầu tư</w:t>
      </w:r>
      <w:r w:rsidR="00594CBB">
        <w:rPr>
          <w:sz w:val="26"/>
          <w:szCs w:val="24"/>
        </w:rPr>
        <w:t xml:space="preserve"> được</w:t>
      </w:r>
      <w:r w:rsidRPr="000D7874">
        <w:rPr>
          <w:sz w:val="26"/>
          <w:szCs w:val="24"/>
        </w:rPr>
        <w:t xml:space="preserve"> chiết khấu về hiện tạ</w:t>
      </w:r>
      <w:r w:rsidR="00594CBB">
        <w:rPr>
          <w:sz w:val="26"/>
          <w:szCs w:val="24"/>
        </w:rPr>
        <w:t>i theo</w:t>
      </w:r>
      <w:r w:rsidRPr="000D7874">
        <w:rPr>
          <w:sz w:val="26"/>
          <w:szCs w:val="24"/>
        </w:rPr>
        <w:t xml:space="preserve"> </w:t>
      </w:r>
      <w:r w:rsidR="00594CBB">
        <w:rPr>
          <w:sz w:val="26"/>
          <w:szCs w:val="24"/>
        </w:rPr>
        <w:t>suất</w:t>
      </w:r>
      <w:r w:rsidRPr="000D7874">
        <w:rPr>
          <w:sz w:val="26"/>
          <w:szCs w:val="24"/>
        </w:rPr>
        <w:t xml:space="preserve"> chiết khấu được tính toán trong mô hình. Nếu giá</w:t>
      </w:r>
      <w:r w:rsidR="00B54802">
        <w:rPr>
          <w:sz w:val="26"/>
          <w:szCs w:val="24"/>
        </w:rPr>
        <w:t xml:space="preserve"> tài sản tại các thị trường có sự khác biệt</w:t>
      </w:r>
      <w:r w:rsidRPr="000D7874">
        <w:rPr>
          <w:sz w:val="26"/>
          <w:szCs w:val="24"/>
        </w:rPr>
        <w:t>, cơ hội kinh doanh chênh lệch</w:t>
      </w:r>
      <w:r w:rsidR="00B54802">
        <w:rPr>
          <w:sz w:val="26"/>
          <w:szCs w:val="24"/>
        </w:rPr>
        <w:t xml:space="preserve"> giá</w:t>
      </w:r>
      <w:r w:rsidRPr="000D7874">
        <w:rPr>
          <w:sz w:val="26"/>
          <w:szCs w:val="24"/>
        </w:rPr>
        <w:t xml:space="preserve"> sẽ</w:t>
      </w:r>
      <w:r w:rsidR="00B54802">
        <w:rPr>
          <w:sz w:val="26"/>
          <w:szCs w:val="24"/>
        </w:rPr>
        <w:t xml:space="preserve"> đưa</w:t>
      </w:r>
      <w:r w:rsidRPr="000D7874">
        <w:rPr>
          <w:sz w:val="26"/>
          <w:szCs w:val="24"/>
        </w:rPr>
        <w:t xml:space="preserve"> về lại đúng </w:t>
      </w:r>
      <w:r w:rsidR="00631BD5">
        <w:rPr>
          <w:sz w:val="26"/>
          <w:szCs w:val="24"/>
        </w:rPr>
        <w:t>giá trị</w:t>
      </w:r>
      <w:r w:rsidR="00AB6DC2">
        <w:rPr>
          <w:sz w:val="26"/>
          <w:szCs w:val="24"/>
        </w:rPr>
        <w:t xml:space="preserve"> </w:t>
      </w:r>
      <w:r w:rsidRPr="000D7874">
        <w:rPr>
          <w:sz w:val="26"/>
          <w:szCs w:val="24"/>
        </w:rPr>
        <w:t>như mô hình</w:t>
      </w:r>
      <w:r w:rsidR="00631BD5">
        <w:rPr>
          <w:sz w:val="26"/>
          <w:szCs w:val="24"/>
        </w:rPr>
        <w:t xml:space="preserve"> định giá</w:t>
      </w:r>
      <w:r w:rsidRPr="000D7874">
        <w:rPr>
          <w:sz w:val="26"/>
          <w:szCs w:val="24"/>
        </w:rPr>
        <w:t>.</w:t>
      </w:r>
      <w:r w:rsidR="00BB7DEB">
        <w:rPr>
          <w:sz w:val="26"/>
          <w:szCs w:val="24"/>
        </w:rPr>
        <w:t xml:space="preserve"> </w:t>
      </w:r>
      <w:r w:rsidR="00BB7DEB" w:rsidRPr="00BB7DEB">
        <w:rPr>
          <w:sz w:val="26"/>
          <w:szCs w:val="24"/>
        </w:rPr>
        <w:t>Những yếu tố rủi ro hệ thống thường được nhắc đến trong lý thuyết APT</w:t>
      </w:r>
      <w:r w:rsidR="00BB7DEB">
        <w:rPr>
          <w:sz w:val="26"/>
          <w:szCs w:val="24"/>
        </w:rPr>
        <w:t xml:space="preserve"> </w:t>
      </w:r>
      <w:r w:rsidR="00BB7DEB" w:rsidRPr="00BB7DEB">
        <w:rPr>
          <w:sz w:val="26"/>
          <w:szCs w:val="24"/>
        </w:rPr>
        <w:t>bao gồ</w:t>
      </w:r>
      <w:r w:rsidR="00BB7DEB">
        <w:rPr>
          <w:sz w:val="26"/>
          <w:szCs w:val="24"/>
        </w:rPr>
        <w:t>m l</w:t>
      </w:r>
      <w:r w:rsidR="00BB7DEB" w:rsidRPr="00BB7DEB">
        <w:rPr>
          <w:sz w:val="26"/>
          <w:szCs w:val="24"/>
        </w:rPr>
        <w:t>ạm phát,</w:t>
      </w:r>
      <w:r w:rsidR="00BB7DEB">
        <w:rPr>
          <w:sz w:val="26"/>
          <w:szCs w:val="24"/>
        </w:rPr>
        <w:t xml:space="preserve"> c</w:t>
      </w:r>
      <w:r w:rsidR="00BB7DEB" w:rsidRPr="00BB7DEB">
        <w:rPr>
          <w:sz w:val="26"/>
          <w:szCs w:val="24"/>
        </w:rPr>
        <w:t>hu kỳ kinh doanh (rủi ro suy thoái),</w:t>
      </w:r>
      <w:r w:rsidR="00BB7DEB">
        <w:rPr>
          <w:sz w:val="26"/>
          <w:szCs w:val="24"/>
        </w:rPr>
        <w:t xml:space="preserve"> t</w:t>
      </w:r>
      <w:r w:rsidR="00BB7DEB" w:rsidRPr="00BB7DEB">
        <w:rPr>
          <w:sz w:val="26"/>
          <w:szCs w:val="24"/>
        </w:rPr>
        <w:t>ăng trưởng kinh tế,</w:t>
      </w:r>
      <w:r w:rsidR="00BB7DEB">
        <w:rPr>
          <w:sz w:val="26"/>
          <w:szCs w:val="24"/>
        </w:rPr>
        <w:t xml:space="preserve"> c</w:t>
      </w:r>
      <w:r w:rsidR="00BB7DEB" w:rsidRPr="00BB7DEB">
        <w:rPr>
          <w:sz w:val="26"/>
          <w:szCs w:val="24"/>
        </w:rPr>
        <w:t>hênh lệch giữa lãi suất ngắn hạn và lãi suất dài hạn,</w:t>
      </w:r>
      <w:r w:rsidR="00BB7DEB">
        <w:rPr>
          <w:sz w:val="26"/>
          <w:szCs w:val="24"/>
        </w:rPr>
        <w:t xml:space="preserve"> c</w:t>
      </w:r>
      <w:r w:rsidR="00BB7DEB" w:rsidRPr="00BB7DEB">
        <w:rPr>
          <w:sz w:val="26"/>
          <w:szCs w:val="24"/>
        </w:rPr>
        <w:t>hênh lệch lãi suất giữa trái phiếu chính phủ và trái phiếu công ty,</w:t>
      </w:r>
      <w:r w:rsidR="00BB7DEB">
        <w:rPr>
          <w:sz w:val="26"/>
          <w:szCs w:val="24"/>
        </w:rPr>
        <w:t xml:space="preserve"> và đặc biệt là tỷ</w:t>
      </w:r>
      <w:r w:rsidR="00BB7DEB" w:rsidRPr="00BB7DEB">
        <w:rPr>
          <w:sz w:val="26"/>
          <w:szCs w:val="24"/>
        </w:rPr>
        <w:t xml:space="preserve"> giá hối đoái</w:t>
      </w:r>
      <w:r w:rsidR="00BB7DEB">
        <w:rPr>
          <w:sz w:val="26"/>
          <w:szCs w:val="24"/>
        </w:rPr>
        <w:t>. Vì vậy, việc xác định vai trò tác động của các biến số kinh tế v</w:t>
      </w:r>
      <w:r w:rsidR="0089350A">
        <w:rPr>
          <w:sz w:val="26"/>
          <w:szCs w:val="24"/>
        </w:rPr>
        <w:t>ĩ</w:t>
      </w:r>
      <w:r w:rsidR="00BB7DEB">
        <w:rPr>
          <w:sz w:val="26"/>
          <w:szCs w:val="24"/>
        </w:rPr>
        <w:t xml:space="preserve"> mô mà cụ thể là</w:t>
      </w:r>
      <w:r w:rsidR="0089350A">
        <w:rPr>
          <w:sz w:val="26"/>
          <w:szCs w:val="24"/>
        </w:rPr>
        <w:t xml:space="preserve"> tỷ giá hối đoái đến lợi nhuận chứ</w:t>
      </w:r>
      <w:r w:rsidR="006F0AED">
        <w:rPr>
          <w:sz w:val="26"/>
          <w:szCs w:val="24"/>
        </w:rPr>
        <w:t xml:space="preserve">ng khoán </w:t>
      </w:r>
      <w:r w:rsidR="0089350A">
        <w:rPr>
          <w:sz w:val="26"/>
          <w:szCs w:val="24"/>
        </w:rPr>
        <w:t xml:space="preserve">sẽ góp phần làm rõ về nhân tố định giá chứng khoán, đồng thời </w:t>
      </w:r>
      <w:r w:rsidR="007C62B0">
        <w:rPr>
          <w:sz w:val="26"/>
          <w:szCs w:val="24"/>
        </w:rPr>
        <w:t xml:space="preserve">đây cũng </w:t>
      </w:r>
      <w:r w:rsidR="0089350A">
        <w:rPr>
          <w:sz w:val="26"/>
          <w:szCs w:val="24"/>
        </w:rPr>
        <w:t xml:space="preserve">góp phần làm </w:t>
      </w:r>
      <w:r w:rsidR="007C62B0">
        <w:rPr>
          <w:sz w:val="26"/>
          <w:szCs w:val="24"/>
        </w:rPr>
        <w:t>rõ</w:t>
      </w:r>
      <w:r w:rsidR="0089350A">
        <w:rPr>
          <w:sz w:val="26"/>
          <w:szCs w:val="24"/>
        </w:rPr>
        <w:t xml:space="preserve"> sự hiện diện của độ nhạy cảm tỷ giá </w:t>
      </w:r>
      <w:r w:rsidR="007C62B0">
        <w:rPr>
          <w:sz w:val="26"/>
          <w:szCs w:val="24"/>
        </w:rPr>
        <w:t>của thị trường cũng như các doanh nghiệp</w:t>
      </w:r>
      <w:r w:rsidR="0089350A">
        <w:rPr>
          <w:sz w:val="26"/>
          <w:szCs w:val="24"/>
        </w:rPr>
        <w:t>.</w:t>
      </w:r>
    </w:p>
    <w:p w14:paraId="48A1E5E2" w14:textId="726963F0" w:rsidR="00B54802" w:rsidRDefault="00E130F8" w:rsidP="00CB5E27">
      <w:pPr>
        <w:spacing w:before="120" w:line="360" w:lineRule="auto"/>
        <w:ind w:firstLine="720"/>
        <w:jc w:val="both"/>
        <w:rPr>
          <w:sz w:val="26"/>
          <w:szCs w:val="24"/>
        </w:rPr>
      </w:pPr>
      <w:r>
        <w:rPr>
          <w:sz w:val="26"/>
          <w:szCs w:val="24"/>
        </w:rPr>
        <w:t>Một kênh nhận diện</w:t>
      </w:r>
      <w:r w:rsidR="00CC2D4A">
        <w:rPr>
          <w:sz w:val="26"/>
          <w:szCs w:val="24"/>
        </w:rPr>
        <w:t xml:space="preserve"> khác</w:t>
      </w:r>
      <w:r w:rsidR="00BB7DEB">
        <w:rPr>
          <w:sz w:val="26"/>
          <w:szCs w:val="24"/>
        </w:rPr>
        <w:t xml:space="preserve"> làm rõ</w:t>
      </w:r>
      <w:r w:rsidR="00CC2D4A">
        <w:rPr>
          <w:sz w:val="26"/>
          <w:szCs w:val="24"/>
        </w:rPr>
        <w:t xml:space="preserve"> về</w:t>
      </w:r>
      <w:r>
        <w:rPr>
          <w:sz w:val="26"/>
          <w:szCs w:val="24"/>
        </w:rPr>
        <w:t xml:space="preserve"> ảnh hưởng của thay đổi tỷ giá đến lợi nhuận chứng khoán đó là sự chuyển dịch của dòng vốn đầu tư gián tiếp thông qua hành vi của các nhà đầu tư trước thông tin thay đổi tỷ giá</w:t>
      </w:r>
      <w:r w:rsidR="00576638">
        <w:rPr>
          <w:sz w:val="26"/>
          <w:szCs w:val="24"/>
        </w:rPr>
        <w:t xml:space="preserve"> hối đoái</w:t>
      </w:r>
      <w:r>
        <w:rPr>
          <w:sz w:val="26"/>
          <w:szCs w:val="24"/>
        </w:rPr>
        <w:t>. Các nhà đầu tư nước ngoài có thể dựa vào các biến động tỷ giá hối đoái dự báo để quyết định thực hiện hoạt động đầu tư trên thị trường chứng khoán các nước. Bởi vì tỷ suất sinh lợi của các hành vi đầu tư kinh doanh chênh lệch giá lên chứng khoán nước ngoài định danh bằng ngoại tệ</w:t>
      </w:r>
      <w:r w:rsidR="00A01747">
        <w:rPr>
          <w:sz w:val="26"/>
          <w:szCs w:val="24"/>
        </w:rPr>
        <w:t xml:space="preserve"> được quyết định bởi lãi suất đầu tư ngoại tệ</w:t>
      </w:r>
      <w:r>
        <w:rPr>
          <w:sz w:val="26"/>
          <w:szCs w:val="24"/>
        </w:rPr>
        <w:t xml:space="preserve"> và kết hợp với sự biến động giá trị của ngoại tệ so với nội tệ.</w:t>
      </w:r>
      <w:r w:rsidR="00A01747">
        <w:rPr>
          <w:sz w:val="26"/>
          <w:szCs w:val="24"/>
        </w:rPr>
        <w:t xml:space="preserve"> Nếu nội tệ của một nước được dự kiến tăng giá, dòng vốn gián tiếp trên tài khoản tài chính của quốc gia đó sẽ có xu hướng gia tăng (trong điều kiện các yếu tố khác không đổi) để hưởng lợi từ các biến động tiền tệ. Trường hợp ngược lại, nếu nội tệ có xu hướng giảm giá, điều này sẽ tạo ra tác </w:t>
      </w:r>
      <w:r w:rsidR="00A01747">
        <w:rPr>
          <w:sz w:val="26"/>
          <w:szCs w:val="24"/>
        </w:rPr>
        <w:lastRenderedPageBreak/>
        <w:t>động bất lợi đến tỷ suất sinh lợi</w:t>
      </w:r>
      <w:r w:rsidR="00E93057">
        <w:rPr>
          <w:sz w:val="26"/>
          <w:szCs w:val="24"/>
        </w:rPr>
        <w:t xml:space="preserve"> mà nhà đầ</w:t>
      </w:r>
      <w:r w:rsidR="00A01747">
        <w:rPr>
          <w:sz w:val="26"/>
          <w:szCs w:val="24"/>
        </w:rPr>
        <w:t>u tư nước ngoài nhận được đ</w:t>
      </w:r>
      <w:r w:rsidR="00A3658A">
        <w:rPr>
          <w:sz w:val="26"/>
          <w:szCs w:val="24"/>
        </w:rPr>
        <w:t>ố</w:t>
      </w:r>
      <w:r w:rsidR="00A01747">
        <w:rPr>
          <w:sz w:val="26"/>
          <w:szCs w:val="24"/>
        </w:rPr>
        <w:t>i với danh mục đầu tư</w:t>
      </w:r>
      <w:r w:rsidR="00A3658A">
        <w:rPr>
          <w:sz w:val="26"/>
          <w:szCs w:val="24"/>
        </w:rPr>
        <w:t xml:space="preserve"> chứng khoán trong nước, và đo đó sẽ có sự chuyển dịch đảo chiều dòng vốn đầu tư gián tiế</w:t>
      </w:r>
      <w:r w:rsidR="00FA4CCE">
        <w:rPr>
          <w:sz w:val="26"/>
          <w:szCs w:val="24"/>
        </w:rPr>
        <w:t xml:space="preserve">p, từ đó sẽ </w:t>
      </w:r>
      <w:r w:rsidR="00A3658A">
        <w:rPr>
          <w:sz w:val="26"/>
          <w:szCs w:val="24"/>
        </w:rPr>
        <w:t xml:space="preserve">tác động làm thay đổi giá chứng khoán trong nước. </w:t>
      </w:r>
      <w:r w:rsidR="00A01747">
        <w:rPr>
          <w:sz w:val="26"/>
          <w:szCs w:val="24"/>
        </w:rPr>
        <w:t>Cơ chế ảnh hưởng của thay đổi tỷ giá đến tỷ suất sinh lợi chứng khoán ngày thông qua kênh đầu tư gián tiếp đi cùng với quá trình toàn cầu hóa thị trường chứng khoán khi hàng rào kiểm soát vốn giữa các quốc gia được giảm thiểu hoặc dỡ bỏ, gia tăng mức độ hội nhập tài chính của các nền kinh tế.</w:t>
      </w:r>
    </w:p>
    <w:p w14:paraId="53753E9A" w14:textId="14D3B7B1" w:rsidR="00386E0B" w:rsidRPr="002105A6" w:rsidRDefault="00631BD5" w:rsidP="00CB5E27">
      <w:pPr>
        <w:spacing w:before="120" w:line="360" w:lineRule="auto"/>
        <w:ind w:firstLine="720"/>
        <w:jc w:val="both"/>
        <w:rPr>
          <w:sz w:val="26"/>
          <w:szCs w:val="24"/>
        </w:rPr>
      </w:pPr>
      <w:r>
        <w:rPr>
          <w:sz w:val="26"/>
          <w:szCs w:val="24"/>
        </w:rPr>
        <w:t xml:space="preserve">Ngoài ra, </w:t>
      </w:r>
      <w:r w:rsidR="00250954" w:rsidRPr="00D55B76">
        <w:rPr>
          <w:sz w:val="26"/>
          <w:szCs w:val="24"/>
        </w:rPr>
        <w:t xml:space="preserve">Dornbush và Fisher </w:t>
      </w:r>
      <w:r>
        <w:rPr>
          <w:sz w:val="26"/>
          <w:szCs w:val="24"/>
        </w:rPr>
        <w:t>trong nghiên cứu của mình và năm 1980 đã</w:t>
      </w:r>
      <w:r w:rsidR="00250954" w:rsidRPr="00D55B76">
        <w:rPr>
          <w:sz w:val="26"/>
          <w:szCs w:val="24"/>
        </w:rPr>
        <w:t xml:space="preserve"> </w:t>
      </w:r>
      <w:r w:rsidR="00824487" w:rsidRPr="00D55B76">
        <w:rPr>
          <w:sz w:val="26"/>
          <w:szCs w:val="24"/>
        </w:rPr>
        <w:t xml:space="preserve">đưa ra mô hình định hướng </w:t>
      </w:r>
      <w:r w:rsidR="00270648" w:rsidRPr="00D55B76">
        <w:rPr>
          <w:sz w:val="26"/>
          <w:szCs w:val="24"/>
        </w:rPr>
        <w:t>tác động</w:t>
      </w:r>
      <w:r w:rsidR="00824487" w:rsidRPr="00D55B76">
        <w:rPr>
          <w:sz w:val="26"/>
          <w:szCs w:val="24"/>
        </w:rPr>
        <w:t xml:space="preserve"> (flow oriented model)</w:t>
      </w:r>
      <w:r w:rsidR="00386E0B" w:rsidRPr="00D55B76">
        <w:rPr>
          <w:sz w:val="26"/>
          <w:szCs w:val="24"/>
        </w:rPr>
        <w:t xml:space="preserve"> khẳng định mối quan hệ tích cực (tương quan</w:t>
      </w:r>
      <w:r w:rsidR="00386E0B" w:rsidRPr="002105A6">
        <w:rPr>
          <w:sz w:val="26"/>
          <w:szCs w:val="24"/>
        </w:rPr>
        <w:t xml:space="preserve"> dương) giữa tỷ giá hố</w:t>
      </w:r>
      <w:r w:rsidR="00824487" w:rsidRPr="002105A6">
        <w:rPr>
          <w:sz w:val="26"/>
          <w:szCs w:val="24"/>
        </w:rPr>
        <w:t>i đoái và tỷ suất sinh lợi</w:t>
      </w:r>
      <w:r w:rsidR="00386E0B" w:rsidRPr="002105A6">
        <w:rPr>
          <w:sz w:val="26"/>
          <w:szCs w:val="24"/>
        </w:rPr>
        <w:t xml:space="preserve"> chứng khoán. </w:t>
      </w:r>
      <w:r w:rsidR="007543D3" w:rsidRPr="002105A6">
        <w:rPr>
          <w:sz w:val="26"/>
          <w:szCs w:val="24"/>
        </w:rPr>
        <w:t>Tác giả k</w:t>
      </w:r>
      <w:r w:rsidR="007543D3" w:rsidRPr="002105A6">
        <w:rPr>
          <w:rFonts w:ascii="TimesNewRomanPSMT" w:hAnsi="TimesNewRomanPSMT"/>
          <w:color w:val="231F20"/>
          <w:sz w:val="26"/>
          <w:szCs w:val="24"/>
        </w:rPr>
        <w:t>ết hợ</w:t>
      </w:r>
      <w:r w:rsidR="00C97B36">
        <w:rPr>
          <w:rFonts w:ascii="TimesNewRomanPSMT" w:hAnsi="TimesNewRomanPSMT"/>
          <w:color w:val="231F20"/>
          <w:sz w:val="26"/>
          <w:szCs w:val="24"/>
        </w:rPr>
        <w:t xml:space="preserve">p </w:t>
      </w:r>
      <w:r w:rsidR="007543D3" w:rsidRPr="002105A6">
        <w:rPr>
          <w:rFonts w:ascii="TimesNewRomanPSMT" w:hAnsi="TimesNewRomanPSMT"/>
          <w:color w:val="231F20"/>
          <w:sz w:val="26"/>
          <w:szCs w:val="24"/>
        </w:rPr>
        <w:t xml:space="preserve">mô hình IS-LM trong một nền kinh tế nhỏ và mở cửa với mô hình chiết khấu cổ tức của giá chứng khoán </w:t>
      </w:r>
      <w:r w:rsidR="000337D8" w:rsidRPr="002105A6">
        <w:rPr>
          <w:rFonts w:ascii="TimesNewRomanPSMT" w:hAnsi="TimesNewRomanPSMT"/>
          <w:color w:val="231F20"/>
          <w:sz w:val="26"/>
          <w:szCs w:val="24"/>
        </w:rPr>
        <w:t>(dividend discount model – DDM</w:t>
      </w:r>
      <w:r w:rsidR="007543D3" w:rsidRPr="002105A6">
        <w:rPr>
          <w:rFonts w:ascii="TimesNewRomanPSMT" w:hAnsi="TimesNewRomanPSMT"/>
          <w:color w:val="231F20"/>
          <w:sz w:val="26"/>
          <w:szCs w:val="24"/>
        </w:rPr>
        <w:t>).</w:t>
      </w:r>
      <w:r w:rsidR="007543D3" w:rsidRPr="002105A6">
        <w:rPr>
          <w:sz w:val="26"/>
        </w:rPr>
        <w:t xml:space="preserve"> </w:t>
      </w:r>
      <w:r w:rsidR="00824487" w:rsidRPr="002105A6">
        <w:rPr>
          <w:sz w:val="26"/>
          <w:szCs w:val="24"/>
        </w:rPr>
        <w:t>Hướng tiếp cận này</w:t>
      </w:r>
      <w:r w:rsidR="00700B66" w:rsidRPr="002105A6">
        <w:rPr>
          <w:sz w:val="26"/>
          <w:szCs w:val="24"/>
        </w:rPr>
        <w:t xml:space="preserve"> được xây dựng trên góc độ kinh tế vĩ mô,</w:t>
      </w:r>
      <w:r w:rsidR="00824487" w:rsidRPr="002105A6">
        <w:rPr>
          <w:sz w:val="26"/>
          <w:szCs w:val="24"/>
        </w:rPr>
        <w:t xml:space="preserve"> cho rằng nhữ</w:t>
      </w:r>
      <w:r w:rsidR="00700B66" w:rsidRPr="002105A6">
        <w:rPr>
          <w:sz w:val="26"/>
          <w:szCs w:val="24"/>
        </w:rPr>
        <w:t>ng th</w:t>
      </w:r>
      <w:r w:rsidR="00824487" w:rsidRPr="002105A6">
        <w:rPr>
          <w:sz w:val="26"/>
          <w:szCs w:val="24"/>
        </w:rPr>
        <w:t>a</w:t>
      </w:r>
      <w:r w:rsidR="00700B66" w:rsidRPr="002105A6">
        <w:rPr>
          <w:sz w:val="26"/>
          <w:szCs w:val="24"/>
        </w:rPr>
        <w:t>y</w:t>
      </w:r>
      <w:r w:rsidR="00824487" w:rsidRPr="002105A6">
        <w:rPr>
          <w:sz w:val="26"/>
          <w:szCs w:val="24"/>
        </w:rPr>
        <w:t xml:space="preserve"> đổi trong tỷ giá sẽ ảnh hưởng đến vị thế cạnh tranh quốc tế của doanh nghiệp</w:t>
      </w:r>
      <w:r w:rsidR="00700B66" w:rsidRPr="002105A6">
        <w:rPr>
          <w:sz w:val="26"/>
          <w:szCs w:val="24"/>
        </w:rPr>
        <w:t xml:space="preserve"> cũng như</w:t>
      </w:r>
      <w:r w:rsidR="00824487" w:rsidRPr="002105A6">
        <w:rPr>
          <w:sz w:val="26"/>
          <w:szCs w:val="24"/>
        </w:rPr>
        <w:t xml:space="preserve"> tình trạng của cán cân thương mại hoặc tài khoản vãng lai. </w:t>
      </w:r>
      <w:r w:rsidR="00130388">
        <w:rPr>
          <w:sz w:val="26"/>
          <w:szCs w:val="24"/>
        </w:rPr>
        <w:t>Nội tệ</w:t>
      </w:r>
      <w:r w:rsidR="00386E0B" w:rsidRPr="002105A6">
        <w:rPr>
          <w:sz w:val="26"/>
          <w:szCs w:val="24"/>
        </w:rPr>
        <w:t xml:space="preserve"> giảm giá </w:t>
      </w:r>
      <w:r w:rsidR="00824487" w:rsidRPr="002105A6">
        <w:rPr>
          <w:sz w:val="26"/>
          <w:szCs w:val="24"/>
        </w:rPr>
        <w:t xml:space="preserve">(tỷ giá tăng theo yết giá trực tiếp) </w:t>
      </w:r>
      <w:r w:rsidR="00386E0B" w:rsidRPr="002105A6">
        <w:rPr>
          <w:sz w:val="26"/>
          <w:szCs w:val="24"/>
        </w:rPr>
        <w:t>sẽ dẫn đến khả năng cạnh tranh lớn hơn cho các doanh nghiệp trong nước, khi đó hàng hóa xuất khẩu của họ sẽ rẻ hơn trong giao dịch quốc tế. Xuất khẩu nhiều hơn sẽ gia tăng thu nhập nội địa và do đó giá chứng khoán của các công ty sẽ tăng do giá trị công ty</w:t>
      </w:r>
      <w:r w:rsidR="004C7C76">
        <w:rPr>
          <w:sz w:val="26"/>
          <w:szCs w:val="24"/>
        </w:rPr>
        <w:t xml:space="preserve"> </w:t>
      </w:r>
      <w:r w:rsidR="000337D8" w:rsidRPr="002105A6">
        <w:rPr>
          <w:sz w:val="26"/>
          <w:szCs w:val="24"/>
        </w:rPr>
        <w:t>thông qua mô hình DMM</w:t>
      </w:r>
      <w:r w:rsidR="00386E0B" w:rsidRPr="002105A6">
        <w:rPr>
          <w:sz w:val="26"/>
          <w:szCs w:val="24"/>
        </w:rPr>
        <w:t xml:space="preserve"> được đại diện bởi hiện giá các khoản thu nhập trong tương lai tăng lên.</w:t>
      </w:r>
      <w:r w:rsidR="00BD37D8" w:rsidRPr="002105A6">
        <w:rPr>
          <w:sz w:val="26"/>
          <w:szCs w:val="24"/>
        </w:rPr>
        <w:t xml:space="preserve"> Điều này phù hợp với lý thuyết thị trường hiệu quả vì </w:t>
      </w:r>
      <w:r w:rsidR="00700B66" w:rsidRPr="002105A6">
        <w:rPr>
          <w:sz w:val="26"/>
          <w:szCs w:val="24"/>
        </w:rPr>
        <w:t>các nhân tố nào tác động đến dòng tiền tương lai của một doanh nghiệp</w:t>
      </w:r>
      <w:r w:rsidR="00BD37D8" w:rsidRPr="002105A6">
        <w:rPr>
          <w:sz w:val="26"/>
          <w:szCs w:val="24"/>
        </w:rPr>
        <w:t xml:space="preserve"> sẽ được phản ánh vào giá chứng khoán, và biến động tỷ giá là một nhân tố quan trọng phải xét đến trong trường hợp này.</w:t>
      </w:r>
    </w:p>
    <w:p w14:paraId="3BFC21D0" w14:textId="6DBFF5EF" w:rsidR="00F76EE2" w:rsidRDefault="005C4327" w:rsidP="00CB5E27">
      <w:pPr>
        <w:spacing w:before="120" w:line="360" w:lineRule="auto"/>
        <w:ind w:firstLine="720"/>
        <w:jc w:val="both"/>
        <w:rPr>
          <w:sz w:val="26"/>
          <w:szCs w:val="24"/>
        </w:rPr>
      </w:pPr>
      <w:r w:rsidRPr="002105A6">
        <w:rPr>
          <w:sz w:val="26"/>
          <w:szCs w:val="24"/>
        </w:rPr>
        <w:t xml:space="preserve">Bên cạnh đó, những phân tích về các kênh truyền dẫn tỷ giá </w:t>
      </w:r>
      <w:r w:rsidR="00F05A26" w:rsidRPr="002105A6">
        <w:rPr>
          <w:sz w:val="26"/>
          <w:szCs w:val="24"/>
        </w:rPr>
        <w:t>đến giá tiêu dùng</w:t>
      </w:r>
      <w:r w:rsidR="002E6321" w:rsidRPr="002105A6">
        <w:rPr>
          <w:sz w:val="26"/>
          <w:szCs w:val="24"/>
        </w:rPr>
        <w:t xml:space="preserve"> (hình </w:t>
      </w:r>
      <w:r w:rsidR="00CD3283">
        <w:rPr>
          <w:sz w:val="26"/>
          <w:szCs w:val="24"/>
        </w:rPr>
        <w:t>2.</w:t>
      </w:r>
      <w:r w:rsidR="002E6321" w:rsidRPr="002105A6">
        <w:rPr>
          <w:sz w:val="26"/>
          <w:szCs w:val="24"/>
        </w:rPr>
        <w:t>1)</w:t>
      </w:r>
      <w:r w:rsidR="00F05A26" w:rsidRPr="002105A6">
        <w:rPr>
          <w:sz w:val="26"/>
          <w:szCs w:val="24"/>
        </w:rPr>
        <w:t xml:space="preserve"> </w:t>
      </w:r>
      <w:r w:rsidRPr="002105A6">
        <w:rPr>
          <w:sz w:val="26"/>
          <w:szCs w:val="24"/>
        </w:rPr>
        <w:t xml:space="preserve">cũng góp phần làm rõ những tác động lan tỏa từ thay đổi tỷ giá đến biến động giá chứng khoán. Thông qua hai kênh truyền dẫn trực tiếp và gián tiếp thì khi </w:t>
      </w:r>
      <w:r w:rsidR="00130388">
        <w:rPr>
          <w:sz w:val="26"/>
          <w:szCs w:val="24"/>
        </w:rPr>
        <w:t>nội tệ</w:t>
      </w:r>
      <w:r w:rsidRPr="002105A6">
        <w:rPr>
          <w:sz w:val="26"/>
          <w:szCs w:val="24"/>
        </w:rPr>
        <w:t xml:space="preserve"> thay đổi giá trị sẽ tác động đến chi phí của doanh nghiệp cũng như nhu cầu hàng hóa nội địa. </w:t>
      </w:r>
    </w:p>
    <w:p w14:paraId="22808B80" w14:textId="77777777" w:rsidR="00F76EE2" w:rsidRDefault="005C4327" w:rsidP="00CB5E27">
      <w:pPr>
        <w:spacing w:before="120" w:line="360" w:lineRule="auto"/>
        <w:ind w:firstLine="720"/>
        <w:jc w:val="both"/>
        <w:rPr>
          <w:sz w:val="26"/>
          <w:szCs w:val="24"/>
        </w:rPr>
      </w:pPr>
      <w:r w:rsidRPr="002105A6">
        <w:rPr>
          <w:sz w:val="26"/>
          <w:szCs w:val="24"/>
        </w:rPr>
        <w:lastRenderedPageBreak/>
        <w:t>Kênh truyền dẫn tỷ giá trực tiế</w:t>
      </w:r>
      <w:r w:rsidR="00575685" w:rsidRPr="002105A6">
        <w:rPr>
          <w:sz w:val="26"/>
          <w:szCs w:val="24"/>
        </w:rPr>
        <w:t xml:space="preserve">p diễn ra khi tỷ giá biến động, chẳng hạn như trường hợp nội tệ giảm giá, sẽ làm tăng chi phí nhập khẩu tính bằng nội tệ của sản phẩm nhập khẩu sử dụng làm yếu tố đầu vào cho sản xuất trong nước cũng như làm tăng giá hàng hóa nhập khẩu cho mục đích tiêu dùng. </w:t>
      </w:r>
      <w:r w:rsidR="006B4F8F" w:rsidRPr="002105A6">
        <w:rPr>
          <w:sz w:val="26"/>
          <w:szCs w:val="24"/>
        </w:rPr>
        <w:t>Chi phí sản xuất hàng hóa của các doanh nghiệp trong nước tăng do chi phí nhập khẩu nguyên liệu cao hơn và chính điều này sẽ ảnh hướng đến hiệu quả kinh doanh của doanh nghiệp nếu doanh nghiệp không gia tăng giá bán. Ngoài ra, dưới áp lực của việc tăng giá sản xuất dẫn đến việc tăng giá đầu ra sẽ gây áp lực làm tăng mức giá tiêu dùng và sẽ ảnh hưởng đến nhu cầu hàng hóa nội địa nếu thu nhập không tăng. Vì vậy, hoạt động của doanh nghiệp sẽ chịu tác động đáng kể từ biến động tỷ giá dưới kênh truyền dẫn trực tiế</w:t>
      </w:r>
      <w:r w:rsidR="00F76EE2">
        <w:rPr>
          <w:sz w:val="26"/>
          <w:szCs w:val="24"/>
        </w:rPr>
        <w:t>p này.</w:t>
      </w:r>
    </w:p>
    <w:p w14:paraId="517C1CEB" w14:textId="424A5F99" w:rsidR="00F60BDA" w:rsidRDefault="00F05A26" w:rsidP="00CB5E27">
      <w:pPr>
        <w:spacing w:before="120" w:line="360" w:lineRule="auto"/>
        <w:ind w:firstLine="720"/>
        <w:jc w:val="both"/>
        <w:rPr>
          <w:sz w:val="26"/>
          <w:szCs w:val="24"/>
        </w:rPr>
      </w:pPr>
      <w:r w:rsidRPr="002105A6">
        <w:rPr>
          <w:sz w:val="26"/>
          <w:szCs w:val="24"/>
        </w:rPr>
        <w:t>Trong khi đó, kênh truyền dẫn tỷ giá gián tiếp lại đề cập đến ảnh hưởng của thay đổi tỷ giá đến chi phí nhập khẩu hàng hóa cuối cùng, cụ thể</w:t>
      </w:r>
      <w:r w:rsidR="001B179C" w:rsidRPr="002105A6">
        <w:rPr>
          <w:sz w:val="26"/>
          <w:szCs w:val="24"/>
        </w:rPr>
        <w:t xml:space="preserve"> </w:t>
      </w:r>
      <w:r w:rsidRPr="002105A6">
        <w:rPr>
          <w:sz w:val="26"/>
          <w:szCs w:val="24"/>
        </w:rPr>
        <w:t>là khi nội tệ giảm giá sẽ khiến giá hàng hóa nhập khẩu bán tại thị trường trong nước trở nên đắt đỏ hơn nên người tiêu dùng trong nước có xu hướng chuyển sang tiêu dùng hàng nội địa thay</w:t>
      </w:r>
      <w:r w:rsidR="00124E40" w:rsidRPr="002105A6">
        <w:rPr>
          <w:sz w:val="26"/>
          <w:szCs w:val="24"/>
        </w:rPr>
        <w:t xml:space="preserve"> thế</w:t>
      </w:r>
      <w:r w:rsidRPr="002105A6">
        <w:rPr>
          <w:sz w:val="26"/>
          <w:szCs w:val="24"/>
        </w:rPr>
        <w:t xml:space="preserve">. Bên cạnh đó, hàng hóa </w:t>
      </w:r>
      <w:r w:rsidR="00124E40" w:rsidRPr="002105A6">
        <w:rPr>
          <w:sz w:val="26"/>
          <w:szCs w:val="24"/>
        </w:rPr>
        <w:t>sản xuất trong nước</w:t>
      </w:r>
      <w:r w:rsidRPr="002105A6">
        <w:rPr>
          <w:sz w:val="26"/>
          <w:szCs w:val="24"/>
        </w:rPr>
        <w:t xml:space="preserve"> sẽ trở</w:t>
      </w:r>
      <w:r w:rsidR="00727E8E">
        <w:rPr>
          <w:sz w:val="26"/>
          <w:szCs w:val="24"/>
        </w:rPr>
        <w:t xml:space="preserve"> nên</w:t>
      </w:r>
      <w:r w:rsidR="00124E40" w:rsidRPr="002105A6">
        <w:rPr>
          <w:sz w:val="26"/>
          <w:szCs w:val="24"/>
        </w:rPr>
        <w:t xml:space="preserve"> rẻ hơn trong mắt người tiêu dùng nước ngoài nên nhu cầu đối với hàng hóa xuất khẩu tăng dẫn đế</w:t>
      </w:r>
      <w:r w:rsidR="00C97B36">
        <w:rPr>
          <w:sz w:val="26"/>
          <w:szCs w:val="24"/>
        </w:rPr>
        <w:t>n gia</w:t>
      </w:r>
      <w:r w:rsidR="00124E40" w:rsidRPr="002105A6">
        <w:rPr>
          <w:sz w:val="26"/>
          <w:szCs w:val="24"/>
        </w:rPr>
        <w:t xml:space="preserve"> tăng sản xuất, tăng cầu lao động và tăng lương từ đó góp phần gia tăng tổng cầu của nền kinh tế. Việc gia tăng nhu cầu hàng hóa nội địa sẽ tác động đến triển vọng kinh doanh của doanh nghiệp trong nướ</w:t>
      </w:r>
      <w:r w:rsidR="00F60BDA">
        <w:rPr>
          <w:sz w:val="26"/>
          <w:szCs w:val="24"/>
        </w:rPr>
        <w:t>c.</w:t>
      </w:r>
    </w:p>
    <w:p w14:paraId="7BD9128A" w14:textId="57F44807" w:rsidR="00622BFC" w:rsidRPr="002105A6" w:rsidRDefault="00124E40" w:rsidP="00CB5E27">
      <w:pPr>
        <w:spacing w:before="120" w:line="360" w:lineRule="auto"/>
        <w:ind w:firstLine="720"/>
        <w:jc w:val="both"/>
        <w:rPr>
          <w:sz w:val="26"/>
          <w:szCs w:val="24"/>
        </w:rPr>
      </w:pPr>
      <w:r w:rsidRPr="002105A6">
        <w:rPr>
          <w:sz w:val="26"/>
          <w:szCs w:val="24"/>
        </w:rPr>
        <w:t xml:space="preserve">Nói tóm lại những biến động trong tỷ giá hối đoái, một biến số kinh tế vĩ mô quan trọng, sẽ có những ảnh hưởng mật thiết đến môi trường </w:t>
      </w:r>
      <w:r w:rsidR="00553D77">
        <w:rPr>
          <w:sz w:val="26"/>
          <w:szCs w:val="24"/>
        </w:rPr>
        <w:t>k</w:t>
      </w:r>
      <w:r w:rsidRPr="002105A6">
        <w:rPr>
          <w:sz w:val="26"/>
          <w:szCs w:val="24"/>
        </w:rPr>
        <w:t>inh doanh của doanh nghiệp và từ đó sẽ có khả năng tác động đến giá chứng khoán của doanh nghiệp trong nước.</w:t>
      </w:r>
    </w:p>
    <w:p w14:paraId="3054A1B4" w14:textId="1801AB5F" w:rsidR="00B82959" w:rsidRDefault="00856B5F" w:rsidP="00B82959">
      <w:pPr>
        <w:spacing w:before="120" w:line="360" w:lineRule="auto"/>
        <w:jc w:val="right"/>
      </w:pPr>
      <w:r>
        <w:rPr>
          <w:noProof/>
        </w:rPr>
        <w:lastRenderedPageBreak/>
        <mc:AlternateContent>
          <mc:Choice Requires="wpg">
            <w:drawing>
              <wp:anchor distT="0" distB="0" distL="114300" distR="114300" simplePos="0" relativeHeight="251697152" behindDoc="0" locked="0" layoutInCell="1" allowOverlap="1" wp14:anchorId="13182AF0" wp14:editId="62688DC1">
                <wp:simplePos x="0" y="0"/>
                <wp:positionH relativeFrom="column">
                  <wp:posOffset>511175</wp:posOffset>
                </wp:positionH>
                <wp:positionV relativeFrom="paragraph">
                  <wp:posOffset>5464175</wp:posOffset>
                </wp:positionV>
                <wp:extent cx="3433445" cy="2006605"/>
                <wp:effectExtent l="0" t="0" r="14605" b="12700"/>
                <wp:wrapNone/>
                <wp:docPr id="48" name="Group 48"/>
                <wp:cNvGraphicFramePr/>
                <a:graphic xmlns:a="http://schemas.openxmlformats.org/drawingml/2006/main">
                  <a:graphicData uri="http://schemas.microsoft.com/office/word/2010/wordprocessingGroup">
                    <wpg:wgp>
                      <wpg:cNvGrpSpPr/>
                      <wpg:grpSpPr>
                        <a:xfrm>
                          <a:off x="0" y="0"/>
                          <a:ext cx="3433445" cy="2006605"/>
                          <a:chOff x="0" y="0"/>
                          <a:chExt cx="3433445" cy="2006605"/>
                        </a:xfrm>
                      </wpg:grpSpPr>
                      <wpg:grpSp>
                        <wpg:cNvPr id="17" name="Group 17"/>
                        <wpg:cNvGrpSpPr/>
                        <wpg:grpSpPr>
                          <a:xfrm>
                            <a:off x="0" y="273050"/>
                            <a:ext cx="3433445" cy="1733555"/>
                            <a:chOff x="0" y="274871"/>
                            <a:chExt cx="3433464" cy="1734068"/>
                          </a:xfrm>
                        </wpg:grpSpPr>
                        <wps:wsp>
                          <wps:cNvPr id="37" name="Text Box 37"/>
                          <wps:cNvSpPr txBox="1">
                            <a:spLocks noChangeArrowheads="1"/>
                          </wps:cNvSpPr>
                          <wps:spPr bwMode="auto">
                            <a:xfrm>
                              <a:off x="0" y="274871"/>
                              <a:ext cx="3397250" cy="429939"/>
                            </a:xfrm>
                            <a:prstGeom prst="rect">
                              <a:avLst/>
                            </a:prstGeom>
                            <a:solidFill>
                              <a:srgbClr val="FFFFFF"/>
                            </a:solidFill>
                            <a:ln w="9525">
                              <a:solidFill>
                                <a:srgbClr val="000000"/>
                              </a:solidFill>
                              <a:miter lim="800000"/>
                              <a:headEnd/>
                              <a:tailEnd/>
                            </a:ln>
                          </wps:spPr>
                          <wps:txbx>
                            <w:txbxContent>
                              <w:p w14:paraId="6CC927D0" w14:textId="77777777" w:rsidR="00611E35" w:rsidRPr="00161753" w:rsidRDefault="00611E35" w:rsidP="008603F8">
                                <w:pPr>
                                  <w:spacing w:before="120" w:after="0" w:line="240" w:lineRule="auto"/>
                                  <w:jc w:val="center"/>
                                </w:pPr>
                                <w:r w:rsidRPr="00161753">
                                  <w:t>Nhu cầu hàng hóa nội địa giảm (tăng)</w:t>
                                </w:r>
                              </w:p>
                            </w:txbxContent>
                          </wps:txbx>
                          <wps:bodyPr rot="0" vert="horz" wrap="square" lIns="91440" tIns="45720" rIns="91440" bIns="45720" anchor="t" anchorCtr="0">
                            <a:noAutofit/>
                          </wps:bodyPr>
                        </wps:wsp>
                        <wps:wsp>
                          <wps:cNvPr id="39" name="Text Box 39"/>
                          <wps:cNvSpPr txBox="1">
                            <a:spLocks noChangeArrowheads="1"/>
                          </wps:cNvSpPr>
                          <wps:spPr bwMode="auto">
                            <a:xfrm>
                              <a:off x="9054" y="987342"/>
                              <a:ext cx="3397250" cy="370840"/>
                            </a:xfrm>
                            <a:prstGeom prst="rect">
                              <a:avLst/>
                            </a:prstGeom>
                            <a:solidFill>
                              <a:srgbClr val="FFFFFF"/>
                            </a:solidFill>
                            <a:ln w="9525">
                              <a:solidFill>
                                <a:srgbClr val="000000"/>
                              </a:solidFill>
                              <a:miter lim="800000"/>
                              <a:headEnd/>
                              <a:tailEnd/>
                            </a:ln>
                          </wps:spPr>
                          <wps:txbx>
                            <w:txbxContent>
                              <w:p w14:paraId="7C094F6B" w14:textId="77777777" w:rsidR="00611E35" w:rsidRPr="00161753" w:rsidRDefault="00611E35" w:rsidP="008603F8">
                                <w:pPr>
                                  <w:spacing w:before="60" w:after="0" w:line="240" w:lineRule="auto"/>
                                  <w:jc w:val="center"/>
                                </w:pPr>
                                <w:r w:rsidRPr="00161753">
                                  <w:t>Hiệu quả kinh doanh của doanh nghiệp</w:t>
                                </w:r>
                              </w:p>
                            </w:txbxContent>
                          </wps:txbx>
                          <wps:bodyPr rot="0" vert="horz" wrap="square" lIns="91440" tIns="45720" rIns="91440" bIns="45720" anchor="t" anchorCtr="0">
                            <a:noAutofit/>
                          </wps:bodyPr>
                        </wps:wsp>
                        <wps:wsp>
                          <wps:cNvPr id="41" name="Straight Arrow Connector 41"/>
                          <wps:cNvCnPr/>
                          <wps:spPr>
                            <a:xfrm>
                              <a:off x="1674873" y="698253"/>
                              <a:ext cx="0" cy="26630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42" name="Text Box 42"/>
                          <wps:cNvSpPr txBox="1">
                            <a:spLocks noChangeArrowheads="1"/>
                          </wps:cNvSpPr>
                          <wps:spPr bwMode="auto">
                            <a:xfrm>
                              <a:off x="36214" y="1638099"/>
                              <a:ext cx="3397250" cy="370840"/>
                            </a:xfrm>
                            <a:prstGeom prst="rect">
                              <a:avLst/>
                            </a:prstGeom>
                            <a:solidFill>
                              <a:srgbClr val="FFFFFF"/>
                            </a:solidFill>
                            <a:ln w="9525">
                              <a:solidFill>
                                <a:srgbClr val="000000"/>
                              </a:solidFill>
                              <a:miter lim="800000"/>
                              <a:headEnd/>
                              <a:tailEnd/>
                            </a:ln>
                          </wps:spPr>
                          <wps:txbx>
                            <w:txbxContent>
                              <w:p w14:paraId="0C38BBA1" w14:textId="20CEA1CE" w:rsidR="00611E35" w:rsidRPr="00161753" w:rsidRDefault="00611E35" w:rsidP="008603F8">
                                <w:pPr>
                                  <w:spacing w:before="60" w:after="0" w:line="240" w:lineRule="auto"/>
                                  <w:jc w:val="center"/>
                                </w:pPr>
                                <w:r>
                                  <w:t>Giá</w:t>
                                </w:r>
                                <w:r w:rsidRPr="00161753">
                                  <w:t xml:space="preserve"> chứng khoán</w:t>
                                </w:r>
                              </w:p>
                            </w:txbxContent>
                          </wps:txbx>
                          <wps:bodyPr rot="0" vert="horz" wrap="square" lIns="91440" tIns="45720" rIns="91440" bIns="45720" anchor="t" anchorCtr="0">
                            <a:noAutofit/>
                          </wps:bodyPr>
                        </wps:wsp>
                      </wpg:grpSp>
                      <wps:wsp>
                        <wps:cNvPr id="44" name="Straight Arrow Connector 44"/>
                        <wps:cNvCnPr/>
                        <wps:spPr>
                          <a:xfrm>
                            <a:off x="1676400" y="1352550"/>
                            <a:ext cx="0" cy="26606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47" name="Straight Arrow Connector 47"/>
                        <wps:cNvCnPr/>
                        <wps:spPr>
                          <a:xfrm>
                            <a:off x="1657350" y="0"/>
                            <a:ext cx="0" cy="26624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13182AF0" id="Group 48" o:spid="_x0000_s1026" style="position:absolute;left:0;text-align:left;margin-left:40.25pt;margin-top:430.25pt;width:270.35pt;height:158pt;z-index:251697152" coordsize="34334,200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">
                <v:group id="Group 17" o:spid="_x0000_s1027" style="position:absolute;top:2730;width:34334;height:17336" coordorigin=",2748" coordsize="34334,1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shapetype id="_x0000_t202" coordsize="21600,21600" o:spt="202" path="m,l,21600r21600,l21600,xe">
                    <v:stroke joinstyle="miter"/>
                    <v:path gradientshapeok="t" o:connecttype="rect"/>
                  </v:shapetype>
                  <v:shape id="Text Box 37" o:spid="_x0000_s1028" type="#_x0000_t202" style="position:absolute;top:2748;width:33972;height:4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">
                    <v:textbox>
                      <w:txbxContent>
                        <w:p w14:paraId="6CC927D0" w14:textId="77777777" w:rsidR="00611E35" w:rsidRPr="00161753" w:rsidRDefault="00611E35" w:rsidP="008603F8">
                          <w:pPr>
                            <w:spacing w:before="120" w:after="0" w:line="240" w:lineRule="auto"/>
                            <w:jc w:val="center"/>
                          </w:pPr>
                          <w:r w:rsidRPr="00161753">
                            <w:t>Nhu cầu hàng hóa nội địa giảm (tăng)</w:t>
                          </w:r>
                        </w:p>
                      </w:txbxContent>
                    </v:textbox>
                  </v:shape>
                  <v:shape id="Text Box 39" o:spid="_x0000_s1029" type="#_x0000_t202" style="position:absolute;left:90;top:9873;width:33973;height:3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">
                    <v:textbox>
                      <w:txbxContent>
                        <w:p w14:paraId="7C094F6B" w14:textId="77777777" w:rsidR="00611E35" w:rsidRPr="00161753" w:rsidRDefault="00611E35" w:rsidP="008603F8">
                          <w:pPr>
                            <w:spacing w:before="60" w:after="0" w:line="240" w:lineRule="auto"/>
                            <w:jc w:val="center"/>
                          </w:pPr>
                          <w:r w:rsidRPr="00161753">
                            <w:t>Hiệu quả kinh doanh của doanh nghiệp</w:t>
                          </w:r>
                        </w:p>
                      </w:txbxContent>
                    </v:textbox>
                  </v:shape>
                  <v:shapetype id="_x0000_t32" coordsize="21600,21600" o:spt="32" o:oned="t" path="m,l21600,21600e" filled="f">
                    <v:path arrowok="t" fillok="f" o:connecttype="none"/>
                    <o:lock v:ext="edit" shapetype="t"/>
                  </v:shapetype>
                  <v:shape id="Straight Arrow Connector 41" o:spid="_x0000_s1030" type="#_x0000_t32" style="position:absolute;left:16748;top:6982;width:0;height:2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" strokecolor="black [3200]" strokeweight=".5pt">
                    <v:stroke endarrow="block" joinstyle="miter"/>
                  </v:shape>
                  <v:shape id="Text Box 42" o:spid="_x0000_s1031" type="#_x0000_t202" style="position:absolute;left:362;top:16380;width:33972;height:37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">
                    <v:textbox>
                      <w:txbxContent>
                        <w:p w14:paraId="0C38BBA1" w14:textId="20CEA1CE" w:rsidR="00611E35" w:rsidRPr="00161753" w:rsidRDefault="00611E35" w:rsidP="008603F8">
                          <w:pPr>
                            <w:spacing w:before="60" w:after="0" w:line="240" w:lineRule="auto"/>
                            <w:jc w:val="center"/>
                          </w:pPr>
                          <w:r>
                            <w:t>Giá</w:t>
                          </w:r>
                          <w:r w:rsidRPr="00161753">
                            <w:t xml:space="preserve"> chứng khoán</w:t>
                          </w:r>
                        </w:p>
                      </w:txbxContent>
                    </v:textbox>
                  </v:shape>
                </v:group>
                <v:shape id="Straight Arrow Connector 44" o:spid="_x0000_s1032" type="#_x0000_t32" style="position:absolute;left:16764;top:13525;width:0;height:26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" strokecolor="black [3200]" strokeweight=".5pt">
                  <v:stroke endarrow="block" joinstyle="miter"/>
                </v:shape>
                <v:shape id="Straight Arrow Connector 47" o:spid="_x0000_s1033" type="#_x0000_t32" style="position:absolute;left:16573;width:0;height:266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" strokecolor="black [3200]" strokeweight=".5pt">
                  <v:stroke endarrow="block" joinstyle="miter"/>
                </v:shape>
              </v:group>
            </w:pict>
          </mc:Fallback>
        </mc:AlternateContent>
      </w:r>
      <w:r w:rsidR="00B82959" w:rsidRPr="00454327">
        <w:rPr>
          <w:noProof/>
        </w:rPr>
        <mc:AlternateContent>
          <mc:Choice Requires="wpg">
            <w:drawing>
              <wp:inline distT="0" distB="0" distL="0" distR="0" wp14:anchorId="68A15707" wp14:editId="374F679C">
                <wp:extent cx="5670247" cy="5459104"/>
                <wp:effectExtent l="0" t="0" r="26035" b="27305"/>
                <wp:docPr id="36" name="Group 36"/>
                <wp:cNvGraphicFramePr/>
                <a:graphic xmlns:a="http://schemas.openxmlformats.org/drawingml/2006/main">
                  <a:graphicData uri="http://schemas.microsoft.com/office/word/2010/wordprocessingGroup">
                    <wpg:wgp>
                      <wpg:cNvGrpSpPr/>
                      <wpg:grpSpPr>
                        <a:xfrm>
                          <a:off x="0" y="0"/>
                          <a:ext cx="5670247" cy="5459104"/>
                          <a:chOff x="0" y="0"/>
                          <a:chExt cx="6450211" cy="3512348"/>
                        </a:xfrm>
                      </wpg:grpSpPr>
                      <wps:wsp>
                        <wps:cNvPr id="11" name="Text Box 11"/>
                        <wps:cNvSpPr txBox="1">
                          <a:spLocks noChangeArrowheads="1"/>
                        </wps:cNvSpPr>
                        <wps:spPr bwMode="auto">
                          <a:xfrm>
                            <a:off x="5137842" y="2820154"/>
                            <a:ext cx="1276350" cy="452120"/>
                          </a:xfrm>
                          <a:prstGeom prst="rect">
                            <a:avLst/>
                          </a:prstGeom>
                          <a:solidFill>
                            <a:srgbClr val="FFFFFF"/>
                          </a:solidFill>
                          <a:ln w="9525">
                            <a:solidFill>
                              <a:srgbClr val="000000"/>
                            </a:solidFill>
                            <a:miter lim="800000"/>
                            <a:headEnd/>
                            <a:tailEnd/>
                          </a:ln>
                        </wps:spPr>
                        <wps:txbx>
                          <w:txbxContent>
                            <w:p w14:paraId="7782B76C" w14:textId="77777777" w:rsidR="00611E35" w:rsidRDefault="00611E35" w:rsidP="00B82959">
                              <w:pPr>
                                <w:spacing w:before="0" w:after="0" w:line="240" w:lineRule="auto"/>
                                <w:jc w:val="center"/>
                              </w:pPr>
                              <w:r>
                                <w:t>Tiền lương tăng (giảm)</w:t>
                              </w:r>
                            </w:p>
                          </w:txbxContent>
                        </wps:txbx>
                        <wps:bodyPr rot="0" vert="horz" wrap="square" lIns="91440" tIns="45720" rIns="91440" bIns="45720" anchor="t" anchorCtr="0">
                          <a:noAutofit/>
                        </wps:bodyPr>
                      </wps:wsp>
                      <wps:wsp>
                        <wps:cNvPr id="12" name="Text Box 12"/>
                        <wps:cNvSpPr txBox="1">
                          <a:spLocks noChangeArrowheads="1"/>
                        </wps:cNvSpPr>
                        <wps:spPr bwMode="auto">
                          <a:xfrm>
                            <a:off x="574895" y="3209453"/>
                            <a:ext cx="3865245" cy="302895"/>
                          </a:xfrm>
                          <a:prstGeom prst="rect">
                            <a:avLst/>
                          </a:prstGeom>
                          <a:solidFill>
                            <a:srgbClr val="FFFFFF"/>
                          </a:solidFill>
                          <a:ln w="9525">
                            <a:solidFill>
                              <a:srgbClr val="000000"/>
                            </a:solidFill>
                            <a:miter lim="800000"/>
                            <a:headEnd/>
                            <a:tailEnd/>
                          </a:ln>
                        </wps:spPr>
                        <wps:txbx>
                          <w:txbxContent>
                            <w:p w14:paraId="6CC3A351" w14:textId="77777777" w:rsidR="00611E35" w:rsidRDefault="00611E35" w:rsidP="008603F8">
                              <w:pPr>
                                <w:spacing w:before="120" w:after="0" w:line="240" w:lineRule="auto"/>
                                <w:jc w:val="center"/>
                              </w:pPr>
                              <w:r>
                                <w:t>Giá tiêu dùng tăng (giảm)</w:t>
                              </w:r>
                            </w:p>
                          </w:txbxContent>
                        </wps:txbx>
                        <wps:bodyPr rot="0" vert="horz" wrap="square" lIns="91440" tIns="45720" rIns="91440" bIns="45720" anchor="t" anchorCtr="0">
                          <a:noAutofit/>
                        </wps:bodyPr>
                      </wps:wsp>
                      <wps:wsp>
                        <wps:cNvPr id="20" name="Straight Arrow Connector 20"/>
                        <wps:cNvCnPr/>
                        <wps:spPr>
                          <a:xfrm>
                            <a:off x="5744424" y="2471596"/>
                            <a:ext cx="4527" cy="344032"/>
                          </a:xfrm>
                          <a:prstGeom prst="straightConnector1">
                            <a:avLst/>
                          </a:prstGeom>
                          <a:ln w="9525">
                            <a:tailEnd type="triangle"/>
                          </a:ln>
                        </wps:spPr>
                        <wps:style>
                          <a:lnRef idx="1">
                            <a:schemeClr val="dk1"/>
                          </a:lnRef>
                          <a:fillRef idx="0">
                            <a:schemeClr val="dk1"/>
                          </a:fillRef>
                          <a:effectRef idx="0">
                            <a:schemeClr val="dk1"/>
                          </a:effectRef>
                          <a:fontRef idx="minor">
                            <a:schemeClr val="tx1"/>
                          </a:fontRef>
                        </wps:style>
                        <wps:bodyPr/>
                      </wps:wsp>
                      <wpg:grpSp>
                        <wpg:cNvPr id="35" name="Group 35"/>
                        <wpg:cNvGrpSpPr/>
                        <wpg:grpSpPr>
                          <a:xfrm>
                            <a:off x="0" y="0"/>
                            <a:ext cx="6450211" cy="3173239"/>
                            <a:chOff x="0" y="0"/>
                            <a:chExt cx="6450211" cy="3173239"/>
                          </a:xfrm>
                        </wpg:grpSpPr>
                        <wps:wsp>
                          <wps:cNvPr id="8" name="Text Box 8"/>
                          <wps:cNvSpPr txBox="1">
                            <a:spLocks noChangeArrowheads="1"/>
                          </wps:cNvSpPr>
                          <wps:spPr bwMode="auto">
                            <a:xfrm>
                              <a:off x="0" y="2009869"/>
                              <a:ext cx="1561465" cy="452120"/>
                            </a:xfrm>
                            <a:prstGeom prst="rect">
                              <a:avLst/>
                            </a:prstGeom>
                            <a:solidFill>
                              <a:srgbClr val="FFFFFF"/>
                            </a:solidFill>
                            <a:ln w="9525">
                              <a:solidFill>
                                <a:srgbClr val="000000"/>
                              </a:solidFill>
                              <a:miter lim="800000"/>
                              <a:headEnd/>
                              <a:tailEnd/>
                            </a:ln>
                          </wps:spPr>
                          <wps:txbx>
                            <w:txbxContent>
                              <w:p w14:paraId="285D48A6" w14:textId="77777777" w:rsidR="00611E35" w:rsidRDefault="00611E35" w:rsidP="00B82959">
                                <w:pPr>
                                  <w:spacing w:before="0" w:after="0" w:line="240" w:lineRule="auto"/>
                                  <w:jc w:val="center"/>
                                </w:pPr>
                                <w:r>
                                  <w:t>Chi phí sản xuất tăng (giảm)</w:t>
                                </w:r>
                              </w:p>
                            </w:txbxContent>
                          </wps:txbx>
                          <wps:bodyPr rot="0" vert="horz" wrap="square" lIns="91440" tIns="45720" rIns="91440" bIns="45720" anchor="t" anchorCtr="0">
                            <a:noAutofit/>
                          </wps:bodyPr>
                        </wps:wsp>
                        <wps:wsp>
                          <wps:cNvPr id="9" name="Text Box 9"/>
                          <wps:cNvSpPr txBox="1">
                            <a:spLocks noChangeArrowheads="1"/>
                          </wps:cNvSpPr>
                          <wps:spPr bwMode="auto">
                            <a:xfrm>
                              <a:off x="3408630" y="2005342"/>
                              <a:ext cx="1497965" cy="601980"/>
                            </a:xfrm>
                            <a:prstGeom prst="rect">
                              <a:avLst/>
                            </a:prstGeom>
                            <a:solidFill>
                              <a:srgbClr val="FFFFFF"/>
                            </a:solidFill>
                            <a:ln w="9525">
                              <a:solidFill>
                                <a:srgbClr val="000000"/>
                              </a:solidFill>
                              <a:miter lim="800000"/>
                              <a:headEnd/>
                              <a:tailEnd/>
                            </a:ln>
                          </wps:spPr>
                          <wps:txbx>
                            <w:txbxContent>
                              <w:p w14:paraId="1DB8C347" w14:textId="77777777" w:rsidR="00611E35" w:rsidRDefault="00611E35" w:rsidP="00B82959">
                                <w:pPr>
                                  <w:spacing w:before="0" w:after="0" w:line="240" w:lineRule="auto"/>
                                  <w:jc w:val="center"/>
                                </w:pPr>
                                <w:r>
                                  <w:t>Giá sản phẩm thay thế trở nên đắt đỏ hơn (rẻ hơn)</w:t>
                                </w:r>
                              </w:p>
                            </w:txbxContent>
                          </wps:txbx>
                          <wps:bodyPr rot="0" vert="horz" wrap="square" lIns="91440" tIns="45720" rIns="91440" bIns="45720" anchor="t" anchorCtr="0">
                            <a:noAutofit/>
                          </wps:bodyPr>
                        </wps:wsp>
                        <wps:wsp>
                          <wps:cNvPr id="10" name="Text Box 10"/>
                          <wps:cNvSpPr txBox="1">
                            <a:spLocks noChangeArrowheads="1"/>
                          </wps:cNvSpPr>
                          <wps:spPr bwMode="auto">
                            <a:xfrm>
                              <a:off x="5101628" y="2018923"/>
                              <a:ext cx="1276350" cy="452120"/>
                            </a:xfrm>
                            <a:prstGeom prst="rect">
                              <a:avLst/>
                            </a:prstGeom>
                            <a:solidFill>
                              <a:srgbClr val="FFFFFF"/>
                            </a:solidFill>
                            <a:ln w="9525">
                              <a:solidFill>
                                <a:srgbClr val="000000"/>
                              </a:solidFill>
                              <a:miter lim="800000"/>
                              <a:headEnd/>
                              <a:tailEnd/>
                            </a:ln>
                          </wps:spPr>
                          <wps:txbx>
                            <w:txbxContent>
                              <w:p w14:paraId="54282C65" w14:textId="77777777" w:rsidR="00611E35" w:rsidRDefault="00611E35" w:rsidP="00B82959">
                                <w:pPr>
                                  <w:spacing w:before="0" w:after="0" w:line="240" w:lineRule="auto"/>
                                  <w:jc w:val="center"/>
                                </w:pPr>
                                <w:r>
                                  <w:t>Nhu cầu lao động tăng (giảm)</w:t>
                                </w:r>
                              </w:p>
                            </w:txbxContent>
                          </wps:txbx>
                          <wps:bodyPr rot="0" vert="horz" wrap="square" lIns="91440" tIns="45720" rIns="91440" bIns="45720" anchor="t" anchorCtr="0">
                            <a:noAutofit/>
                          </wps:bodyPr>
                        </wps:wsp>
                        <wpg:grpSp>
                          <wpg:cNvPr id="34" name="Group 34"/>
                          <wpg:cNvGrpSpPr/>
                          <wpg:grpSpPr>
                            <a:xfrm>
                              <a:off x="0" y="0"/>
                              <a:ext cx="6450211" cy="3173239"/>
                              <a:chOff x="0" y="0"/>
                              <a:chExt cx="6450211" cy="3173239"/>
                            </a:xfrm>
                          </wpg:grpSpPr>
                          <wps:wsp>
                            <wps:cNvPr id="15" name="Straight Arrow Connector 15"/>
                            <wps:cNvCnPr/>
                            <wps:spPr>
                              <a:xfrm>
                                <a:off x="2485176" y="1683944"/>
                                <a:ext cx="0" cy="1489295"/>
                              </a:xfrm>
                              <a:prstGeom prst="straightConnector1">
                                <a:avLst/>
                              </a:prstGeom>
                              <a:ln w="9525">
                                <a:tailEnd type="triangle"/>
                              </a:ln>
                            </wps:spPr>
                            <wps:style>
                              <a:lnRef idx="1">
                                <a:schemeClr val="dk1"/>
                              </a:lnRef>
                              <a:fillRef idx="0">
                                <a:schemeClr val="dk1"/>
                              </a:fillRef>
                              <a:effectRef idx="0">
                                <a:schemeClr val="dk1"/>
                              </a:effectRef>
                              <a:fontRef idx="minor">
                                <a:schemeClr val="tx1"/>
                              </a:fontRef>
                            </wps:style>
                            <wps:bodyPr/>
                          </wps:wsp>
                          <wps:wsp>
                            <wps:cNvPr id="16" name="Straight Arrow Connector 16"/>
                            <wps:cNvCnPr/>
                            <wps:spPr>
                              <a:xfrm>
                                <a:off x="728804" y="1674891"/>
                                <a:ext cx="4527" cy="344032"/>
                              </a:xfrm>
                              <a:prstGeom prst="straightConnector1">
                                <a:avLst/>
                              </a:prstGeom>
                              <a:ln w="9525">
                                <a:tailEnd type="triangle"/>
                              </a:ln>
                            </wps:spPr>
                            <wps:style>
                              <a:lnRef idx="1">
                                <a:schemeClr val="dk1"/>
                              </a:lnRef>
                              <a:fillRef idx="0">
                                <a:schemeClr val="dk1"/>
                              </a:fillRef>
                              <a:effectRef idx="0">
                                <a:schemeClr val="dk1"/>
                              </a:effectRef>
                              <a:fontRef idx="minor">
                                <a:schemeClr val="tx1"/>
                              </a:fontRef>
                            </wps:style>
                            <wps:bodyPr/>
                          </wps:wsp>
                          <wps:wsp>
                            <wps:cNvPr id="18" name="Straight Arrow Connector 18"/>
                            <wps:cNvCnPr/>
                            <wps:spPr>
                              <a:xfrm>
                                <a:off x="4137434" y="1665837"/>
                                <a:ext cx="4527" cy="344032"/>
                              </a:xfrm>
                              <a:prstGeom prst="straightConnector1">
                                <a:avLst/>
                              </a:prstGeom>
                              <a:ln w="9525">
                                <a:tailEnd type="triangle"/>
                              </a:ln>
                            </wps:spPr>
                            <wps:style>
                              <a:lnRef idx="1">
                                <a:schemeClr val="dk1"/>
                              </a:lnRef>
                              <a:fillRef idx="0">
                                <a:schemeClr val="dk1"/>
                              </a:fillRef>
                              <a:effectRef idx="0">
                                <a:schemeClr val="dk1"/>
                              </a:effectRef>
                              <a:fontRef idx="minor">
                                <a:schemeClr val="tx1"/>
                              </a:fontRef>
                            </wps:style>
                            <wps:bodyPr/>
                          </wps:wsp>
                          <wps:wsp>
                            <wps:cNvPr id="19" name="Straight Arrow Connector 19"/>
                            <wps:cNvCnPr/>
                            <wps:spPr>
                              <a:xfrm>
                                <a:off x="5744424" y="1674891"/>
                                <a:ext cx="4527" cy="344032"/>
                              </a:xfrm>
                              <a:prstGeom prst="straightConnector1">
                                <a:avLst/>
                              </a:prstGeom>
                              <a:ln w="9525">
                                <a:tailEnd type="triangle"/>
                              </a:ln>
                            </wps:spPr>
                            <wps:style>
                              <a:lnRef idx="1">
                                <a:schemeClr val="dk1"/>
                              </a:lnRef>
                              <a:fillRef idx="0">
                                <a:schemeClr val="dk1"/>
                              </a:fillRef>
                              <a:effectRef idx="0">
                                <a:schemeClr val="dk1"/>
                              </a:effectRef>
                              <a:fontRef idx="minor">
                                <a:schemeClr val="tx1"/>
                              </a:fontRef>
                            </wps:style>
                            <wps:bodyPr/>
                          </wps:wsp>
                          <wpg:grpSp>
                            <wpg:cNvPr id="33" name="Group 33"/>
                            <wpg:cNvGrpSpPr/>
                            <wpg:grpSpPr>
                              <a:xfrm>
                                <a:off x="0" y="0"/>
                                <a:ext cx="6450211" cy="1679405"/>
                                <a:chOff x="0" y="0"/>
                                <a:chExt cx="6450211" cy="1679405"/>
                              </a:xfrm>
                            </wpg:grpSpPr>
                            <wps:wsp>
                              <wps:cNvPr id="4" name="Text Box 4"/>
                              <wps:cNvSpPr txBox="1">
                                <a:spLocks noChangeArrowheads="1"/>
                              </wps:cNvSpPr>
                              <wps:spPr bwMode="auto">
                                <a:xfrm>
                                  <a:off x="0" y="1045675"/>
                                  <a:ext cx="1561465" cy="633730"/>
                                </a:xfrm>
                                <a:prstGeom prst="rect">
                                  <a:avLst/>
                                </a:prstGeom>
                                <a:solidFill>
                                  <a:srgbClr val="FFFFFF"/>
                                </a:solidFill>
                                <a:ln w="9525">
                                  <a:solidFill>
                                    <a:srgbClr val="000000"/>
                                  </a:solidFill>
                                  <a:miter lim="800000"/>
                                  <a:headEnd/>
                                  <a:tailEnd/>
                                </a:ln>
                              </wps:spPr>
                              <wps:txbx>
                                <w:txbxContent>
                                  <w:p w14:paraId="243C01F9" w14:textId="77777777" w:rsidR="00611E35" w:rsidRDefault="00611E35" w:rsidP="00B82959">
                                    <w:pPr>
                                      <w:spacing w:before="0" w:after="0" w:line="240" w:lineRule="auto"/>
                                      <w:jc w:val="center"/>
                                    </w:pPr>
                                    <w:r>
                                      <w:t>Chi phí nhập khẩu các yếu tố đầu vào trở nên đắt đỏ hơn (rẻ hơn)</w:t>
                                    </w:r>
                                  </w:p>
                                </w:txbxContent>
                              </wps:txbx>
                              <wps:bodyPr rot="0" vert="horz" wrap="square" lIns="91440" tIns="45720" rIns="91440" bIns="45720" anchor="t" anchorCtr="0">
                                <a:noAutofit/>
                              </wps:bodyPr>
                            </wps:wsp>
                            <wps:wsp>
                              <wps:cNvPr id="5" name="Text Box 5"/>
                              <wps:cNvSpPr txBox="1">
                                <a:spLocks noChangeArrowheads="1"/>
                              </wps:cNvSpPr>
                              <wps:spPr bwMode="auto">
                                <a:xfrm>
                                  <a:off x="1738265" y="1045675"/>
                                  <a:ext cx="1497965" cy="633730"/>
                                </a:xfrm>
                                <a:prstGeom prst="rect">
                                  <a:avLst/>
                                </a:prstGeom>
                                <a:solidFill>
                                  <a:srgbClr val="FFFFFF"/>
                                </a:solidFill>
                                <a:ln w="9525">
                                  <a:solidFill>
                                    <a:srgbClr val="000000"/>
                                  </a:solidFill>
                                  <a:miter lim="800000"/>
                                  <a:headEnd/>
                                  <a:tailEnd/>
                                </a:ln>
                              </wps:spPr>
                              <wps:txbx>
                                <w:txbxContent>
                                  <w:p w14:paraId="2D247AC9" w14:textId="77777777" w:rsidR="00611E35" w:rsidRDefault="00611E35" w:rsidP="00B82959">
                                    <w:pPr>
                                      <w:spacing w:before="0" w:after="0" w:line="240" w:lineRule="auto"/>
                                      <w:jc w:val="center"/>
                                    </w:pPr>
                                    <w:r>
                                      <w:t>Chi phí nhập khẩu hàng hóa trở nên đắt đỏ hơn (rẻ hơn)</w:t>
                                    </w:r>
                                  </w:p>
                                </w:txbxContent>
                              </wps:txbx>
                              <wps:bodyPr rot="0" vert="horz" wrap="square" lIns="91440" tIns="45720" rIns="91440" bIns="45720" anchor="t" anchorCtr="0">
                                <a:noAutofit/>
                              </wps:bodyPr>
                            </wps:wsp>
                            <wps:wsp>
                              <wps:cNvPr id="6" name="Text Box 6"/>
                              <wps:cNvSpPr txBox="1">
                                <a:spLocks noChangeArrowheads="1"/>
                              </wps:cNvSpPr>
                              <wps:spPr bwMode="auto">
                                <a:xfrm>
                                  <a:off x="3358836" y="1045675"/>
                                  <a:ext cx="1497965" cy="633730"/>
                                </a:xfrm>
                                <a:prstGeom prst="rect">
                                  <a:avLst/>
                                </a:prstGeom>
                                <a:solidFill>
                                  <a:srgbClr val="FFFFFF"/>
                                </a:solidFill>
                                <a:ln w="9525">
                                  <a:solidFill>
                                    <a:srgbClr val="000000"/>
                                  </a:solidFill>
                                  <a:miter lim="800000"/>
                                  <a:headEnd/>
                                  <a:tailEnd/>
                                </a:ln>
                              </wps:spPr>
                              <wps:txbx>
                                <w:txbxContent>
                                  <w:p w14:paraId="6B8735E0" w14:textId="77777777" w:rsidR="00611E35" w:rsidRDefault="00611E35" w:rsidP="00B82959">
                                    <w:pPr>
                                      <w:spacing w:before="0" w:after="0" w:line="240" w:lineRule="auto"/>
                                      <w:jc w:val="center"/>
                                    </w:pPr>
                                    <w:r>
                                      <w:t>Nhu cầu nội địa đối với các sản phẩm thay thế tăng (giảm)</w:t>
                                    </w:r>
                                  </w:p>
                                </w:txbxContent>
                              </wps:txbx>
                              <wps:bodyPr rot="0" vert="horz" wrap="square" lIns="91440" tIns="45720" rIns="91440" bIns="45720" anchor="t" anchorCtr="0">
                                <a:noAutofit/>
                              </wps:bodyPr>
                            </wps:wsp>
                            <wps:wsp>
                              <wps:cNvPr id="7" name="Text Box 7"/>
                              <wps:cNvSpPr txBox="1">
                                <a:spLocks noChangeArrowheads="1"/>
                              </wps:cNvSpPr>
                              <wps:spPr bwMode="auto">
                                <a:xfrm>
                                  <a:off x="4952246" y="1041148"/>
                                  <a:ext cx="1497965" cy="633730"/>
                                </a:xfrm>
                                <a:prstGeom prst="rect">
                                  <a:avLst/>
                                </a:prstGeom>
                                <a:solidFill>
                                  <a:srgbClr val="FFFFFF"/>
                                </a:solidFill>
                                <a:ln w="9525">
                                  <a:solidFill>
                                    <a:srgbClr val="000000"/>
                                  </a:solidFill>
                                  <a:miter lim="800000"/>
                                  <a:headEnd/>
                                  <a:tailEnd/>
                                </a:ln>
                              </wps:spPr>
                              <wps:txbx>
                                <w:txbxContent>
                                  <w:p w14:paraId="3D2ACFCE" w14:textId="77777777" w:rsidR="00611E35" w:rsidRDefault="00611E35" w:rsidP="00B82959">
                                    <w:pPr>
                                      <w:spacing w:before="0" w:after="0" w:line="240" w:lineRule="auto"/>
                                      <w:jc w:val="center"/>
                                    </w:pPr>
                                    <w:r>
                                      <w:t>Nhu cầu đối với hàng xuất khẩu tăng (giảm)</w:t>
                                    </w:r>
                                  </w:p>
                                </w:txbxContent>
                              </wps:txbx>
                              <wps:bodyPr rot="0" vert="horz" wrap="square" lIns="91440" tIns="45720" rIns="91440" bIns="45720" anchor="t" anchorCtr="0">
                                <a:noAutofit/>
                              </wps:bodyPr>
                            </wps:wsp>
                            <wpg:grpSp>
                              <wpg:cNvPr id="32" name="Group 32"/>
                              <wpg:cNvGrpSpPr/>
                              <wpg:grpSpPr>
                                <a:xfrm>
                                  <a:off x="389299" y="0"/>
                                  <a:ext cx="5562921" cy="1054728"/>
                                  <a:chOff x="0" y="0"/>
                                  <a:chExt cx="5562921" cy="1054728"/>
                                </a:xfrm>
                              </wpg:grpSpPr>
                              <wpg:grpSp>
                                <wpg:cNvPr id="30" name="Group 30"/>
                                <wpg:cNvGrpSpPr/>
                                <wpg:grpSpPr>
                                  <a:xfrm>
                                    <a:off x="0" y="0"/>
                                    <a:ext cx="5562921" cy="846430"/>
                                    <a:chOff x="0" y="0"/>
                                    <a:chExt cx="5562921" cy="846430"/>
                                  </a:xfrm>
                                </wpg:grpSpPr>
                                <wps:wsp>
                                  <wps:cNvPr id="217" name="Text Box 2"/>
                                  <wps:cNvSpPr txBox="1">
                                    <a:spLocks noChangeArrowheads="1"/>
                                  </wps:cNvSpPr>
                                  <wps:spPr bwMode="auto">
                                    <a:xfrm>
                                      <a:off x="1824273" y="0"/>
                                      <a:ext cx="1805940" cy="285115"/>
                                    </a:xfrm>
                                    <a:prstGeom prst="rect">
                                      <a:avLst/>
                                    </a:prstGeom>
                                    <a:solidFill>
                                      <a:srgbClr val="FFFFFF"/>
                                    </a:solidFill>
                                    <a:ln w="9525">
                                      <a:solidFill>
                                        <a:srgbClr val="000000"/>
                                      </a:solidFill>
                                      <a:miter lim="800000"/>
                                      <a:headEnd/>
                                      <a:tailEnd/>
                                    </a:ln>
                                  </wps:spPr>
                                  <wps:txbx>
                                    <w:txbxContent>
                                      <w:p w14:paraId="2E72EE60" w14:textId="77777777" w:rsidR="00611E35" w:rsidRDefault="00611E35" w:rsidP="00B82959">
                                        <w:pPr>
                                          <w:spacing w:before="0" w:after="0" w:line="240" w:lineRule="auto"/>
                                          <w:jc w:val="center"/>
                                        </w:pPr>
                                        <w:r>
                                          <w:t>Nội tệ giảm giá (tăng giá)</w:t>
                                        </w:r>
                                      </w:p>
                                    </w:txbxContent>
                                  </wps:txbx>
                                  <wps:bodyPr rot="0" vert="horz" wrap="square" lIns="91440" tIns="45720" rIns="91440" bIns="45720" anchor="t" anchorCtr="0">
                                    <a:noAutofit/>
                                  </wps:bodyPr>
                                </wps:wsp>
                                <wps:wsp>
                                  <wps:cNvPr id="2" name="Text Box 2"/>
                                  <wps:cNvSpPr txBox="1">
                                    <a:spLocks noChangeArrowheads="1"/>
                                  </wps:cNvSpPr>
                                  <wps:spPr bwMode="auto">
                                    <a:xfrm>
                                      <a:off x="0" y="543208"/>
                                      <a:ext cx="2434590" cy="285115"/>
                                    </a:xfrm>
                                    <a:prstGeom prst="rect">
                                      <a:avLst/>
                                    </a:prstGeom>
                                    <a:solidFill>
                                      <a:srgbClr val="FFFFFF"/>
                                    </a:solidFill>
                                    <a:ln w="9525">
                                      <a:solidFill>
                                        <a:srgbClr val="000000"/>
                                      </a:solidFill>
                                      <a:miter lim="800000"/>
                                      <a:headEnd/>
                                      <a:tailEnd/>
                                    </a:ln>
                                  </wps:spPr>
                                  <wps:txbx>
                                    <w:txbxContent>
                                      <w:p w14:paraId="5F0834C5" w14:textId="77777777" w:rsidR="00611E35" w:rsidRDefault="00611E35" w:rsidP="008603F8">
                                        <w:pPr>
                                          <w:spacing w:before="120" w:after="0" w:line="240" w:lineRule="auto"/>
                                          <w:jc w:val="center"/>
                                        </w:pPr>
                                        <w:r>
                                          <w:t>Trực tiếp</w:t>
                                        </w:r>
                                      </w:p>
                                    </w:txbxContent>
                                  </wps:txbx>
                                  <wps:bodyPr rot="0" vert="horz" wrap="square" lIns="91440" tIns="45720" rIns="91440" bIns="45720" anchor="t" anchorCtr="0">
                                    <a:noAutofit/>
                                  </wps:bodyPr>
                                </wps:wsp>
                                <wps:wsp>
                                  <wps:cNvPr id="3" name="Text Box 2"/>
                                  <wps:cNvSpPr txBox="1">
                                    <a:spLocks noChangeArrowheads="1"/>
                                  </wps:cNvSpPr>
                                  <wps:spPr bwMode="auto">
                                    <a:xfrm>
                                      <a:off x="3358836" y="561315"/>
                                      <a:ext cx="2204085" cy="285115"/>
                                    </a:xfrm>
                                    <a:prstGeom prst="rect">
                                      <a:avLst/>
                                    </a:prstGeom>
                                    <a:solidFill>
                                      <a:srgbClr val="FFFFFF"/>
                                    </a:solidFill>
                                    <a:ln w="9525">
                                      <a:solidFill>
                                        <a:srgbClr val="000000"/>
                                      </a:solidFill>
                                      <a:miter lim="800000"/>
                                      <a:headEnd/>
                                      <a:tailEnd/>
                                    </a:ln>
                                  </wps:spPr>
                                  <wps:txbx>
                                    <w:txbxContent>
                                      <w:p w14:paraId="3BB79B38" w14:textId="77777777" w:rsidR="00611E35" w:rsidRDefault="00611E35" w:rsidP="008603F8">
                                        <w:pPr>
                                          <w:spacing w:before="120" w:after="0" w:line="240" w:lineRule="auto"/>
                                          <w:jc w:val="center"/>
                                        </w:pPr>
                                        <w:r>
                                          <w:t>Gián tiếp</w:t>
                                        </w:r>
                                      </w:p>
                                    </w:txbxContent>
                                  </wps:txbx>
                                  <wps:bodyPr rot="0" vert="horz" wrap="square" lIns="91440" tIns="45720" rIns="91440" bIns="45720" anchor="t" anchorCtr="0">
                                    <a:noAutofit/>
                                  </wps:bodyPr>
                                </wps:wsp>
                                <wps:wsp>
                                  <wps:cNvPr id="21" name="Straight Arrow Connector 21"/>
                                  <wps:cNvCnPr/>
                                  <wps:spPr>
                                    <a:xfrm>
                                      <a:off x="3639493" y="144855"/>
                                      <a:ext cx="574895" cy="389299"/>
                                    </a:xfrm>
                                    <a:prstGeom prst="straightConnector1">
                                      <a:avLst/>
                                    </a:prstGeom>
                                    <a:ln w="9525">
                                      <a:tailEnd type="triangle"/>
                                    </a:ln>
                                  </wps:spPr>
                                  <wps:style>
                                    <a:lnRef idx="1">
                                      <a:schemeClr val="dk1"/>
                                    </a:lnRef>
                                    <a:fillRef idx="0">
                                      <a:schemeClr val="dk1"/>
                                    </a:fillRef>
                                    <a:effectRef idx="0">
                                      <a:schemeClr val="dk1"/>
                                    </a:effectRef>
                                    <a:fontRef idx="minor">
                                      <a:schemeClr val="tx1"/>
                                    </a:fontRef>
                                  </wps:style>
                                  <wps:bodyPr/>
                                </wps:wsp>
                                <wps:wsp>
                                  <wps:cNvPr id="22" name="Straight Arrow Connector 22"/>
                                  <wps:cNvCnPr/>
                                  <wps:spPr>
                                    <a:xfrm flipH="1">
                                      <a:off x="1172424" y="135802"/>
                                      <a:ext cx="638175" cy="393700"/>
                                    </a:xfrm>
                                    <a:prstGeom prst="straightConnector1">
                                      <a:avLst/>
                                    </a:prstGeom>
                                    <a:ln w="9525">
                                      <a:tailEnd type="triangle"/>
                                    </a:ln>
                                  </wps:spPr>
                                  <wps:style>
                                    <a:lnRef idx="1">
                                      <a:schemeClr val="dk1"/>
                                    </a:lnRef>
                                    <a:fillRef idx="0">
                                      <a:schemeClr val="dk1"/>
                                    </a:fillRef>
                                    <a:effectRef idx="0">
                                      <a:schemeClr val="dk1"/>
                                    </a:effectRef>
                                    <a:fontRef idx="minor">
                                      <a:schemeClr val="tx1"/>
                                    </a:fontRef>
                                  </wps:style>
                                  <wps:bodyPr/>
                                </wps:wsp>
                              </wpg:grpSp>
                              <wps:wsp>
                                <wps:cNvPr id="23" name="Straight Arrow Connector 23"/>
                                <wps:cNvCnPr/>
                                <wps:spPr>
                                  <a:xfrm>
                                    <a:off x="334978" y="832919"/>
                                    <a:ext cx="0" cy="199176"/>
                                  </a:xfrm>
                                  <a:prstGeom prst="straightConnector1">
                                    <a:avLst/>
                                  </a:prstGeom>
                                  <a:ln w="9525">
                                    <a:tailEnd type="triangle"/>
                                  </a:ln>
                                </wps:spPr>
                                <wps:style>
                                  <a:lnRef idx="1">
                                    <a:schemeClr val="dk1"/>
                                  </a:lnRef>
                                  <a:fillRef idx="0">
                                    <a:schemeClr val="dk1"/>
                                  </a:fillRef>
                                  <a:effectRef idx="0">
                                    <a:schemeClr val="dk1"/>
                                  </a:effectRef>
                                  <a:fontRef idx="minor">
                                    <a:schemeClr val="tx1"/>
                                  </a:fontRef>
                                </wps:style>
                                <wps:bodyPr/>
                              </wps:wsp>
                              <wps:wsp>
                                <wps:cNvPr id="24" name="Straight Arrow Connector 24"/>
                                <wps:cNvCnPr/>
                                <wps:spPr>
                                  <a:xfrm>
                                    <a:off x="2082297" y="823865"/>
                                    <a:ext cx="0" cy="199176"/>
                                  </a:xfrm>
                                  <a:prstGeom prst="straightConnector1">
                                    <a:avLst/>
                                  </a:prstGeom>
                                  <a:ln w="9525">
                                    <a:tailEnd type="triangle"/>
                                  </a:ln>
                                </wps:spPr>
                                <wps:style>
                                  <a:lnRef idx="1">
                                    <a:schemeClr val="dk1"/>
                                  </a:lnRef>
                                  <a:fillRef idx="0">
                                    <a:schemeClr val="dk1"/>
                                  </a:fillRef>
                                  <a:effectRef idx="0">
                                    <a:schemeClr val="dk1"/>
                                  </a:effectRef>
                                  <a:fontRef idx="minor">
                                    <a:schemeClr val="tx1"/>
                                  </a:fontRef>
                                </wps:style>
                                <wps:bodyPr/>
                              </wps:wsp>
                              <wps:wsp>
                                <wps:cNvPr id="25" name="Straight Arrow Connector 25"/>
                                <wps:cNvCnPr/>
                                <wps:spPr>
                                  <a:xfrm>
                                    <a:off x="5332491" y="846499"/>
                                    <a:ext cx="0" cy="199176"/>
                                  </a:xfrm>
                                  <a:prstGeom prst="straightConnector1">
                                    <a:avLst/>
                                  </a:prstGeom>
                                  <a:ln w="9525">
                                    <a:tailEnd type="triangle"/>
                                  </a:ln>
                                </wps:spPr>
                                <wps:style>
                                  <a:lnRef idx="1">
                                    <a:schemeClr val="dk1"/>
                                  </a:lnRef>
                                  <a:fillRef idx="0">
                                    <a:schemeClr val="dk1"/>
                                  </a:fillRef>
                                  <a:effectRef idx="0">
                                    <a:schemeClr val="dk1"/>
                                  </a:effectRef>
                                  <a:fontRef idx="minor">
                                    <a:schemeClr val="tx1"/>
                                  </a:fontRef>
                                </wps:style>
                                <wps:bodyPr/>
                              </wps:wsp>
                              <wps:wsp>
                                <wps:cNvPr id="26" name="Straight Arrow Connector 26"/>
                                <wps:cNvCnPr/>
                                <wps:spPr>
                                  <a:xfrm>
                                    <a:off x="3725501" y="855552"/>
                                    <a:ext cx="0" cy="199176"/>
                                  </a:xfrm>
                                  <a:prstGeom prst="straightConnector1">
                                    <a:avLst/>
                                  </a:prstGeom>
                                  <a:ln w="9525">
                                    <a:tailEnd type="triangle"/>
                                  </a:ln>
                                </wps:spPr>
                                <wps:style>
                                  <a:lnRef idx="1">
                                    <a:schemeClr val="dk1"/>
                                  </a:lnRef>
                                  <a:fillRef idx="0">
                                    <a:schemeClr val="dk1"/>
                                  </a:fillRef>
                                  <a:effectRef idx="0">
                                    <a:schemeClr val="dk1"/>
                                  </a:effectRef>
                                  <a:fontRef idx="minor">
                                    <a:schemeClr val="tx1"/>
                                  </a:fontRef>
                                </wps:style>
                                <wps:bodyPr/>
                              </wps:wsp>
                            </wpg:grpSp>
                          </wpg:grpSp>
                        </wpg:grpSp>
                      </wpg:grpSp>
                      <wps:wsp>
                        <wps:cNvPr id="27" name="Straight Arrow Connector 27"/>
                        <wps:cNvCnPr/>
                        <wps:spPr>
                          <a:xfrm>
                            <a:off x="715224" y="2458016"/>
                            <a:ext cx="0" cy="737870"/>
                          </a:xfrm>
                          <a:prstGeom prst="straightConnector1">
                            <a:avLst/>
                          </a:prstGeom>
                          <a:ln w="9525">
                            <a:tailEnd type="triangle"/>
                          </a:ln>
                        </wps:spPr>
                        <wps:style>
                          <a:lnRef idx="1">
                            <a:schemeClr val="dk1"/>
                          </a:lnRef>
                          <a:fillRef idx="0">
                            <a:schemeClr val="dk1"/>
                          </a:fillRef>
                          <a:effectRef idx="0">
                            <a:schemeClr val="dk1"/>
                          </a:effectRef>
                          <a:fontRef idx="minor">
                            <a:schemeClr val="tx1"/>
                          </a:fontRef>
                        </wps:style>
                        <wps:bodyPr/>
                      </wps:wsp>
                      <wps:wsp>
                        <wps:cNvPr id="28" name="Straight Arrow Connector 28"/>
                        <wps:cNvCnPr/>
                        <wps:spPr>
                          <a:xfrm>
                            <a:off x="4132907" y="2607398"/>
                            <a:ext cx="4608" cy="602055"/>
                          </a:xfrm>
                          <a:prstGeom prst="straightConnector1">
                            <a:avLst/>
                          </a:prstGeom>
                          <a:ln w="9525">
                            <a:tailEnd type="triangle"/>
                          </a:ln>
                        </wps:spPr>
                        <wps:style>
                          <a:lnRef idx="1">
                            <a:schemeClr val="dk1"/>
                          </a:lnRef>
                          <a:fillRef idx="0">
                            <a:schemeClr val="dk1"/>
                          </a:fillRef>
                          <a:effectRef idx="0">
                            <a:schemeClr val="dk1"/>
                          </a:effectRef>
                          <a:fontRef idx="minor">
                            <a:schemeClr val="tx1"/>
                          </a:fontRef>
                        </wps:style>
                        <wps:bodyPr/>
                      </wps:wsp>
                      <wps:wsp>
                        <wps:cNvPr id="29" name="Straight Arrow Connector 29"/>
                        <wps:cNvCnPr/>
                        <wps:spPr>
                          <a:xfrm flipH="1">
                            <a:off x="4440725" y="3082705"/>
                            <a:ext cx="697117" cy="321273"/>
                          </a:xfrm>
                          <a:prstGeom prst="straightConnector1">
                            <a:avLst/>
                          </a:prstGeom>
                          <a:ln w="9525">
                            <a:tailEnd type="triangle"/>
                          </a:ln>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8A15707" id="Group 36" o:spid="_x0000_s1034" style="width:446.5pt;height:429.85pt;mso-position-horizontal-relative:char;mso-position-vertical-relative:line" coordsize="64502,351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">
                <v:shape id="Text Box 11" o:spid="_x0000_s1035" type="#_x0000_t202" style="position:absolute;left:51378;top:28201;width:12763;height:4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">
                  <v:textbox>
                    <w:txbxContent>
                      <w:p w14:paraId="7782B76C" w14:textId="77777777" w:rsidR="00611E35" w:rsidRDefault="00611E35" w:rsidP="00B82959">
                        <w:pPr>
                          <w:spacing w:before="0" w:after="0" w:line="240" w:lineRule="auto"/>
                          <w:jc w:val="center"/>
                        </w:pPr>
                        <w:r>
                          <w:t>Tiền lương tăng (giảm)</w:t>
                        </w:r>
                      </w:p>
                    </w:txbxContent>
                  </v:textbox>
                </v:shape>
                <v:shape id="Text Box 12" o:spid="_x0000_s1036" type="#_x0000_t202" style="position:absolute;left:5748;top:32094;width:38653;height:3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">
                  <v:textbox>
                    <w:txbxContent>
                      <w:p w14:paraId="6CC3A351" w14:textId="77777777" w:rsidR="00611E35" w:rsidRDefault="00611E35" w:rsidP="008603F8">
                        <w:pPr>
                          <w:spacing w:before="120" w:after="0" w:line="240" w:lineRule="auto"/>
                          <w:jc w:val="center"/>
                        </w:pPr>
                        <w:r>
                          <w:t>Giá tiêu dùng tăng (giảm)</w:t>
                        </w:r>
                      </w:p>
                    </w:txbxContent>
                  </v:textbox>
                </v:shape>
                <v:shape id="Straight Arrow Connector 20" o:spid="_x0000_s1037" type="#_x0000_t32" style="position:absolute;left:57444;top:24715;width:45;height:34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" strokecolor="black [3200]">
                  <v:stroke endarrow="block" joinstyle="miter"/>
                </v:shape>
                <v:group id="Group 35" o:spid="_x0000_s1038" style="position:absolute;width:64502;height:31732" coordsize="64502,317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shape id="Text Box 8" o:spid="_x0000_s1039" type="#_x0000_t202" style="position:absolute;top:20098;width:15614;height:4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">
                    <v:textbox>
                      <w:txbxContent>
                        <w:p w14:paraId="285D48A6" w14:textId="77777777" w:rsidR="00611E35" w:rsidRDefault="00611E35" w:rsidP="00B82959">
                          <w:pPr>
                            <w:spacing w:before="0" w:after="0" w:line="240" w:lineRule="auto"/>
                            <w:jc w:val="center"/>
                          </w:pPr>
                          <w:r>
                            <w:t>Chi phí sản xuất tăng (giảm)</w:t>
                          </w:r>
                        </w:p>
                      </w:txbxContent>
                    </v:textbox>
                  </v:shape>
                  <v:shape id="Text Box 9" o:spid="_x0000_s1040" type="#_x0000_t202" style="position:absolute;left:34086;top:20053;width:14979;height:60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">
                    <v:textbox>
                      <w:txbxContent>
                        <w:p w14:paraId="1DB8C347" w14:textId="77777777" w:rsidR="00611E35" w:rsidRDefault="00611E35" w:rsidP="00B82959">
                          <w:pPr>
                            <w:spacing w:before="0" w:after="0" w:line="240" w:lineRule="auto"/>
                            <w:jc w:val="center"/>
                          </w:pPr>
                          <w:r>
                            <w:t>Giá sản phẩm thay thế trở nên đắt đỏ hơn (rẻ hơn)</w:t>
                          </w:r>
                        </w:p>
                      </w:txbxContent>
                    </v:textbox>
                  </v:shape>
                  <v:shape id="Text Box 10" o:spid="_x0000_s1041" type="#_x0000_t202" style="position:absolute;left:51016;top:20189;width:12763;height:4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">
                    <v:textbox>
                      <w:txbxContent>
                        <w:p w14:paraId="54282C65" w14:textId="77777777" w:rsidR="00611E35" w:rsidRDefault="00611E35" w:rsidP="00B82959">
                          <w:pPr>
                            <w:spacing w:before="0" w:after="0" w:line="240" w:lineRule="auto"/>
                            <w:jc w:val="center"/>
                          </w:pPr>
                          <w:r>
                            <w:t>Nhu cầu lao động tăng (giảm)</w:t>
                          </w:r>
                        </w:p>
                      </w:txbxContent>
                    </v:textbox>
                  </v:shape>
                  <v:group id="Group 34" o:spid="_x0000_s1042" style="position:absolute;width:64502;height:31732" coordsize="64502,317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shape id="Straight Arrow Connector 15" o:spid="_x0000_s1043" type="#_x0000_t32" style="position:absolute;left:24851;top:16839;width:0;height:148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" strokecolor="black [3200]">
                      <v:stroke endarrow="block" joinstyle="miter"/>
                    </v:shape>
                    <v:shape id="Straight Arrow Connector 16" o:spid="_x0000_s1044" type="#_x0000_t32" style="position:absolute;left:7288;top:16748;width:45;height:34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" strokecolor="black [3200]">
                      <v:stroke endarrow="block" joinstyle="miter"/>
                    </v:shape>
                    <v:shape id="Straight Arrow Connector 18" o:spid="_x0000_s1045" type="#_x0000_t32" style="position:absolute;left:41374;top:16658;width:45;height:34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" strokecolor="black [3200]">
                      <v:stroke endarrow="block" joinstyle="miter"/>
                    </v:shape>
                    <v:shape id="Straight Arrow Connector 19" o:spid="_x0000_s1046" type="#_x0000_t32" style="position:absolute;left:57444;top:16748;width:45;height:34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" strokecolor="black [3200]">
                      <v:stroke endarrow="block" joinstyle="miter"/>
                    </v:shape>
                    <v:group id="Group 33" o:spid="_x0000_s1047" style="position:absolute;width:64502;height:16794" coordsize="64502,16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 Box 4" o:spid="_x0000_s1048" type="#_x0000_t202" style="position:absolute;top:10456;width:15614;height:6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">
                        <v:textbox>
                          <w:txbxContent>
                            <w:p w14:paraId="243C01F9" w14:textId="77777777" w:rsidR="00611E35" w:rsidRDefault="00611E35" w:rsidP="00B82959">
                              <w:pPr>
                                <w:spacing w:before="0" w:after="0" w:line="240" w:lineRule="auto"/>
                                <w:jc w:val="center"/>
                              </w:pPr>
                              <w:r>
                                <w:t>Chi phí nhập khẩu các yếu tố đầu vào trở nên đắt đỏ hơn (rẻ hơn)</w:t>
                              </w:r>
                            </w:p>
                          </w:txbxContent>
                        </v:textbox>
                      </v:shape>
                      <v:shape id="Text Box 5" o:spid="_x0000_s1049" type="#_x0000_t202" style="position:absolute;left:17382;top:10456;width:14980;height:6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">
                        <v:textbox>
                          <w:txbxContent>
                            <w:p w14:paraId="2D247AC9" w14:textId="77777777" w:rsidR="00611E35" w:rsidRDefault="00611E35" w:rsidP="00B82959">
                              <w:pPr>
                                <w:spacing w:before="0" w:after="0" w:line="240" w:lineRule="auto"/>
                                <w:jc w:val="center"/>
                              </w:pPr>
                              <w:r>
                                <w:t>Chi phí nhập khẩu hàng hóa trở nên đắt đỏ hơn (rẻ hơn)</w:t>
                              </w:r>
                            </w:p>
                          </w:txbxContent>
                        </v:textbox>
                      </v:shape>
                      <v:shape id="Text Box 6" o:spid="_x0000_s1050" type="#_x0000_t202" style="position:absolute;left:33588;top:10456;width:14980;height:6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">
                        <v:textbox>
                          <w:txbxContent>
                            <w:p w14:paraId="6B8735E0" w14:textId="77777777" w:rsidR="00611E35" w:rsidRDefault="00611E35" w:rsidP="00B82959">
                              <w:pPr>
                                <w:spacing w:before="0" w:after="0" w:line="240" w:lineRule="auto"/>
                                <w:jc w:val="center"/>
                              </w:pPr>
                              <w:r>
                                <w:t>Nhu cầu nội địa đối với các sản phẩm thay thế tăng (giảm)</w:t>
                              </w:r>
                            </w:p>
                          </w:txbxContent>
                        </v:textbox>
                      </v:shape>
                      <v:shape id="Text Box 7" o:spid="_x0000_s1051" type="#_x0000_t202" style="position:absolute;left:49522;top:10411;width:14980;height:6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">
                        <v:textbox>
                          <w:txbxContent>
                            <w:p w14:paraId="3D2ACFCE" w14:textId="77777777" w:rsidR="00611E35" w:rsidRDefault="00611E35" w:rsidP="00B82959">
                              <w:pPr>
                                <w:spacing w:before="0" w:after="0" w:line="240" w:lineRule="auto"/>
                                <w:jc w:val="center"/>
                              </w:pPr>
                              <w:r>
                                <w:t>Nhu cầu đối với hàng xuất khẩu tăng (giảm)</w:t>
                              </w:r>
                            </w:p>
                          </w:txbxContent>
                        </v:textbox>
                      </v:shape>
                      <v:group id="Group 32" o:spid="_x0000_s1052" style="position:absolute;left:3892;width:55630;height:10547" coordsize="55629,105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group id="Group 30" o:spid="_x0000_s1053" style="position:absolute;width:55629;height:8464" coordsize="55629,8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shape id="_x0000_s1054" type="#_x0000_t202" style="position:absolute;left:18242;width:18060;height:2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">
                            <v:textbox>
                              <w:txbxContent>
                                <w:p w14:paraId="2E72EE60" w14:textId="77777777" w:rsidR="00611E35" w:rsidRDefault="00611E35" w:rsidP="00B82959">
                                  <w:pPr>
                                    <w:spacing w:before="0" w:after="0" w:line="240" w:lineRule="auto"/>
                                    <w:jc w:val="center"/>
                                  </w:pPr>
                                  <w:r>
                                    <w:t>Nội tệ giảm giá (tăng giá)</w:t>
                                  </w:r>
                                </w:p>
                              </w:txbxContent>
                            </v:textbox>
                          </v:shape>
                          <v:shape id="_x0000_s1055" type="#_x0000_t202" style="position:absolute;top:5432;width:24345;height:2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">
                            <v:textbox>
                              <w:txbxContent>
                                <w:p w14:paraId="5F0834C5" w14:textId="77777777" w:rsidR="00611E35" w:rsidRDefault="00611E35" w:rsidP="008603F8">
                                  <w:pPr>
                                    <w:spacing w:before="120" w:after="0" w:line="240" w:lineRule="auto"/>
                                    <w:jc w:val="center"/>
                                  </w:pPr>
                                  <w:r>
                                    <w:t>Trực tiếp</w:t>
                                  </w:r>
                                </w:p>
                              </w:txbxContent>
                            </v:textbox>
                          </v:shape>
                          <v:shape id="_x0000_s1056" type="#_x0000_t202" style="position:absolute;left:33588;top:5613;width:22041;height:2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">
                            <v:textbox>
                              <w:txbxContent>
                                <w:p w14:paraId="3BB79B38" w14:textId="77777777" w:rsidR="00611E35" w:rsidRDefault="00611E35" w:rsidP="008603F8">
                                  <w:pPr>
                                    <w:spacing w:before="120" w:after="0" w:line="240" w:lineRule="auto"/>
                                    <w:jc w:val="center"/>
                                  </w:pPr>
                                  <w:r>
                                    <w:t>Gián tiếp</w:t>
                                  </w:r>
                                </w:p>
                              </w:txbxContent>
                            </v:textbox>
                          </v:shape>
                          <v:shape id="Straight Arrow Connector 21" o:spid="_x0000_s1057" type="#_x0000_t32" style="position:absolute;left:36394;top:1448;width:5749;height:38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" strokecolor="black [3200]">
                            <v:stroke endarrow="block" joinstyle="miter"/>
                          </v:shape>
                          <v:shape id="Straight Arrow Connector 22" o:spid="_x0000_s1058" type="#_x0000_t32" style="position:absolute;left:11724;top:1358;width:6381;height:393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" strokecolor="black [3200]">
                            <v:stroke endarrow="block" joinstyle="miter"/>
                          </v:shape>
                        </v:group>
                        <v:shape id="Straight Arrow Connector 23" o:spid="_x0000_s1059" type="#_x0000_t32" style="position:absolute;left:3349;top:8329;width:0;height:199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" strokecolor="black [3200]">
                          <v:stroke endarrow="block" joinstyle="miter"/>
                        </v:shape>
                        <v:shape id="Straight Arrow Connector 24" o:spid="_x0000_s1060" type="#_x0000_t32" style="position:absolute;left:20822;top:8238;width:0;height:199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" strokecolor="black [3200]">
                          <v:stroke endarrow="block" joinstyle="miter"/>
                        </v:shape>
                        <v:shape id="Straight Arrow Connector 25" o:spid="_x0000_s1061" type="#_x0000_t32" style="position:absolute;left:53324;top:8464;width:0;height:199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" strokecolor="black [3200]">
                          <v:stroke endarrow="block" joinstyle="miter"/>
                        </v:shape>
                        <v:shape id="Straight Arrow Connector 26" o:spid="_x0000_s1062" type="#_x0000_t32" style="position:absolute;left:37255;top:8555;width:0;height:199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" strokecolor="black [3200]">
                          <v:stroke endarrow="block" joinstyle="miter"/>
                        </v:shape>
                      </v:group>
                    </v:group>
                  </v:group>
                </v:group>
                <v:shape id="Straight Arrow Connector 27" o:spid="_x0000_s1063" type="#_x0000_t32" style="position:absolute;left:7152;top:24580;width:0;height:737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" strokecolor="black [3200]">
                  <v:stroke endarrow="block" joinstyle="miter"/>
                </v:shape>
                <v:shape id="Straight Arrow Connector 28" o:spid="_x0000_s1064" type="#_x0000_t32" style="position:absolute;left:41329;top:26073;width:46;height:60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" strokecolor="black [3200]">
                  <v:stroke endarrow="block" joinstyle="miter"/>
                </v:shape>
                <v:shape id="Straight Arrow Connector 29" o:spid="_x0000_s1065" type="#_x0000_t32" style="position:absolute;left:44407;top:30827;width:6971;height:32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" strokecolor="black [3200]">
                  <v:stroke endarrow="block" joinstyle="miter"/>
                </v:shape>
                <w10:anchorlock/>
              </v:group>
            </w:pict>
          </mc:Fallback>
        </mc:AlternateContent>
      </w:r>
    </w:p>
    <w:p w14:paraId="39CC36D4" w14:textId="29824583" w:rsidR="00B82959" w:rsidRDefault="00B82959" w:rsidP="00B82959">
      <w:pPr>
        <w:pStyle w:val="Caption"/>
        <w:rPr>
          <w:b/>
          <w:i w:val="0"/>
        </w:rPr>
      </w:pPr>
    </w:p>
    <w:p w14:paraId="6A6044F2" w14:textId="40285B12" w:rsidR="00B82959" w:rsidRDefault="00B82959" w:rsidP="00B82959">
      <w:pPr>
        <w:pStyle w:val="Caption"/>
        <w:rPr>
          <w:b/>
          <w:i w:val="0"/>
        </w:rPr>
      </w:pPr>
    </w:p>
    <w:p w14:paraId="0A41E144" w14:textId="2A12E073" w:rsidR="00B82959" w:rsidRDefault="00B82959" w:rsidP="00B82959">
      <w:pPr>
        <w:pStyle w:val="Caption"/>
        <w:rPr>
          <w:b/>
          <w:i w:val="0"/>
        </w:rPr>
      </w:pPr>
    </w:p>
    <w:p w14:paraId="1C6BB004" w14:textId="7B93DD81" w:rsidR="00B82959" w:rsidRDefault="00B82959" w:rsidP="00B82959">
      <w:pPr>
        <w:pStyle w:val="Caption"/>
        <w:rPr>
          <w:b/>
          <w:i w:val="0"/>
        </w:rPr>
      </w:pPr>
    </w:p>
    <w:p w14:paraId="6A4C59C6" w14:textId="7E12C312" w:rsidR="00B82959" w:rsidRDefault="00B82959" w:rsidP="00B82959">
      <w:pPr>
        <w:pStyle w:val="Caption"/>
        <w:rPr>
          <w:b/>
          <w:i w:val="0"/>
        </w:rPr>
      </w:pPr>
    </w:p>
    <w:p w14:paraId="0E1CF658" w14:textId="387086F5" w:rsidR="00B82959" w:rsidRDefault="00B82959" w:rsidP="00B82959">
      <w:pPr>
        <w:pStyle w:val="Caption"/>
        <w:rPr>
          <w:b/>
          <w:i w:val="0"/>
        </w:rPr>
      </w:pPr>
    </w:p>
    <w:p w14:paraId="082359A6" w14:textId="77777777" w:rsidR="00B82959" w:rsidRDefault="00B82959" w:rsidP="00B82959">
      <w:pPr>
        <w:pStyle w:val="Caption"/>
        <w:rPr>
          <w:b/>
          <w:i w:val="0"/>
        </w:rPr>
      </w:pPr>
    </w:p>
    <w:p w14:paraId="67DA3D99" w14:textId="252A5A22" w:rsidR="005C4327" w:rsidRDefault="00BD1F73" w:rsidP="00BD1F73">
      <w:pPr>
        <w:pStyle w:val="Caption"/>
        <w:rPr>
          <w:b/>
          <w:i w:val="0"/>
          <w:szCs w:val="26"/>
        </w:rPr>
      </w:pPr>
      <w:bookmarkStart w:id="24" w:name="_Toc54271294"/>
      <w:r w:rsidRPr="00BD1F73">
        <w:rPr>
          <w:b/>
          <w:i w:val="0"/>
        </w:rPr>
        <w:t xml:space="preserve">Hình </w:t>
      </w:r>
      <w:r w:rsidR="00BF7569">
        <w:rPr>
          <w:b/>
          <w:i w:val="0"/>
        </w:rPr>
        <w:fldChar w:fldCharType="begin"/>
      </w:r>
      <w:r w:rsidR="00BF7569">
        <w:rPr>
          <w:b/>
          <w:i w:val="0"/>
        </w:rPr>
        <w:instrText xml:space="preserve"> STYLEREF 1 \s </w:instrText>
      </w:r>
      <w:r w:rsidR="00BF7569">
        <w:rPr>
          <w:b/>
          <w:i w:val="0"/>
        </w:rPr>
        <w:fldChar w:fldCharType="separate"/>
      </w:r>
      <w:r w:rsidR="00C952A6">
        <w:rPr>
          <w:b/>
          <w:i w:val="0"/>
          <w:noProof/>
        </w:rPr>
        <w:t>2</w:t>
      </w:r>
      <w:r w:rsidR="00BF7569">
        <w:rPr>
          <w:b/>
          <w:i w:val="0"/>
        </w:rPr>
        <w:fldChar w:fldCharType="end"/>
      </w:r>
      <w:r w:rsidR="00BF7569">
        <w:rPr>
          <w:b/>
          <w:i w:val="0"/>
        </w:rPr>
        <w:t>.</w:t>
      </w:r>
      <w:r w:rsidR="00BF7569">
        <w:rPr>
          <w:b/>
          <w:i w:val="0"/>
        </w:rPr>
        <w:fldChar w:fldCharType="begin"/>
      </w:r>
      <w:r w:rsidR="00BF7569">
        <w:rPr>
          <w:b/>
          <w:i w:val="0"/>
        </w:rPr>
        <w:instrText xml:space="preserve"> SEQ Hình \* ARABIC \s 1 </w:instrText>
      </w:r>
      <w:r w:rsidR="00BF7569">
        <w:rPr>
          <w:b/>
          <w:i w:val="0"/>
        </w:rPr>
        <w:fldChar w:fldCharType="separate"/>
      </w:r>
      <w:r w:rsidR="00C952A6">
        <w:rPr>
          <w:b/>
          <w:i w:val="0"/>
          <w:noProof/>
        </w:rPr>
        <w:t>1</w:t>
      </w:r>
      <w:r w:rsidR="00BF7569">
        <w:rPr>
          <w:b/>
          <w:i w:val="0"/>
        </w:rPr>
        <w:fldChar w:fldCharType="end"/>
      </w:r>
      <w:r w:rsidRPr="00BD1F73">
        <w:rPr>
          <w:b/>
          <w:i w:val="0"/>
        </w:rPr>
        <w:t xml:space="preserve"> </w:t>
      </w:r>
      <w:r w:rsidR="00044B89" w:rsidRPr="00BD1F73">
        <w:rPr>
          <w:b/>
          <w:i w:val="0"/>
          <w:szCs w:val="26"/>
        </w:rPr>
        <w:t>Các kênh truyền dẫn tỷ giá</w:t>
      </w:r>
      <w:bookmarkEnd w:id="24"/>
    </w:p>
    <w:p w14:paraId="7AE2FD1B" w14:textId="7273F120" w:rsidR="00856B5F" w:rsidRPr="00856B5F" w:rsidRDefault="00856B5F" w:rsidP="00856B5F">
      <w:pPr>
        <w:jc w:val="right"/>
        <w:rPr>
          <w:i/>
        </w:rPr>
      </w:pPr>
      <w:r w:rsidRPr="00856B5F">
        <w:rPr>
          <w:i/>
        </w:rPr>
        <w:t>Nguồn: Tổng hợp của tác giả</w:t>
      </w:r>
    </w:p>
    <w:p w14:paraId="7BB3487E" w14:textId="2D055E5F" w:rsidR="000E3160" w:rsidRPr="002105A6" w:rsidRDefault="00B160E2" w:rsidP="000C0028">
      <w:pPr>
        <w:pStyle w:val="Heading3"/>
        <w:spacing w:before="120" w:after="120" w:line="360" w:lineRule="auto"/>
        <w:jc w:val="both"/>
        <w:rPr>
          <w:rFonts w:ascii="Times New Roman" w:hAnsi="Times New Roman" w:cs="Times New Roman"/>
          <w:b/>
          <w:color w:val="000000" w:themeColor="text1"/>
          <w:sz w:val="26"/>
          <w:szCs w:val="26"/>
        </w:rPr>
      </w:pPr>
      <w:bookmarkStart w:id="25" w:name="_Toc61430391"/>
      <w:r w:rsidRPr="002105A6">
        <w:rPr>
          <w:rFonts w:ascii="Times New Roman" w:hAnsi="Times New Roman" w:cs="Times New Roman"/>
          <w:b/>
          <w:color w:val="000000" w:themeColor="text1"/>
          <w:sz w:val="26"/>
          <w:szCs w:val="26"/>
        </w:rPr>
        <w:lastRenderedPageBreak/>
        <w:t>Nhận diện độ nhạy cảm tỷ giá</w:t>
      </w:r>
      <w:bookmarkEnd w:id="25"/>
    </w:p>
    <w:p w14:paraId="3E87202A" w14:textId="74330ABC" w:rsidR="00E120F8" w:rsidRPr="002105A6" w:rsidRDefault="00E120F8" w:rsidP="00CB5E27">
      <w:pPr>
        <w:spacing w:before="120" w:after="120" w:line="360" w:lineRule="auto"/>
        <w:ind w:firstLine="720"/>
        <w:jc w:val="both"/>
        <w:rPr>
          <w:sz w:val="26"/>
          <w:szCs w:val="26"/>
        </w:rPr>
      </w:pPr>
      <w:r w:rsidRPr="002105A6">
        <w:rPr>
          <w:sz w:val="26"/>
          <w:szCs w:val="26"/>
        </w:rPr>
        <w:t>Kể từ sự sụp đổ của hệ thống Bretton Wood</w:t>
      </w:r>
      <w:r w:rsidR="00FC49E0" w:rsidRPr="002105A6">
        <w:rPr>
          <w:sz w:val="26"/>
          <w:szCs w:val="26"/>
        </w:rPr>
        <w:t>s</w:t>
      </w:r>
      <w:r w:rsidRPr="002105A6">
        <w:rPr>
          <w:sz w:val="26"/>
          <w:szCs w:val="26"/>
        </w:rPr>
        <w:t xml:space="preserve"> vào </w:t>
      </w:r>
      <w:r w:rsidR="00FC49E0" w:rsidRPr="002105A6">
        <w:rPr>
          <w:sz w:val="26"/>
          <w:szCs w:val="26"/>
        </w:rPr>
        <w:t>năm 1971</w:t>
      </w:r>
      <w:r w:rsidRPr="002105A6">
        <w:rPr>
          <w:sz w:val="26"/>
          <w:szCs w:val="26"/>
        </w:rPr>
        <w:t xml:space="preserve"> thì mức độ biến động trong tỷ giá tăng lên đáng kể ở phạm vi toàn cầu. Kèm theo đó là việc gia tăng sự bất ổn của cả dòng tiền hiện tại và trong tương lai của công ty nội địa lẫn doanh nghiệp kinh doanh quốc tế. </w:t>
      </w:r>
      <w:r w:rsidR="002E5C14" w:rsidRPr="002105A6">
        <w:rPr>
          <w:sz w:val="26"/>
          <w:szCs w:val="26"/>
        </w:rPr>
        <w:t>Doanh nghiệp phải chi trả chi phí cao hơn để tiếp cận thị trường vốn, gây khó khăn cho hoạt động đầu tư và làm giảm giá trị doanh nghiệp</w:t>
      </w:r>
      <w:r w:rsidR="00A80E76" w:rsidRPr="002105A6">
        <w:rPr>
          <w:sz w:val="26"/>
          <w:szCs w:val="26"/>
        </w:rPr>
        <w:t xml:space="preserve"> (Shapiro và Titman, 1985; Lessard, 1990; Stulz, 1990</w:t>
      </w:r>
      <w:r w:rsidR="00C17D59" w:rsidRPr="002105A6">
        <w:rPr>
          <w:sz w:val="26"/>
          <w:szCs w:val="26"/>
        </w:rPr>
        <w:t>; Froot và cộng sự</w:t>
      </w:r>
      <w:r w:rsidR="00A80E76" w:rsidRPr="002105A6">
        <w:rPr>
          <w:sz w:val="26"/>
          <w:szCs w:val="26"/>
        </w:rPr>
        <w:t>, 1993; Minton và Schrand, 1999)</w:t>
      </w:r>
      <w:r w:rsidR="002E5C14" w:rsidRPr="002105A6">
        <w:rPr>
          <w:sz w:val="26"/>
          <w:szCs w:val="26"/>
        </w:rPr>
        <w:t>.</w:t>
      </w:r>
      <w:r w:rsidR="00A80E76" w:rsidRPr="002105A6">
        <w:rPr>
          <w:sz w:val="26"/>
          <w:szCs w:val="26"/>
        </w:rPr>
        <w:t xml:space="preserve"> </w:t>
      </w:r>
    </w:p>
    <w:p w14:paraId="60E9B549" w14:textId="77777777" w:rsidR="00AF7586" w:rsidRPr="002105A6" w:rsidRDefault="00AF7586" w:rsidP="00CB5E27">
      <w:pPr>
        <w:spacing w:before="120" w:after="120" w:line="360" w:lineRule="auto"/>
        <w:ind w:firstLine="720"/>
        <w:jc w:val="both"/>
        <w:rPr>
          <w:sz w:val="26"/>
          <w:szCs w:val="26"/>
        </w:rPr>
      </w:pPr>
      <w:r w:rsidRPr="002105A6">
        <w:rPr>
          <w:sz w:val="26"/>
          <w:szCs w:val="26"/>
        </w:rPr>
        <w:t>Có nhiều phương pháp tiếp cận khác nhau để phân tích cơ chế tác động của sự dao động trong tỷ giá đến</w:t>
      </w:r>
      <w:r w:rsidR="00F428CA" w:rsidRPr="002105A6">
        <w:rPr>
          <w:sz w:val="26"/>
          <w:szCs w:val="26"/>
        </w:rPr>
        <w:t xml:space="preserve"> giá trị doanh nghiệp. Dumas (1978) đã nhấn mạnh rằng độ nhạy cảm tỷ giá (độ nhạy của giá trị doanh nghiệp với biến động tiền tệ) chỉ được xác định khi đi kèm với một giai đoạn thời gian cụ thể và phụ thuộc trực tiếp vào khu</w:t>
      </w:r>
      <w:r w:rsidR="009627A4" w:rsidRPr="002105A6">
        <w:rPr>
          <w:sz w:val="26"/>
          <w:szCs w:val="26"/>
        </w:rPr>
        <w:t>ng</w:t>
      </w:r>
      <w:r w:rsidR="00F428CA" w:rsidRPr="002105A6">
        <w:rPr>
          <w:sz w:val="26"/>
          <w:szCs w:val="26"/>
        </w:rPr>
        <w:t xml:space="preserve"> thời gian đầu tư đang phân tích.</w:t>
      </w:r>
      <w:r w:rsidR="009627A4" w:rsidRPr="002105A6">
        <w:rPr>
          <w:sz w:val="26"/>
          <w:szCs w:val="26"/>
        </w:rPr>
        <w:t xml:space="preserve"> Lessard (1979) lần đầu tiên đề cập đến việc bản chất </w:t>
      </w:r>
      <w:r w:rsidR="004977C0" w:rsidRPr="002105A6">
        <w:rPr>
          <w:sz w:val="26"/>
          <w:szCs w:val="26"/>
        </w:rPr>
        <w:t>của độ nhạy cảm</w:t>
      </w:r>
      <w:r w:rsidR="009627A4" w:rsidRPr="002105A6">
        <w:rPr>
          <w:sz w:val="26"/>
          <w:szCs w:val="26"/>
        </w:rPr>
        <w:t xml:space="preserve"> đối với rủi ro tiền tệ sẽ thay đổi khi giai đoạn đánh giá kéo dài hơn trong tương lai.</w:t>
      </w:r>
      <w:r w:rsidR="00197157" w:rsidRPr="002105A6">
        <w:rPr>
          <w:sz w:val="26"/>
          <w:szCs w:val="26"/>
        </w:rPr>
        <w:t xml:space="preserve"> Sau đó, trong nghiên cứu của mình thì Stulz và Williamson (2000) đã phân tách tác động tổng thể của biến động tỷ giá đến giá trị doanh nghiệp thành các độ nhạy cảm riêng biệt, đó là độ nhạy cảm giao dịch (transaction exposure), độ nhạy cảm cạnh tranh (competitive exposure) và độ nhạy cảm chuyển đổi (translation exposure).</w:t>
      </w:r>
    </w:p>
    <w:p w14:paraId="00DC9D0C" w14:textId="2077CC60" w:rsidR="00197157" w:rsidRPr="002105A6" w:rsidRDefault="00197157" w:rsidP="00CB5E27">
      <w:pPr>
        <w:spacing w:before="120" w:after="120" w:line="360" w:lineRule="auto"/>
        <w:ind w:firstLine="720"/>
        <w:jc w:val="both"/>
        <w:rPr>
          <w:sz w:val="26"/>
          <w:szCs w:val="26"/>
        </w:rPr>
      </w:pPr>
      <w:r w:rsidRPr="002105A6">
        <w:rPr>
          <w:sz w:val="26"/>
          <w:szCs w:val="26"/>
        </w:rPr>
        <w:t xml:space="preserve">Độ nhạy cảm giao dịch </w:t>
      </w:r>
      <w:r w:rsidR="00011342" w:rsidRPr="002105A6">
        <w:rPr>
          <w:sz w:val="26"/>
          <w:szCs w:val="26"/>
        </w:rPr>
        <w:t xml:space="preserve">(hay còn gọi là độ nhạy cảm hợp đồng – contractual exposure) </w:t>
      </w:r>
      <w:r w:rsidRPr="002105A6">
        <w:rPr>
          <w:sz w:val="26"/>
          <w:szCs w:val="26"/>
        </w:rPr>
        <w:t xml:space="preserve">thể hiện độ nhạy về tỷ giá mà một doanh nghiệp phải đối mặt liên quan đến các giao dịch về thương mại </w:t>
      </w:r>
      <w:r w:rsidR="00011342" w:rsidRPr="002105A6">
        <w:rPr>
          <w:sz w:val="26"/>
          <w:szCs w:val="26"/>
        </w:rPr>
        <w:t>riêng biệt</w:t>
      </w:r>
      <w:r w:rsidRPr="002105A6">
        <w:rPr>
          <w:sz w:val="26"/>
          <w:szCs w:val="26"/>
        </w:rPr>
        <w:t xml:space="preserve"> mà họ đã tham gia. Những giao dịch này được xác lậ</w:t>
      </w:r>
      <w:r w:rsidR="00C80937" w:rsidRPr="002105A6">
        <w:rPr>
          <w:sz w:val="26"/>
          <w:szCs w:val="26"/>
        </w:rPr>
        <w:t>p</w:t>
      </w:r>
      <w:r w:rsidRPr="002105A6">
        <w:rPr>
          <w:sz w:val="26"/>
          <w:szCs w:val="26"/>
        </w:rPr>
        <w:t xml:space="preserve"> với điều khoản </w:t>
      </w:r>
      <w:r w:rsidR="00C80937" w:rsidRPr="002105A6">
        <w:rPr>
          <w:sz w:val="26"/>
          <w:szCs w:val="26"/>
        </w:rPr>
        <w:t>và thời gian cụ thể nên mức độ nhạy cảm có thể dễ dàng được đo lường thông qua số liệu</w:t>
      </w:r>
      <w:r w:rsidR="007550E4" w:rsidRPr="002105A6">
        <w:rPr>
          <w:sz w:val="26"/>
          <w:szCs w:val="26"/>
        </w:rPr>
        <w:t xml:space="preserve"> ghi nhận</w:t>
      </w:r>
      <w:r w:rsidR="00C80937" w:rsidRPr="002105A6">
        <w:rPr>
          <w:sz w:val="26"/>
          <w:szCs w:val="26"/>
        </w:rPr>
        <w:t xml:space="preserve"> </w:t>
      </w:r>
      <w:r w:rsidR="00993E8A" w:rsidRPr="002105A6">
        <w:rPr>
          <w:sz w:val="26"/>
          <w:szCs w:val="26"/>
        </w:rPr>
        <w:t xml:space="preserve">trên sổ sách </w:t>
      </w:r>
      <w:r w:rsidR="007550E4" w:rsidRPr="002105A6">
        <w:rPr>
          <w:sz w:val="26"/>
          <w:szCs w:val="26"/>
        </w:rPr>
        <w:t xml:space="preserve">kế toán. </w:t>
      </w:r>
      <w:r w:rsidR="00BF1D64" w:rsidRPr="002105A6">
        <w:rPr>
          <w:sz w:val="26"/>
          <w:szCs w:val="26"/>
        </w:rPr>
        <w:t>Trong khi đó</w:t>
      </w:r>
      <w:r w:rsidR="005240AE" w:rsidRPr="002105A6">
        <w:rPr>
          <w:sz w:val="26"/>
          <w:szCs w:val="26"/>
        </w:rPr>
        <w:t>, đối với doanh nghiệp có tài sản và nghĩa vụ nợ ở nội</w:t>
      </w:r>
      <w:r w:rsidR="00944354" w:rsidRPr="002105A6">
        <w:rPr>
          <w:sz w:val="26"/>
          <w:szCs w:val="26"/>
        </w:rPr>
        <w:t xml:space="preserve"> địa lẫn nước ngoài thì da</w:t>
      </w:r>
      <w:r w:rsidR="005240AE" w:rsidRPr="002105A6">
        <w:rPr>
          <w:sz w:val="26"/>
          <w:szCs w:val="26"/>
        </w:rPr>
        <w:t>o động trong tỷ giá ảnh hưởng đến giá trị của các khoản mục này và làm phát sinh độ nhạy cảm chuyển đổi.</w:t>
      </w:r>
      <w:r w:rsidR="0041420A" w:rsidRPr="002105A6">
        <w:rPr>
          <w:sz w:val="26"/>
          <w:szCs w:val="26"/>
        </w:rPr>
        <w:t xml:space="preserve"> Khi phân tích với khung thời gian dài hơn thì thành phần cuối cùng trong độ nhạy cảm tỷ giá được nhận diện là độ nhạy cảm cạnh tranh (hay độ nhạy cảm kinh tế - </w:t>
      </w:r>
      <w:r w:rsidR="0041420A" w:rsidRPr="002105A6">
        <w:rPr>
          <w:sz w:val="26"/>
          <w:szCs w:val="26"/>
        </w:rPr>
        <w:lastRenderedPageBreak/>
        <w:t>economic exposure). Cụ thể là, khi tỷ giá biến động sẽ ảnh hưởn</w:t>
      </w:r>
      <w:r w:rsidR="00E30BA6" w:rsidRPr="002105A6">
        <w:rPr>
          <w:sz w:val="26"/>
          <w:szCs w:val="26"/>
        </w:rPr>
        <w:t>g</w:t>
      </w:r>
      <w:r w:rsidR="0041420A" w:rsidRPr="002105A6">
        <w:rPr>
          <w:sz w:val="26"/>
          <w:szCs w:val="26"/>
        </w:rPr>
        <w:t xml:space="preserve"> đến </w:t>
      </w:r>
      <w:r w:rsidR="00E30BA6" w:rsidRPr="002105A6">
        <w:rPr>
          <w:sz w:val="26"/>
          <w:szCs w:val="26"/>
        </w:rPr>
        <w:t>giá cả so sánh của hàng hóa được bán ở những quốc gia khác nhau và từ đó làm thay đổi vị thế cạnh tranh và ảnh hưởng gián tiếp đến môi trường kinh doanh và triển vọng phát triển tương lai (Flood và Lessard, 1986; Levi, 1994; Marston, 2001).</w:t>
      </w:r>
      <w:r w:rsidR="00274A14" w:rsidRPr="002105A6">
        <w:rPr>
          <w:sz w:val="26"/>
          <w:szCs w:val="26"/>
        </w:rPr>
        <w:t xml:space="preserve"> Đối với các độ nhạy cảm mang tính trực tiếp như độ nhạy cảm giao dịch và độ nhạy cảm chuyển đổi thì có thể quản trị một cách hiệu quả bằng các chiến lược phòng ngừa, còn độ nhạy cảm mang tính gián tiếp như độ nhạy cảm cạnh tranh thì lại làm cho dòng tiền của hầu hết các doanh nghiệp toàn cầu biến động một cách đáng kể (Di Iorio và Faff, 2000). Bởi vì sự phức </w:t>
      </w:r>
      <w:r w:rsidR="00C97B36">
        <w:rPr>
          <w:sz w:val="26"/>
          <w:szCs w:val="26"/>
        </w:rPr>
        <w:t>tạp trong mối liên hệ giữa d</w:t>
      </w:r>
      <w:r w:rsidR="00274A14" w:rsidRPr="002105A6">
        <w:rPr>
          <w:sz w:val="26"/>
          <w:szCs w:val="26"/>
        </w:rPr>
        <w:t xml:space="preserve">ao động tỷ giá và mức độ cạnh tranh nên việc đánh giá chính xác độ nhạy cảm cạnh tranh sẽ gặp khó khăn </w:t>
      </w:r>
      <w:r w:rsidR="0084582F" w:rsidRPr="002105A6">
        <w:rPr>
          <w:sz w:val="26"/>
          <w:szCs w:val="26"/>
        </w:rPr>
        <w:t xml:space="preserve">(Luehrman, 1990; Williamson, 2001) </w:t>
      </w:r>
      <w:r w:rsidR="00274A14" w:rsidRPr="002105A6">
        <w:rPr>
          <w:sz w:val="26"/>
          <w:szCs w:val="26"/>
        </w:rPr>
        <w:t>và do đó việc phòng ngừa hiệu quả cũng là một thách thức.</w:t>
      </w:r>
    </w:p>
    <w:p w14:paraId="2A817B93" w14:textId="1FC4112F" w:rsidR="007D26BF" w:rsidRPr="002105A6" w:rsidRDefault="007D26BF" w:rsidP="00CB5E27">
      <w:pPr>
        <w:spacing w:before="120" w:after="120" w:line="360" w:lineRule="auto"/>
        <w:ind w:firstLine="720"/>
        <w:jc w:val="both"/>
        <w:rPr>
          <w:sz w:val="26"/>
          <w:szCs w:val="26"/>
        </w:rPr>
      </w:pPr>
      <w:r w:rsidRPr="002105A6">
        <w:rPr>
          <w:sz w:val="26"/>
          <w:szCs w:val="26"/>
        </w:rPr>
        <w:t>Vì có nhiều thành phần khác nhau của độ nhạy cảm tỷ giá nên sẽ có nhiều tham số được xét đến khi ước tính độ nhạy cảm tỷ giá tổng thể của một doanh n</w:t>
      </w:r>
      <w:r w:rsidR="000E3160" w:rsidRPr="002105A6">
        <w:rPr>
          <w:sz w:val="26"/>
          <w:szCs w:val="26"/>
        </w:rPr>
        <w:t>ghiệp. Để nhận diện được t</w:t>
      </w:r>
      <w:r w:rsidRPr="002105A6">
        <w:rPr>
          <w:sz w:val="26"/>
          <w:szCs w:val="26"/>
        </w:rPr>
        <w:t xml:space="preserve">ầm quan trọng và sự ảnh hưởng của các tham số này một cách chính xác hơn, các nghiên cứu về độ nhạy cảm tỷ giá đã cố gắng làm rõ cơ chế </w:t>
      </w:r>
      <w:r w:rsidR="00BD7D37" w:rsidRPr="002105A6">
        <w:rPr>
          <w:sz w:val="26"/>
          <w:szCs w:val="26"/>
        </w:rPr>
        <w:t>và xây dựng mô hình lý thuyế</w:t>
      </w:r>
      <w:r w:rsidRPr="002105A6">
        <w:rPr>
          <w:sz w:val="26"/>
          <w:szCs w:val="26"/>
        </w:rPr>
        <w:t>t thể hiện</w:t>
      </w:r>
      <w:r w:rsidR="00BD7D37" w:rsidRPr="002105A6">
        <w:rPr>
          <w:sz w:val="26"/>
          <w:szCs w:val="26"/>
        </w:rPr>
        <w:t xml:space="preserve"> tác động của biến động tỷ giá đến giá trị doanh nghiệp.</w:t>
      </w:r>
    </w:p>
    <w:p w14:paraId="446E824E" w14:textId="4A91054B" w:rsidR="00BD7D37" w:rsidRPr="002105A6" w:rsidRDefault="009930D1" w:rsidP="00CB5E27">
      <w:pPr>
        <w:spacing w:before="120" w:after="120" w:line="360" w:lineRule="auto"/>
        <w:ind w:firstLine="720"/>
        <w:jc w:val="both"/>
        <w:rPr>
          <w:sz w:val="26"/>
          <w:szCs w:val="26"/>
        </w:rPr>
      </w:pPr>
      <w:r w:rsidRPr="002105A6">
        <w:rPr>
          <w:sz w:val="26"/>
          <w:szCs w:val="26"/>
        </w:rPr>
        <w:t>Nhận thấy v</w:t>
      </w:r>
      <w:r w:rsidR="00DB7E8C" w:rsidRPr="002105A6">
        <w:rPr>
          <w:sz w:val="26"/>
          <w:szCs w:val="26"/>
        </w:rPr>
        <w:t>iệc nhận diện độ nhạy cảm tỷ giá dưới góc độ thông tin kế toán là chưa đầy đủ nên Shapiro (1975) đã thực hiện nghiên cứu tiên phong về việc mô hình hóa mối liên hệ giữa giá trị doanh nghiệp và tỷ giá. Mô hình hai quốc gia của ông dự báo rằng việc giảm giá nội tệ sẽ dẫn đến việc gia tăng giá trị doanh nghiệp nội địa và giảm giá trị của các đối thủ cạnh tranh nước ngoài. Kế thừa nghiên cứu của Shapiro, Dumas (1978) và Hodder (1982) xem xét đến doanh nghiệp có hoạt động kinh doanh ở thị trường trong nước lẫn nước ngoài</w:t>
      </w:r>
      <w:r w:rsidR="006C1822" w:rsidRPr="002105A6">
        <w:rPr>
          <w:sz w:val="26"/>
          <w:szCs w:val="26"/>
        </w:rPr>
        <w:t xml:space="preserve">. </w:t>
      </w:r>
      <w:r w:rsidR="0044124B" w:rsidRPr="002105A6">
        <w:rPr>
          <w:sz w:val="26"/>
          <w:szCs w:val="26"/>
        </w:rPr>
        <w:t>Dumas (1978) mô tả tác động của biến động tỷ giá đến lợi nhuận thông qua một hàm số lợi nhuận mà việc mua hàng,</w:t>
      </w:r>
      <w:r w:rsidR="00C97B36">
        <w:rPr>
          <w:sz w:val="26"/>
          <w:szCs w:val="26"/>
        </w:rPr>
        <w:t xml:space="preserve"> bán hàng và thanh toán diễ</w:t>
      </w:r>
      <w:r w:rsidR="0044124B" w:rsidRPr="002105A6">
        <w:rPr>
          <w:sz w:val="26"/>
          <w:szCs w:val="26"/>
        </w:rPr>
        <w:t>n ra ở ba thời điểm khác nhau</w:t>
      </w:r>
      <w:r w:rsidR="00906B0E" w:rsidRPr="002105A6">
        <w:rPr>
          <w:sz w:val="26"/>
          <w:szCs w:val="26"/>
        </w:rPr>
        <w:t xml:space="preserve">; khi đó độ nhạy cảm chuyển đổi của doanh nghiệp xác định được nhưng độ nhạy cảm tổng thể thì luôn không chắc chắc vì nó là hàm số của </w:t>
      </w:r>
      <w:r w:rsidR="00300052" w:rsidRPr="002105A6">
        <w:rPr>
          <w:sz w:val="26"/>
          <w:szCs w:val="26"/>
        </w:rPr>
        <w:t xml:space="preserve">mức </w:t>
      </w:r>
      <w:r w:rsidR="00906B0E" w:rsidRPr="002105A6">
        <w:rPr>
          <w:sz w:val="26"/>
          <w:szCs w:val="26"/>
        </w:rPr>
        <w:t xml:space="preserve">độ biến động tỷ giá tương lai, tác động của biến số kinh tế vĩ mô và hành vi của doanh nghiệp. Mô hình của Hodder (1982) thì đưa ra ý tưởng </w:t>
      </w:r>
      <w:r w:rsidR="00906B0E" w:rsidRPr="002105A6">
        <w:rPr>
          <w:sz w:val="26"/>
          <w:szCs w:val="26"/>
        </w:rPr>
        <w:lastRenderedPageBreak/>
        <w:t>rằng tỷ giá tác động đến giá trị doanh n</w:t>
      </w:r>
      <w:r w:rsidR="00F4748F">
        <w:rPr>
          <w:sz w:val="26"/>
          <w:szCs w:val="26"/>
        </w:rPr>
        <w:t>ghiệp thông qua việc ảnh hưở</w:t>
      </w:r>
      <w:r w:rsidR="00906B0E" w:rsidRPr="002105A6">
        <w:rPr>
          <w:sz w:val="26"/>
          <w:szCs w:val="26"/>
        </w:rPr>
        <w:t xml:space="preserve">ng đến giá cả. Theo ông thì độ nhạy cảm tỷ giá chỉ hiện diện trong thị trường bất hoàn hảo, khi đó trong ngắn hạn thì giá cả chưa điều chỉnh theo biến động tỷ giá và luật một giá bị vi phạm. </w:t>
      </w:r>
      <w:r w:rsidR="0070151F" w:rsidRPr="002105A6">
        <w:rPr>
          <w:sz w:val="26"/>
          <w:szCs w:val="26"/>
        </w:rPr>
        <w:t>Độ nhạy cảm tỷ giá của một doanh nghiệp có thể được chia thành bốn phần khác nhau bao gồm: độ nhạy cảm với giá cả trong nước, độ nhạy cảm với tài sản nước ngoài thực, độ nhạy cảm với lạm phát và độ nhạy cảm với các khoản vay mượn nước ngoài. Nhận định của Hodder dựa trên thực tế rõ ràng là một công ty nội địa thuần túy có thể bị ảnh hưởng từ sự biến động bất thường trong tỷ giá và độ nhạy cảm này phụ thuộc vào sự điều chỉnh trong giá cả.</w:t>
      </w:r>
    </w:p>
    <w:p w14:paraId="5E89CFC0" w14:textId="466450AB" w:rsidR="00300052" w:rsidRPr="002105A6" w:rsidRDefault="00300052" w:rsidP="00CB5E27">
      <w:pPr>
        <w:spacing w:before="120" w:after="120" w:line="360" w:lineRule="auto"/>
        <w:ind w:firstLine="720"/>
        <w:jc w:val="both"/>
        <w:rPr>
          <w:sz w:val="26"/>
          <w:szCs w:val="26"/>
        </w:rPr>
      </w:pPr>
      <w:r w:rsidRPr="002105A6">
        <w:rPr>
          <w:sz w:val="26"/>
          <w:szCs w:val="26"/>
        </w:rPr>
        <w:t xml:space="preserve">Các mô hình khác được phát triển bởi Cornell và Shapiro (1983), Flood và Lessard (1986) thì được xem xét dưới góc độ tài chính. Do giá trị của một doanh nghiệp là </w:t>
      </w:r>
      <w:r w:rsidR="00A8028B">
        <w:rPr>
          <w:sz w:val="26"/>
          <w:szCs w:val="26"/>
        </w:rPr>
        <w:t>hiện giá của dòng tiền hiện</w:t>
      </w:r>
      <w:r w:rsidRPr="002105A6">
        <w:rPr>
          <w:sz w:val="26"/>
          <w:szCs w:val="26"/>
        </w:rPr>
        <w:t xml:space="preserve"> tại và tương lai nên độ nhạy cảm tỷ giá được ước lượng bằng việc xem xét tác động của biến </w:t>
      </w:r>
      <w:r w:rsidR="00101EC7" w:rsidRPr="002105A6">
        <w:rPr>
          <w:sz w:val="26"/>
          <w:szCs w:val="26"/>
        </w:rPr>
        <w:t>đ</w:t>
      </w:r>
      <w:r w:rsidRPr="002105A6">
        <w:rPr>
          <w:sz w:val="26"/>
          <w:szCs w:val="26"/>
        </w:rPr>
        <w:t>ộng tỷ giá đến những dòng tiền này.</w:t>
      </w:r>
      <w:r w:rsidR="009930D1" w:rsidRPr="002105A6">
        <w:rPr>
          <w:sz w:val="26"/>
          <w:szCs w:val="26"/>
        </w:rPr>
        <w:t xml:space="preserve"> Flood và Lessard (1986)</w:t>
      </w:r>
      <w:r w:rsidR="00CA3A25">
        <w:rPr>
          <w:sz w:val="26"/>
          <w:szCs w:val="26"/>
        </w:rPr>
        <w:t>,</w:t>
      </w:r>
      <w:r w:rsidR="009930D1" w:rsidRPr="002105A6">
        <w:rPr>
          <w:sz w:val="26"/>
          <w:szCs w:val="26"/>
        </w:rPr>
        <w:t xml:space="preserve"> </w:t>
      </w:r>
      <w:r w:rsidR="00C97B36">
        <w:rPr>
          <w:sz w:val="26"/>
          <w:szCs w:val="26"/>
        </w:rPr>
        <w:t xml:space="preserve">khi </w:t>
      </w:r>
      <w:r w:rsidR="009930D1" w:rsidRPr="002105A6">
        <w:rPr>
          <w:sz w:val="26"/>
          <w:szCs w:val="26"/>
        </w:rPr>
        <w:t>thực hiện nghiên cứu đối với dòng tiền hoạt động</w:t>
      </w:r>
      <w:r w:rsidR="00CA3A25">
        <w:rPr>
          <w:sz w:val="26"/>
          <w:szCs w:val="26"/>
        </w:rPr>
        <w:t xml:space="preserve">, </w:t>
      </w:r>
      <w:r w:rsidR="00C97B36">
        <w:rPr>
          <w:sz w:val="26"/>
          <w:szCs w:val="26"/>
        </w:rPr>
        <w:t>đã</w:t>
      </w:r>
      <w:r w:rsidR="009930D1" w:rsidRPr="002105A6">
        <w:rPr>
          <w:sz w:val="26"/>
          <w:szCs w:val="26"/>
        </w:rPr>
        <w:t xml:space="preserve"> gọi đây là độ nhạy cảm kinh doanh (operating exposure) của doanh nghiệp và phân biệt</w:t>
      </w:r>
      <w:r w:rsidR="00893FEF" w:rsidRPr="002105A6">
        <w:rPr>
          <w:sz w:val="26"/>
          <w:szCs w:val="26"/>
        </w:rPr>
        <w:t xml:space="preserve"> sự khác nhau giữa</w:t>
      </w:r>
      <w:r w:rsidR="009930D1" w:rsidRPr="002105A6">
        <w:rPr>
          <w:sz w:val="26"/>
          <w:szCs w:val="26"/>
        </w:rPr>
        <w:t xml:space="preserve"> </w:t>
      </w:r>
      <w:r w:rsidR="00893FEF" w:rsidRPr="002105A6">
        <w:rPr>
          <w:sz w:val="26"/>
          <w:szCs w:val="26"/>
        </w:rPr>
        <w:t>ảnh hưởng của biến động tỷ giá đến khả năng cạnh tranh và chuyển đổi về mặt tiền tệ.</w:t>
      </w:r>
      <w:r w:rsidR="00B50625" w:rsidRPr="002105A6">
        <w:rPr>
          <w:sz w:val="26"/>
          <w:szCs w:val="26"/>
        </w:rPr>
        <w:t xml:space="preserve"> Phương pháp này sau đó được tổng quát hóa bởi Booth và Rotenberg (1990) bằng việc xem xét đến các hạn chế đối với kinh doanh chênh lệch giá về thương mại. Mô hình này cho thấy</w:t>
      </w:r>
      <w:r w:rsidR="005D2663" w:rsidRPr="002105A6">
        <w:rPr>
          <w:sz w:val="26"/>
          <w:szCs w:val="26"/>
        </w:rPr>
        <w:t xml:space="preserve"> cấu trúc chi phí và giá cả thực của một doanh nghiệp</w:t>
      </w:r>
      <w:r w:rsidR="00B50625" w:rsidRPr="002105A6">
        <w:rPr>
          <w:sz w:val="26"/>
          <w:szCs w:val="26"/>
        </w:rPr>
        <w:t xml:space="preserve"> chính là độ lệch giữa ngang giá sức mua tương đối và chi phí giao dịch có liên quan đến các rào cản kin</w:t>
      </w:r>
      <w:r w:rsidR="005D2663" w:rsidRPr="002105A6">
        <w:rPr>
          <w:sz w:val="26"/>
          <w:szCs w:val="26"/>
        </w:rPr>
        <w:t>h tế đối với kinh doanh chênh lệch giá, và các hạn chế pháp lý của chính phủ</w:t>
      </w:r>
      <w:r w:rsidR="00827A74" w:rsidRPr="002105A6">
        <w:rPr>
          <w:sz w:val="26"/>
          <w:szCs w:val="26"/>
        </w:rPr>
        <w:t xml:space="preserve"> là biến số chính ảnh hưởng đến độ nhạy cảm tỷ giá.</w:t>
      </w:r>
    </w:p>
    <w:p w14:paraId="67F3E000" w14:textId="74433554" w:rsidR="003772CD" w:rsidRPr="002105A6" w:rsidRDefault="00EB165A" w:rsidP="00CB5E27">
      <w:pPr>
        <w:spacing w:before="120" w:after="120" w:line="360" w:lineRule="auto"/>
        <w:ind w:firstLine="720"/>
        <w:jc w:val="both"/>
        <w:rPr>
          <w:sz w:val="26"/>
          <w:szCs w:val="26"/>
        </w:rPr>
      </w:pPr>
      <w:r w:rsidRPr="002105A6">
        <w:rPr>
          <w:sz w:val="26"/>
          <w:szCs w:val="26"/>
        </w:rPr>
        <w:t>Trong mô hình lý thuyết về định giá doanh nghiệp của Hekman (1985), các mối liên kết kinh tế vĩ mô có sự liên hệ với kỳ vọng về biến động tỷ giá. Hekman đã xây dựng mô hình trên cơ sở tất cả các quan hệ kinh tế vĩ mô chỉ phụ thuộc vào bước đi kỳ vọng của tỷ giá. Giả định là thị trường vốn hiệu quả, hàm sản suất Cobb-Douglas với tham số về sản xuất và tỷ suất sinh lợi là</w:t>
      </w:r>
      <w:r w:rsidR="00FD148B" w:rsidRPr="002105A6">
        <w:rPr>
          <w:sz w:val="26"/>
          <w:szCs w:val="26"/>
        </w:rPr>
        <w:t xml:space="preserve"> hằng số, Hekman đánh giá tá</w:t>
      </w:r>
      <w:r w:rsidR="00B51469" w:rsidRPr="002105A6">
        <w:rPr>
          <w:sz w:val="26"/>
          <w:szCs w:val="26"/>
        </w:rPr>
        <w:t>c động của d</w:t>
      </w:r>
      <w:r w:rsidRPr="002105A6">
        <w:rPr>
          <w:sz w:val="26"/>
          <w:szCs w:val="26"/>
        </w:rPr>
        <w:t xml:space="preserve">ao động tỷ giá kỳ vọng đến ba thành phần của giá trị doanh nghiệp, đó là giá trị của dòng tiền hoạt động phi tài chính sau thuế, giá trị nợ hiện hành và các hợp đồng ngoại </w:t>
      </w:r>
      <w:r w:rsidRPr="002105A6">
        <w:rPr>
          <w:sz w:val="26"/>
          <w:szCs w:val="26"/>
        </w:rPr>
        <w:lastRenderedPageBreak/>
        <w:t xml:space="preserve">hối kỳ hạn. </w:t>
      </w:r>
      <w:r w:rsidR="00FD148B" w:rsidRPr="002105A6">
        <w:rPr>
          <w:sz w:val="26"/>
          <w:szCs w:val="26"/>
        </w:rPr>
        <w:t>Tóm lại thì mô hình này đã nhấn mạnh được tầm quan trọng của các quyết định phòng ngừa rủi ro và lựa chọn đầu tư.</w:t>
      </w:r>
    </w:p>
    <w:p w14:paraId="11E54562" w14:textId="2DEDB7C5" w:rsidR="00FB2E10" w:rsidRPr="002105A6" w:rsidRDefault="003772CD" w:rsidP="00CB5E27">
      <w:pPr>
        <w:spacing w:before="120" w:after="120" w:line="360" w:lineRule="auto"/>
        <w:ind w:firstLine="720"/>
        <w:jc w:val="both"/>
        <w:rPr>
          <w:sz w:val="26"/>
          <w:szCs w:val="26"/>
        </w:rPr>
      </w:pPr>
      <w:r w:rsidRPr="002105A6">
        <w:rPr>
          <w:sz w:val="26"/>
          <w:szCs w:val="26"/>
        </w:rPr>
        <w:t>Tương tự với nghiên cứu của Shapiro (1975) thì Levi (1994) khai thác mối quan hệ giữa giá trị doanh nghiệp và tỷ giá dưới góc độ kinh tế vi mô, thông qua mối tương quan</w:t>
      </w:r>
      <w:r w:rsidR="00937A20" w:rsidRPr="002105A6">
        <w:rPr>
          <w:sz w:val="26"/>
          <w:szCs w:val="26"/>
        </w:rPr>
        <w:t xml:space="preserve"> giữa độ nhạy cảm tỷ giá </w:t>
      </w:r>
      <w:r w:rsidRPr="002105A6">
        <w:rPr>
          <w:sz w:val="26"/>
          <w:szCs w:val="26"/>
        </w:rPr>
        <w:t xml:space="preserve">với đặc điểm tài chính và kinh tế của công ty. </w:t>
      </w:r>
      <w:r w:rsidR="00F938F7" w:rsidRPr="002105A6">
        <w:rPr>
          <w:sz w:val="26"/>
          <w:szCs w:val="26"/>
        </w:rPr>
        <w:t>Do vậy</w:t>
      </w:r>
      <w:r w:rsidR="005F1263">
        <w:rPr>
          <w:sz w:val="26"/>
          <w:szCs w:val="26"/>
        </w:rPr>
        <w:t>,</w:t>
      </w:r>
      <w:r w:rsidR="00F938F7" w:rsidRPr="002105A6">
        <w:rPr>
          <w:sz w:val="26"/>
          <w:szCs w:val="26"/>
        </w:rPr>
        <w:t xml:space="preserve"> ông đã phát triển mô hình đa tiền tệ</w:t>
      </w:r>
      <w:r w:rsidR="00937A20" w:rsidRPr="002105A6">
        <w:rPr>
          <w:sz w:val="26"/>
          <w:szCs w:val="26"/>
        </w:rPr>
        <w:t xml:space="preserve"> trong đó có đưa vào mức thuế suất và vị thế ròng về tài sản và nợ của doanh nghiệp. Levi phân nhóm giữa công ty xuất khẩu và nhập khẩu</w:t>
      </w:r>
      <w:r w:rsidR="00FB2E10" w:rsidRPr="002105A6">
        <w:rPr>
          <w:sz w:val="26"/>
          <w:szCs w:val="26"/>
        </w:rPr>
        <w:t>,</w:t>
      </w:r>
      <w:r w:rsidR="00937A20" w:rsidRPr="002105A6">
        <w:rPr>
          <w:sz w:val="26"/>
          <w:szCs w:val="26"/>
        </w:rPr>
        <w:t xml:space="preserve"> và thu được kết quả là độ nhạy</w:t>
      </w:r>
      <w:r w:rsidR="00CA3A25">
        <w:rPr>
          <w:sz w:val="26"/>
          <w:szCs w:val="26"/>
        </w:rPr>
        <w:t xml:space="preserve"> cảm</w:t>
      </w:r>
      <w:r w:rsidR="00937A20" w:rsidRPr="002105A6">
        <w:rPr>
          <w:sz w:val="26"/>
          <w:szCs w:val="26"/>
        </w:rPr>
        <w:t xml:space="preserve"> của công ty đối với thay đổi tỷ giá của đồng tiền j phụ thuộc trực tiếp vào độ co giãn của cầu sản phẩm ở nước j và lợi nhuận tư</w:t>
      </w:r>
      <w:r w:rsidR="00A017ED" w:rsidRPr="002105A6">
        <w:rPr>
          <w:sz w:val="26"/>
          <w:szCs w:val="26"/>
        </w:rPr>
        <w:t>̀ thị trường nước j.</w:t>
      </w:r>
    </w:p>
    <w:p w14:paraId="23A36ADD" w14:textId="6FDA1490" w:rsidR="00A017ED" w:rsidRPr="002105A6" w:rsidRDefault="00A017ED" w:rsidP="00CB5E27">
      <w:pPr>
        <w:spacing w:before="120" w:after="120" w:line="360" w:lineRule="auto"/>
        <w:ind w:firstLine="720"/>
        <w:jc w:val="both"/>
        <w:rPr>
          <w:sz w:val="26"/>
          <w:szCs w:val="26"/>
        </w:rPr>
      </w:pPr>
      <w:r w:rsidRPr="002105A6">
        <w:rPr>
          <w:sz w:val="26"/>
          <w:szCs w:val="26"/>
        </w:rPr>
        <w:t>Trong nghiên cứu tiếp theo thì Alla</w:t>
      </w:r>
      <w:r w:rsidR="00DA1479" w:rsidRPr="002105A6">
        <w:rPr>
          <w:sz w:val="26"/>
          <w:szCs w:val="26"/>
        </w:rPr>
        <w:t>yannis và Ihrig (2001) tập trung vào yếu tố thay đổi trong cấu trúc cạnh tranh. Kết quả cho thấy thay đổi trong tỷ giá tác động đến tỷ suất sinh lợi doanh nghiệp thông qua ba kênh, đó là cấu trúc cạnh tranh của thị trường nơi doanh nghiệp bán sản phẩm, cấu trúc ngành kinh doanh và thị phần xuất khẩu, cấu trúc cạnh tranh của thị trường nhập khẩu yếu tố đầu vào và thị phần nhập khẩu. Marston (2001) cũng nghiên cứu về các cấu trúc cạnh tranh khác nhau và chỉ ra rằng trong khi độ nhạy cảm giao dịch chỉ phụ thuộc vào</w:t>
      </w:r>
      <w:r w:rsidR="00A34E4E">
        <w:rPr>
          <w:sz w:val="26"/>
          <w:szCs w:val="26"/>
        </w:rPr>
        <w:t xml:space="preserve"> </w:t>
      </w:r>
      <w:r w:rsidR="00DA1479" w:rsidRPr="002105A6">
        <w:rPr>
          <w:sz w:val="26"/>
          <w:szCs w:val="26"/>
        </w:rPr>
        <w:t>doanh thu thuần định danh bằng ngoại tệ</w:t>
      </w:r>
      <w:r w:rsidR="00375594" w:rsidRPr="002105A6">
        <w:rPr>
          <w:sz w:val="26"/>
          <w:szCs w:val="26"/>
        </w:rPr>
        <w:t>, thì độ nhạy cảm kinh tế p</w:t>
      </w:r>
      <w:r w:rsidR="00367286" w:rsidRPr="002105A6">
        <w:rPr>
          <w:sz w:val="26"/>
          <w:szCs w:val="26"/>
        </w:rPr>
        <w:t>hụ thuộc vào độ co giãn của cầu sản phẩm, hành vi về chi phí biên tế và phản ứng đối với thị trường sản phẩm đầu ra của các đối thủ cạnh tranh.</w:t>
      </w:r>
    </w:p>
    <w:p w14:paraId="4F4764D8" w14:textId="06171140" w:rsidR="00367286" w:rsidRPr="002105A6" w:rsidRDefault="009E1A74" w:rsidP="00CB5E27">
      <w:pPr>
        <w:spacing w:before="120" w:after="120" w:line="360" w:lineRule="auto"/>
        <w:ind w:firstLine="720"/>
        <w:jc w:val="both"/>
        <w:rPr>
          <w:sz w:val="26"/>
          <w:szCs w:val="26"/>
        </w:rPr>
      </w:pPr>
      <w:r w:rsidRPr="002105A6">
        <w:rPr>
          <w:sz w:val="26"/>
          <w:szCs w:val="26"/>
        </w:rPr>
        <w:t>Bodnar và cộng sự (2002) liên kết các thành phần của độ nhạy cảm tỷ giá ở các góc nhìn kh</w:t>
      </w:r>
      <w:r w:rsidR="00704E45" w:rsidRPr="002105A6">
        <w:rPr>
          <w:sz w:val="26"/>
          <w:szCs w:val="26"/>
        </w:rPr>
        <w:t>ác nhau trong một mô hình phân tích</w:t>
      </w:r>
      <w:r w:rsidR="00D3775C" w:rsidRPr="002105A6">
        <w:rPr>
          <w:sz w:val="26"/>
          <w:szCs w:val="26"/>
        </w:rPr>
        <w:t xml:space="preserve"> lý thuyết</w:t>
      </w:r>
      <w:r w:rsidRPr="002105A6">
        <w:rPr>
          <w:sz w:val="26"/>
          <w:szCs w:val="26"/>
        </w:rPr>
        <w:t>.</w:t>
      </w:r>
      <w:r w:rsidR="00704E45" w:rsidRPr="002105A6">
        <w:rPr>
          <w:sz w:val="26"/>
          <w:szCs w:val="26"/>
        </w:rPr>
        <w:t xml:space="preserve"> Mô hình này phân biệt tác động của thay đổi tỷ giá đến giá trị doanh nghiệp xuất khẩu theo ba khía cạnh. Đầu tiên là ảnh hưởng của biến động tỷ giá đến lợi nhuận (độ nhạy cảm giao dịch và chuyển đổi), tiếp theo là ảnh hưởng của thay đổi tỷ giá đến chi phí của nhà xuất khẩu, và cuối cùng là đo lường ảnh hưởng của thay đổi trong đến lợi nhuận biên bằng nội tệ (hai hướng tác động sau chính là độ nhạy cảm kinh tế).</w:t>
      </w:r>
      <w:r w:rsidR="009D2B7C" w:rsidRPr="002105A6">
        <w:rPr>
          <w:sz w:val="26"/>
          <w:szCs w:val="26"/>
        </w:rPr>
        <w:t xml:space="preserve"> Do vậy Bodnar và cộng sự (2002) cho thấy có mối liên kết giữa độ nh</w:t>
      </w:r>
      <w:r w:rsidR="00E47DEE" w:rsidRPr="002105A6">
        <w:rPr>
          <w:sz w:val="26"/>
          <w:szCs w:val="26"/>
        </w:rPr>
        <w:t>ạy cảm tỷ giá và</w:t>
      </w:r>
      <w:r w:rsidR="009D2B7C" w:rsidRPr="002105A6">
        <w:rPr>
          <w:sz w:val="26"/>
          <w:szCs w:val="26"/>
        </w:rPr>
        <w:t xml:space="preserve"> truyền dẫn</w:t>
      </w:r>
      <w:r w:rsidR="00E47DEE" w:rsidRPr="002105A6">
        <w:rPr>
          <w:sz w:val="26"/>
          <w:szCs w:val="26"/>
        </w:rPr>
        <w:t xml:space="preserve"> tỷ giá do các </w:t>
      </w:r>
      <w:r w:rsidR="00E47DEE" w:rsidRPr="002105A6">
        <w:rPr>
          <w:sz w:val="26"/>
          <w:szCs w:val="26"/>
        </w:rPr>
        <w:lastRenderedPageBreak/>
        <w:t>tác động đến hành vi định giá và ảnh hưởng</w:t>
      </w:r>
      <w:r w:rsidR="009D2B7C" w:rsidRPr="002105A6">
        <w:rPr>
          <w:sz w:val="26"/>
          <w:szCs w:val="26"/>
        </w:rPr>
        <w:t xml:space="preserve"> đến lợi nhuận. Với </w:t>
      </w:r>
      <w:r w:rsidR="00E47DEE" w:rsidRPr="002105A6">
        <w:rPr>
          <w:sz w:val="26"/>
          <w:szCs w:val="26"/>
        </w:rPr>
        <w:t xml:space="preserve">một mức </w:t>
      </w:r>
      <w:r w:rsidR="009D2B7C" w:rsidRPr="002105A6">
        <w:rPr>
          <w:sz w:val="26"/>
          <w:szCs w:val="26"/>
        </w:rPr>
        <w:t>thị phâ</w:t>
      </w:r>
      <w:r w:rsidR="00E47DEE" w:rsidRPr="002105A6">
        <w:rPr>
          <w:sz w:val="26"/>
          <w:szCs w:val="26"/>
        </w:rPr>
        <w:t xml:space="preserve">̀n cố định, </w:t>
      </w:r>
      <w:r w:rsidR="0016382D" w:rsidRPr="002105A6">
        <w:rPr>
          <w:sz w:val="26"/>
          <w:szCs w:val="26"/>
        </w:rPr>
        <w:t>khả năng</w:t>
      </w:r>
      <w:r w:rsidR="002C10BD" w:rsidRPr="002105A6">
        <w:rPr>
          <w:sz w:val="26"/>
          <w:szCs w:val="26"/>
        </w:rPr>
        <w:t xml:space="preserve"> dễ thay</w:t>
      </w:r>
      <w:r w:rsidR="009D2B7C" w:rsidRPr="002105A6">
        <w:rPr>
          <w:sz w:val="26"/>
          <w:szCs w:val="26"/>
        </w:rPr>
        <w:t xml:space="preserve"> thế của</w:t>
      </w:r>
      <w:r w:rsidR="00BC574D" w:rsidRPr="002105A6">
        <w:rPr>
          <w:sz w:val="26"/>
          <w:szCs w:val="26"/>
        </w:rPr>
        <w:t xml:space="preserve"> sản phẩm</w:t>
      </w:r>
      <w:r w:rsidR="0016382D" w:rsidRPr="002105A6">
        <w:rPr>
          <w:sz w:val="26"/>
          <w:szCs w:val="26"/>
        </w:rPr>
        <w:t xml:space="preserve"> sản xuất trong nước với hàng hóa nhập khẩu</w:t>
      </w:r>
      <w:r w:rsidR="00BC574D" w:rsidRPr="002105A6">
        <w:rPr>
          <w:sz w:val="26"/>
          <w:szCs w:val="26"/>
        </w:rPr>
        <w:t xml:space="preserve"> sẽ tương quan âm</w:t>
      </w:r>
      <w:r w:rsidR="009D2B7C" w:rsidRPr="002105A6">
        <w:rPr>
          <w:sz w:val="26"/>
          <w:szCs w:val="26"/>
        </w:rPr>
        <w:t xml:space="preserve"> với mức truyền dẫn</w:t>
      </w:r>
      <w:r w:rsidR="0016382D" w:rsidRPr="002105A6">
        <w:rPr>
          <w:sz w:val="26"/>
          <w:szCs w:val="26"/>
        </w:rPr>
        <w:t xml:space="preserve"> (do lúc này cả nhà xuất khẩu và đối thủ cạnh tranh đều có động cơ duy trì giá cả ổn định)</w:t>
      </w:r>
      <w:r w:rsidR="009D2B7C" w:rsidRPr="002105A6">
        <w:rPr>
          <w:sz w:val="26"/>
          <w:szCs w:val="26"/>
        </w:rPr>
        <w:t xml:space="preserve"> và tương quan dương với độ nhạy cảm</w:t>
      </w:r>
      <w:r w:rsidR="00E47DEE" w:rsidRPr="002105A6">
        <w:rPr>
          <w:sz w:val="26"/>
          <w:szCs w:val="26"/>
        </w:rPr>
        <w:t xml:space="preserve"> (do lợi nhuận trở nên nhạy cảm hơn với</w:t>
      </w:r>
      <w:r w:rsidR="002032AF" w:rsidRPr="002105A6">
        <w:rPr>
          <w:sz w:val="26"/>
          <w:szCs w:val="26"/>
        </w:rPr>
        <w:t xml:space="preserve"> </w:t>
      </w:r>
      <w:r w:rsidR="00E47DEE" w:rsidRPr="002105A6">
        <w:rPr>
          <w:sz w:val="26"/>
          <w:szCs w:val="26"/>
        </w:rPr>
        <w:t>biến động tỷ giá)</w:t>
      </w:r>
      <w:r w:rsidR="009D2B7C" w:rsidRPr="002105A6">
        <w:rPr>
          <w:sz w:val="26"/>
          <w:szCs w:val="26"/>
        </w:rPr>
        <w:t xml:space="preserve">. Tuy nhiên </w:t>
      </w:r>
      <w:r w:rsidR="00B160E2" w:rsidRPr="002105A6">
        <w:rPr>
          <w:sz w:val="26"/>
          <w:szCs w:val="26"/>
        </w:rPr>
        <w:t>nếu mứ</w:t>
      </w:r>
      <w:r w:rsidR="002C10BD" w:rsidRPr="002105A6">
        <w:rPr>
          <w:sz w:val="26"/>
          <w:szCs w:val="26"/>
        </w:rPr>
        <w:t>c độ thay thế sản phẩm là hằng số thì việc gia tăng trong thị phần</w:t>
      </w:r>
      <w:r w:rsidR="00D21403" w:rsidRPr="002105A6">
        <w:rPr>
          <w:sz w:val="26"/>
          <w:szCs w:val="26"/>
        </w:rPr>
        <w:t xml:space="preserve"> sẽ làm giảm mức truyền dẫ</w:t>
      </w:r>
      <w:r w:rsidR="002C10BD" w:rsidRPr="002105A6">
        <w:rPr>
          <w:sz w:val="26"/>
          <w:szCs w:val="26"/>
        </w:rPr>
        <w:t>n và độ nhạy cảm. Nghiên cứu cũng cho thấy sự truyền dẫn trong trường hợp đồng tiền của quốc gia nhà xuất khẩu giảm giá là không hoàn toàn vì việc giảm giá tiền tệ sẽ khuyến khích công ty xuất khẩu tăng giá bán.</w:t>
      </w:r>
    </w:p>
    <w:p w14:paraId="3DFD7CBF" w14:textId="52FCE381" w:rsidR="00D77045" w:rsidRPr="002105A6" w:rsidRDefault="006661AE" w:rsidP="00CB5E27">
      <w:pPr>
        <w:spacing w:before="120" w:after="120" w:line="360" w:lineRule="auto"/>
        <w:ind w:firstLine="720"/>
        <w:jc w:val="both"/>
        <w:rPr>
          <w:sz w:val="26"/>
          <w:szCs w:val="26"/>
        </w:rPr>
      </w:pPr>
      <w:r w:rsidRPr="002105A6">
        <w:rPr>
          <w:sz w:val="26"/>
          <w:szCs w:val="26"/>
        </w:rPr>
        <w:t>Flodén</w:t>
      </w:r>
      <w:r w:rsidR="00D77045" w:rsidRPr="002105A6">
        <w:rPr>
          <w:sz w:val="26"/>
          <w:szCs w:val="26"/>
        </w:rPr>
        <w:t xml:space="preserve"> và cộng sự (2008) cũng tiến hành phân tích sự tương quan giữa truyền dẫn tỷ giá và độ nhạy cảm tỷ giá </w:t>
      </w:r>
      <w:r w:rsidR="0033475F" w:rsidRPr="002105A6">
        <w:rPr>
          <w:sz w:val="26"/>
          <w:szCs w:val="26"/>
        </w:rPr>
        <w:t>bằng việc xây dựng một hàm xác định chi phí của doanh nghiệp mang tính phi tuyến</w:t>
      </w:r>
      <w:r w:rsidR="00D77045" w:rsidRPr="002105A6">
        <w:rPr>
          <w:sz w:val="26"/>
          <w:szCs w:val="26"/>
        </w:rPr>
        <w:t xml:space="preserve">. </w:t>
      </w:r>
      <w:r w:rsidR="0033475F" w:rsidRPr="002105A6">
        <w:rPr>
          <w:sz w:val="26"/>
          <w:szCs w:val="26"/>
        </w:rPr>
        <w:t>Nhận định từ góc độ nhà cung ứng, n</w:t>
      </w:r>
      <w:r w:rsidR="00D77045" w:rsidRPr="002105A6">
        <w:rPr>
          <w:sz w:val="26"/>
          <w:szCs w:val="26"/>
        </w:rPr>
        <w:t xml:space="preserve">ghiên cứu cho rằng doanh nghiệp sẽ có </w:t>
      </w:r>
      <w:r w:rsidR="0033475F" w:rsidRPr="002105A6">
        <w:rPr>
          <w:sz w:val="26"/>
          <w:szCs w:val="26"/>
        </w:rPr>
        <w:t>hành vi điều chỉnh chi phí</w:t>
      </w:r>
      <w:r w:rsidR="00D77045" w:rsidRPr="002105A6">
        <w:rPr>
          <w:sz w:val="26"/>
          <w:szCs w:val="26"/>
        </w:rPr>
        <w:t xml:space="preserve"> nhằm ổn định nhu cầu và giá cả, từ đó tác động đến khả năng sinh lợi của doanh nghiệp</w:t>
      </w:r>
      <w:r w:rsidR="00FA278B" w:rsidRPr="002105A6">
        <w:rPr>
          <w:sz w:val="26"/>
          <w:szCs w:val="26"/>
        </w:rPr>
        <w:t xml:space="preserve">. </w:t>
      </w:r>
      <w:r w:rsidR="0033475F" w:rsidRPr="002105A6">
        <w:rPr>
          <w:sz w:val="26"/>
          <w:szCs w:val="26"/>
        </w:rPr>
        <w:t>Do vậy m</w:t>
      </w:r>
      <w:r w:rsidR="00FA278B" w:rsidRPr="002105A6">
        <w:rPr>
          <w:sz w:val="26"/>
          <w:szCs w:val="26"/>
        </w:rPr>
        <w:t>ức độ truyền dẫn tỷ giá và độ nhạy cảm tỷ giá sẽ có tương quan cùng chiều</w:t>
      </w:r>
      <w:r w:rsidR="0033475F" w:rsidRPr="002105A6">
        <w:rPr>
          <w:sz w:val="26"/>
          <w:szCs w:val="26"/>
        </w:rPr>
        <w:t xml:space="preserve"> với nhau. </w:t>
      </w:r>
      <w:r w:rsidR="00621E5E" w:rsidRPr="002105A6">
        <w:rPr>
          <w:sz w:val="26"/>
          <w:szCs w:val="26"/>
        </w:rPr>
        <w:t>Đồng thời nghiên cứu cũng đưa ra nhận định rằng cấu trúc chi phí của các ngành là khác nhau nên mối liên kết giữa truyền dẫn tỷ giá và độ nhạy cảm tỷ giá cũng sẽ khác biệt giữa các ngành.</w:t>
      </w:r>
    </w:p>
    <w:p w14:paraId="00F49408" w14:textId="25427D5D" w:rsidR="002C10BD" w:rsidRDefault="00950ED5" w:rsidP="00CB5E27">
      <w:pPr>
        <w:spacing w:before="120" w:after="120" w:line="360" w:lineRule="auto"/>
        <w:ind w:firstLine="720"/>
        <w:jc w:val="both"/>
        <w:rPr>
          <w:sz w:val="26"/>
          <w:szCs w:val="26"/>
        </w:rPr>
      </w:pPr>
      <w:r w:rsidRPr="002105A6">
        <w:rPr>
          <w:sz w:val="26"/>
          <w:szCs w:val="26"/>
        </w:rPr>
        <w:t>Tóm lại những</w:t>
      </w:r>
      <w:r w:rsidR="00D21403" w:rsidRPr="002105A6">
        <w:rPr>
          <w:sz w:val="26"/>
          <w:szCs w:val="26"/>
        </w:rPr>
        <w:t xml:space="preserve"> </w:t>
      </w:r>
      <w:r w:rsidRPr="002105A6">
        <w:rPr>
          <w:sz w:val="26"/>
          <w:szCs w:val="26"/>
        </w:rPr>
        <w:t xml:space="preserve">nghiên cứu tiên phong </w:t>
      </w:r>
      <w:r w:rsidR="00810B91" w:rsidRPr="002105A6">
        <w:rPr>
          <w:sz w:val="26"/>
          <w:szCs w:val="26"/>
        </w:rPr>
        <w:t xml:space="preserve">tranh luận về việc xác định </w:t>
      </w:r>
      <w:r w:rsidRPr="002105A6">
        <w:rPr>
          <w:sz w:val="26"/>
          <w:szCs w:val="26"/>
        </w:rPr>
        <w:t xml:space="preserve">về </w:t>
      </w:r>
      <w:r w:rsidR="00810B91" w:rsidRPr="002105A6">
        <w:rPr>
          <w:sz w:val="26"/>
          <w:szCs w:val="26"/>
        </w:rPr>
        <w:t xml:space="preserve">cơ chế gây ra </w:t>
      </w:r>
      <w:r w:rsidRPr="002105A6">
        <w:rPr>
          <w:sz w:val="26"/>
          <w:szCs w:val="26"/>
        </w:rPr>
        <w:t>độ nhạy cảm tỷ giá (độ nhạy trong giá trị doanh nghiệp đối với</w:t>
      </w:r>
      <w:r w:rsidR="00475BDB" w:rsidRPr="002105A6">
        <w:rPr>
          <w:sz w:val="26"/>
          <w:szCs w:val="26"/>
        </w:rPr>
        <w:t xml:space="preserve"> biê</w:t>
      </w:r>
      <w:r w:rsidR="00D21403" w:rsidRPr="002105A6">
        <w:rPr>
          <w:sz w:val="26"/>
          <w:szCs w:val="26"/>
        </w:rPr>
        <w:t xml:space="preserve">́n động trong tỷ giá) </w:t>
      </w:r>
      <w:r w:rsidR="00810B91" w:rsidRPr="002105A6">
        <w:rPr>
          <w:sz w:val="26"/>
          <w:szCs w:val="26"/>
        </w:rPr>
        <w:t xml:space="preserve">đã </w:t>
      </w:r>
      <w:r w:rsidR="00D21403" w:rsidRPr="002105A6">
        <w:rPr>
          <w:sz w:val="26"/>
          <w:szCs w:val="26"/>
        </w:rPr>
        <w:t>cho thấ</w:t>
      </w:r>
      <w:r w:rsidR="00475BDB" w:rsidRPr="002105A6">
        <w:rPr>
          <w:sz w:val="26"/>
          <w:szCs w:val="26"/>
        </w:rPr>
        <w:t>y có nhiều tham số ảnh hưởng đến yếu tố này</w:t>
      </w:r>
      <w:r w:rsidR="00810B91" w:rsidRPr="002105A6">
        <w:rPr>
          <w:sz w:val="26"/>
          <w:szCs w:val="26"/>
        </w:rPr>
        <w:t>,</w:t>
      </w:r>
      <w:r w:rsidR="00475BDB" w:rsidRPr="002105A6">
        <w:rPr>
          <w:sz w:val="26"/>
          <w:szCs w:val="26"/>
        </w:rPr>
        <w:t xml:space="preserve"> bao gồm bản chất hoạt động kinh doanh của doanh nghiệp, cấu trúc hoạt động xuất nhập khẩu của doanh nghiệp, mức độ tham gia thị trường quốc tế, đồng tiền định danh trong dòng tiền và mức độ cạnh tranh của thị trường sản phầm đầu vào và đầu ra của doanh nghiệp.</w:t>
      </w:r>
    </w:p>
    <w:p w14:paraId="41DF970D" w14:textId="03096FAA" w:rsidR="00B71C05" w:rsidRPr="002105A6" w:rsidRDefault="00B71C05" w:rsidP="00851DA6">
      <w:pPr>
        <w:pStyle w:val="Heading2"/>
        <w:spacing w:before="120" w:after="120" w:line="360" w:lineRule="auto"/>
        <w:jc w:val="both"/>
        <w:rPr>
          <w:rFonts w:ascii="Times New Roman" w:hAnsi="Times New Roman"/>
          <w:b/>
          <w:color w:val="000000" w:themeColor="text1"/>
        </w:rPr>
      </w:pPr>
      <w:bookmarkStart w:id="26" w:name="_Toc61430392"/>
      <w:r w:rsidRPr="002105A6">
        <w:rPr>
          <w:rFonts w:ascii="Times New Roman" w:hAnsi="Times New Roman"/>
          <w:b/>
          <w:color w:val="000000" w:themeColor="text1"/>
        </w:rPr>
        <w:t>Các nghiên cứu thực nghiệm về độ nhạy cảm tỷ giá</w:t>
      </w:r>
      <w:bookmarkEnd w:id="26"/>
      <w:r w:rsidR="00B7737D">
        <w:rPr>
          <w:rFonts w:ascii="Times New Roman" w:hAnsi="Times New Roman"/>
          <w:b/>
          <w:color w:val="000000" w:themeColor="text1"/>
        </w:rPr>
        <w:t xml:space="preserve"> </w:t>
      </w:r>
    </w:p>
    <w:p w14:paraId="736B859C" w14:textId="07BB078A" w:rsidR="00994689" w:rsidRPr="002105A6" w:rsidRDefault="00994689" w:rsidP="00CB5E27">
      <w:pPr>
        <w:spacing w:before="120" w:line="360" w:lineRule="auto"/>
        <w:ind w:firstLine="720"/>
        <w:jc w:val="both"/>
        <w:rPr>
          <w:sz w:val="26"/>
          <w:szCs w:val="26"/>
          <w:lang w:val="vi-VN"/>
        </w:rPr>
      </w:pPr>
      <w:r w:rsidRPr="002105A6">
        <w:rPr>
          <w:sz w:val="26"/>
          <w:szCs w:val="26"/>
        </w:rPr>
        <w:t xml:space="preserve">Các nghiên cứu tiên phong về độ nhạy cảm tỷ giá của Dumas (1978), Hekman (1983), Adler và Dumas (1984) đều đưa ra cách xác định độ nhạy cảm tỷ giá bằng việc xem xét độ nhạy của tỷ suất sinh lợi chứng khoán đối với thay đổi của tỷ giá hối </w:t>
      </w:r>
      <w:r w:rsidRPr="002105A6">
        <w:rPr>
          <w:sz w:val="26"/>
          <w:szCs w:val="26"/>
        </w:rPr>
        <w:lastRenderedPageBreak/>
        <w:t xml:space="preserve">đoái. </w:t>
      </w:r>
      <w:r w:rsidRPr="002105A6">
        <w:rPr>
          <w:sz w:val="26"/>
          <w:szCs w:val="26"/>
          <w:lang w:val="vi-VN"/>
        </w:rPr>
        <w:t xml:space="preserve">Một loạt các nghiên cứu </w:t>
      </w:r>
      <w:r w:rsidRPr="002105A6">
        <w:rPr>
          <w:sz w:val="26"/>
          <w:szCs w:val="26"/>
        </w:rPr>
        <w:t xml:space="preserve">tiếp theo về độ nhạy cảm tỷ giá đều dựa trên cách tiếp cận này và </w:t>
      </w:r>
      <w:r w:rsidRPr="002105A6">
        <w:rPr>
          <w:sz w:val="26"/>
          <w:szCs w:val="26"/>
          <w:lang w:val="vi-VN"/>
        </w:rPr>
        <w:t xml:space="preserve">đã </w:t>
      </w:r>
      <w:r w:rsidRPr="002105A6">
        <w:rPr>
          <w:sz w:val="26"/>
          <w:szCs w:val="26"/>
        </w:rPr>
        <w:t>tìm ra bằng chứng về sự tồn tại của độ nhạy cảm tỷ giá ở cấp độ</w:t>
      </w:r>
      <w:r w:rsidRPr="002105A6">
        <w:rPr>
          <w:sz w:val="26"/>
          <w:szCs w:val="26"/>
          <w:lang w:val="vi-VN"/>
        </w:rPr>
        <w:t xml:space="preserve"> </w:t>
      </w:r>
      <w:r w:rsidRPr="002105A6">
        <w:rPr>
          <w:sz w:val="26"/>
          <w:szCs w:val="26"/>
        </w:rPr>
        <w:t>quốc gia lẫn cấp độ công ty</w:t>
      </w:r>
      <w:r w:rsidRPr="002105A6">
        <w:rPr>
          <w:sz w:val="26"/>
          <w:szCs w:val="26"/>
          <w:lang w:val="vi-VN"/>
        </w:rPr>
        <w:t xml:space="preserve">, </w:t>
      </w:r>
      <w:r w:rsidRPr="002105A6">
        <w:rPr>
          <w:sz w:val="26"/>
          <w:szCs w:val="26"/>
        </w:rPr>
        <w:t>nhưng các nghiên cứu trước đây</w:t>
      </w:r>
      <w:r w:rsidRPr="002105A6">
        <w:rPr>
          <w:sz w:val="26"/>
          <w:szCs w:val="26"/>
          <w:lang w:val="vi-VN"/>
        </w:rPr>
        <w:t xml:space="preserve"> đượ</w:t>
      </w:r>
      <w:r w:rsidRPr="002105A6">
        <w:rPr>
          <w:sz w:val="26"/>
          <w:szCs w:val="26"/>
        </w:rPr>
        <w:t>c thực hiện tại</w:t>
      </w:r>
      <w:r w:rsidRPr="002105A6">
        <w:rPr>
          <w:sz w:val="26"/>
          <w:szCs w:val="26"/>
          <w:lang w:val="vi-VN"/>
        </w:rPr>
        <w:t xml:space="preserve"> các nước đã phát triển với chế độ tỷ giá hối đoái thả nổi và</w:t>
      </w:r>
      <w:r w:rsidRPr="002105A6">
        <w:rPr>
          <w:sz w:val="26"/>
          <w:szCs w:val="26"/>
        </w:rPr>
        <w:t xml:space="preserve"> hiện nay đang tập trung vào</w:t>
      </w:r>
      <w:r w:rsidRPr="002105A6">
        <w:rPr>
          <w:sz w:val="26"/>
          <w:szCs w:val="26"/>
          <w:lang w:val="vi-VN"/>
        </w:rPr>
        <w:t xml:space="preserve"> các thị trường mới nổi </w:t>
      </w:r>
      <w:r w:rsidRPr="002105A6">
        <w:rPr>
          <w:sz w:val="26"/>
          <w:szCs w:val="26"/>
        </w:rPr>
        <w:t>và</w:t>
      </w:r>
      <w:r w:rsidRPr="002105A6">
        <w:rPr>
          <w:sz w:val="26"/>
          <w:szCs w:val="26"/>
          <w:lang w:val="vi-VN"/>
        </w:rPr>
        <w:t xml:space="preserve"> các nước đ</w:t>
      </w:r>
      <w:r w:rsidRPr="002105A6">
        <w:rPr>
          <w:sz w:val="26"/>
          <w:szCs w:val="26"/>
        </w:rPr>
        <w:t xml:space="preserve">ang phát triển </w:t>
      </w:r>
      <w:r w:rsidRPr="002105A6">
        <w:rPr>
          <w:sz w:val="26"/>
          <w:szCs w:val="26"/>
          <w:lang w:val="vi-VN"/>
        </w:rPr>
        <w:t>có chế độ tỷ giá hối đoái không linh hoạt.</w:t>
      </w:r>
    </w:p>
    <w:p w14:paraId="489ED46D" w14:textId="4A4F1CB7" w:rsidR="00617C21" w:rsidRDefault="00617C21" w:rsidP="00AA55C9">
      <w:pPr>
        <w:pStyle w:val="Heading3"/>
        <w:spacing w:before="120" w:after="120" w:line="360" w:lineRule="auto"/>
        <w:jc w:val="both"/>
        <w:rPr>
          <w:rFonts w:ascii="Times New Roman" w:hAnsi="Times New Roman" w:cs="Times New Roman"/>
          <w:b/>
          <w:color w:val="000000" w:themeColor="text1"/>
          <w:sz w:val="26"/>
          <w:szCs w:val="26"/>
        </w:rPr>
      </w:pPr>
      <w:bookmarkStart w:id="27" w:name="_Toc61430393"/>
      <w:r w:rsidRPr="002105A6">
        <w:rPr>
          <w:rFonts w:ascii="Times New Roman" w:hAnsi="Times New Roman" w:cs="Times New Roman"/>
          <w:b/>
          <w:color w:val="000000" w:themeColor="text1"/>
          <w:sz w:val="26"/>
          <w:szCs w:val="26"/>
        </w:rPr>
        <w:t>Ng</w:t>
      </w:r>
      <w:r>
        <w:rPr>
          <w:rFonts w:ascii="Times New Roman" w:hAnsi="Times New Roman" w:cs="Times New Roman"/>
          <w:b/>
          <w:color w:val="000000" w:themeColor="text1"/>
          <w:sz w:val="26"/>
          <w:szCs w:val="26"/>
        </w:rPr>
        <w:t>h</w:t>
      </w:r>
      <w:r w:rsidRPr="002105A6">
        <w:rPr>
          <w:rFonts w:ascii="Times New Roman" w:hAnsi="Times New Roman" w:cs="Times New Roman"/>
          <w:b/>
          <w:color w:val="000000" w:themeColor="text1"/>
          <w:sz w:val="26"/>
          <w:szCs w:val="26"/>
        </w:rPr>
        <w:t>iên cứu thực nghiệm về độ nhạy cảm tỷ giá cấp độ</w:t>
      </w:r>
      <w:r>
        <w:rPr>
          <w:rFonts w:ascii="Times New Roman" w:hAnsi="Times New Roman" w:cs="Times New Roman"/>
          <w:b/>
          <w:color w:val="000000" w:themeColor="text1"/>
          <w:sz w:val="26"/>
          <w:szCs w:val="26"/>
        </w:rPr>
        <w:t xml:space="preserve"> công ty</w:t>
      </w:r>
      <w:bookmarkEnd w:id="27"/>
    </w:p>
    <w:p w14:paraId="5399B2F6" w14:textId="75368BD1" w:rsidR="00875255" w:rsidRPr="00617C21" w:rsidRDefault="00875255" w:rsidP="00AA55C9">
      <w:pPr>
        <w:pStyle w:val="Heading4"/>
        <w:spacing w:before="120" w:after="120" w:line="360" w:lineRule="auto"/>
        <w:ind w:left="862" w:hanging="862"/>
        <w:jc w:val="both"/>
        <w:rPr>
          <w:rFonts w:ascii="Times New Roman" w:hAnsi="Times New Roman" w:cs="Times New Roman"/>
          <w:b/>
          <w:i w:val="0"/>
          <w:color w:val="000000" w:themeColor="text1"/>
          <w:sz w:val="26"/>
        </w:rPr>
      </w:pPr>
      <w:r w:rsidRPr="00617C21">
        <w:rPr>
          <w:rFonts w:ascii="Times New Roman" w:hAnsi="Times New Roman" w:cs="Times New Roman"/>
          <w:b/>
          <w:i w:val="0"/>
          <w:color w:val="000000" w:themeColor="text1"/>
          <w:sz w:val="26"/>
        </w:rPr>
        <w:t>C</w:t>
      </w:r>
      <w:r w:rsidR="00731011" w:rsidRPr="00617C21">
        <w:rPr>
          <w:rFonts w:ascii="Times New Roman" w:hAnsi="Times New Roman" w:cs="Times New Roman"/>
          <w:b/>
          <w:i w:val="0"/>
          <w:color w:val="000000" w:themeColor="text1"/>
          <w:sz w:val="26"/>
        </w:rPr>
        <w:t xml:space="preserve">ác nghiên cứu </w:t>
      </w:r>
      <w:r w:rsidRPr="00617C21">
        <w:rPr>
          <w:rFonts w:ascii="Times New Roman" w:hAnsi="Times New Roman" w:cs="Times New Roman"/>
          <w:b/>
          <w:i w:val="0"/>
          <w:color w:val="000000" w:themeColor="text1"/>
          <w:sz w:val="26"/>
        </w:rPr>
        <w:t xml:space="preserve">nền tảng về </w:t>
      </w:r>
      <w:r w:rsidR="00BC4914" w:rsidRPr="00617C21">
        <w:rPr>
          <w:rFonts w:ascii="Times New Roman" w:hAnsi="Times New Roman" w:cs="Times New Roman"/>
          <w:b/>
          <w:i w:val="0"/>
          <w:color w:val="000000" w:themeColor="text1"/>
          <w:sz w:val="26"/>
        </w:rPr>
        <w:t xml:space="preserve">phương pháp </w:t>
      </w:r>
      <w:r w:rsidR="00731011" w:rsidRPr="00617C21">
        <w:rPr>
          <w:rFonts w:ascii="Times New Roman" w:hAnsi="Times New Roman" w:cs="Times New Roman"/>
          <w:b/>
          <w:i w:val="0"/>
          <w:color w:val="000000" w:themeColor="text1"/>
          <w:sz w:val="26"/>
        </w:rPr>
        <w:t xml:space="preserve">nhận diện </w:t>
      </w:r>
      <w:r w:rsidRPr="00617C21">
        <w:rPr>
          <w:rFonts w:ascii="Times New Roman" w:hAnsi="Times New Roman" w:cs="Times New Roman"/>
          <w:b/>
          <w:i w:val="0"/>
          <w:color w:val="000000" w:themeColor="text1"/>
          <w:sz w:val="26"/>
        </w:rPr>
        <w:t>độ nhạy cảm tỷ giá</w:t>
      </w:r>
    </w:p>
    <w:p w14:paraId="39B2A4A4" w14:textId="5D43D5FB" w:rsidR="00F00561" w:rsidRPr="002105A6" w:rsidRDefault="00F00561" w:rsidP="00CB5E27">
      <w:pPr>
        <w:spacing w:before="120" w:line="360" w:lineRule="auto"/>
        <w:ind w:firstLine="720"/>
        <w:jc w:val="both"/>
        <w:rPr>
          <w:sz w:val="26"/>
          <w:szCs w:val="26"/>
        </w:rPr>
      </w:pPr>
      <w:r w:rsidRPr="002105A6">
        <w:rPr>
          <w:sz w:val="26"/>
          <w:szCs w:val="26"/>
        </w:rPr>
        <w:t>Adler và Dumas (1984) phát triển một kỹ thuật áp dụng đơn giản trong việc đo lường độ</w:t>
      </w:r>
      <w:r w:rsidR="000E39BA" w:rsidRPr="002105A6">
        <w:rPr>
          <w:sz w:val="26"/>
          <w:szCs w:val="26"/>
        </w:rPr>
        <w:t xml:space="preserve"> nhạy cảm tỷ giá. Độ nhạy cảm</w:t>
      </w:r>
      <w:r w:rsidR="00F13606">
        <w:rPr>
          <w:sz w:val="26"/>
          <w:szCs w:val="26"/>
        </w:rPr>
        <w:t xml:space="preserve"> tỷ giá được xác định là “</w:t>
      </w:r>
      <w:r w:rsidR="000E39BA" w:rsidRPr="002105A6">
        <w:rPr>
          <w:sz w:val="26"/>
          <w:szCs w:val="26"/>
        </w:rPr>
        <w:t>độ nhạy của giá trị thị trường</w:t>
      </w:r>
      <w:r w:rsidR="00DD2C4E" w:rsidRPr="002105A6">
        <w:rPr>
          <w:sz w:val="26"/>
          <w:szCs w:val="26"/>
        </w:rPr>
        <w:t xml:space="preserve"> tính bằng nội tệ của</w:t>
      </w:r>
      <w:r w:rsidR="000E39BA" w:rsidRPr="002105A6">
        <w:rPr>
          <w:sz w:val="26"/>
          <w:szCs w:val="26"/>
        </w:rPr>
        <w:t xml:space="preserve"> tài sản hữu hình hoặc tài sản tài chính </w:t>
      </w:r>
      <w:r w:rsidR="00DD2C4E" w:rsidRPr="002105A6">
        <w:rPr>
          <w:sz w:val="26"/>
          <w:szCs w:val="26"/>
        </w:rPr>
        <w:t xml:space="preserve">khi chuyển đổi </w:t>
      </w:r>
      <w:r w:rsidR="000E39BA" w:rsidRPr="002105A6">
        <w:rPr>
          <w:sz w:val="26"/>
          <w:szCs w:val="26"/>
        </w:rPr>
        <w:t>sang</w:t>
      </w:r>
      <w:r w:rsidR="00656349" w:rsidRPr="002105A6">
        <w:rPr>
          <w:sz w:val="26"/>
          <w:szCs w:val="26"/>
        </w:rPr>
        <w:t xml:space="preserve"> ngoại</w:t>
      </w:r>
      <w:r w:rsidR="000E39BA" w:rsidRPr="002105A6">
        <w:rPr>
          <w:sz w:val="26"/>
          <w:szCs w:val="26"/>
        </w:rPr>
        <w:t xml:space="preserve"> tệ đối với những biến động ngẫu nhiên trong sức mua nội địa của ngoại tệ ở </w:t>
      </w:r>
      <w:r w:rsidR="00D57678" w:rsidRPr="002105A6">
        <w:rPr>
          <w:sz w:val="26"/>
          <w:szCs w:val="26"/>
        </w:rPr>
        <w:t xml:space="preserve">các </w:t>
      </w:r>
      <w:r w:rsidR="000E39BA" w:rsidRPr="002105A6">
        <w:rPr>
          <w:sz w:val="26"/>
          <w:szCs w:val="26"/>
        </w:rPr>
        <w:t>thời điểm trong tương lai</w:t>
      </w:r>
      <w:r w:rsidR="00656349" w:rsidRPr="002105A6">
        <w:rPr>
          <w:sz w:val="26"/>
          <w:szCs w:val="26"/>
        </w:rPr>
        <w:t>.</w:t>
      </w:r>
      <w:r w:rsidR="00F13606">
        <w:rPr>
          <w:sz w:val="26"/>
          <w:szCs w:val="26"/>
        </w:rPr>
        <w:t>”</w:t>
      </w:r>
      <w:r w:rsidR="00656349" w:rsidRPr="002105A6">
        <w:rPr>
          <w:sz w:val="26"/>
          <w:szCs w:val="26"/>
        </w:rPr>
        <w:t xml:space="preserve"> Do vậy các tác giả ước lượng độ nhạy cảm của một tài sản bằng cách hồi quy giá trị thị trường tính bằng nội tệ </w:t>
      </w:r>
      <w:r w:rsidR="00E5069D" w:rsidRPr="002105A6">
        <w:rPr>
          <w:sz w:val="26"/>
          <w:szCs w:val="26"/>
        </w:rPr>
        <w:t>của tài sản với tỷ giá hối đoái.</w:t>
      </w:r>
      <w:r w:rsidR="00EB764C" w:rsidRPr="002105A6">
        <w:rPr>
          <w:sz w:val="26"/>
          <w:szCs w:val="26"/>
        </w:rPr>
        <w:t xml:space="preserve"> Bơ</w:t>
      </w:r>
      <w:r w:rsidR="00021507" w:rsidRPr="002105A6">
        <w:rPr>
          <w:sz w:val="26"/>
          <w:szCs w:val="26"/>
        </w:rPr>
        <w:t>̉i vì</w:t>
      </w:r>
      <w:r w:rsidR="00EB764C" w:rsidRPr="002105A6">
        <w:rPr>
          <w:sz w:val="26"/>
          <w:szCs w:val="26"/>
        </w:rPr>
        <w:t xml:space="preserve"> sử dụng chuỗi dữ liệu gốc trong mô hình hồi quy nên sẽ gặp phải cá</w:t>
      </w:r>
      <w:r w:rsidR="005325B6" w:rsidRPr="002105A6">
        <w:rPr>
          <w:sz w:val="26"/>
          <w:szCs w:val="26"/>
        </w:rPr>
        <w:t>c</w:t>
      </w:r>
      <w:r w:rsidR="00EB764C" w:rsidRPr="002105A6">
        <w:rPr>
          <w:sz w:val="26"/>
          <w:szCs w:val="26"/>
        </w:rPr>
        <w:t xml:space="preserve"> vấn đề về mặt thống kê</w:t>
      </w:r>
      <w:r w:rsidR="00AB23F5" w:rsidRPr="002105A6">
        <w:rPr>
          <w:sz w:val="26"/>
          <w:szCs w:val="26"/>
        </w:rPr>
        <w:t xml:space="preserve"> nên Alder và cộng sự (1986)</w:t>
      </w:r>
      <w:r w:rsidR="00D96838">
        <w:rPr>
          <w:sz w:val="26"/>
          <w:szCs w:val="26"/>
        </w:rPr>
        <w:t xml:space="preserve"> đề xuất sử dụng </w:t>
      </w:r>
      <w:r w:rsidR="005325B6" w:rsidRPr="002105A6">
        <w:rPr>
          <w:sz w:val="26"/>
          <w:szCs w:val="26"/>
        </w:rPr>
        <w:t xml:space="preserve">tỷ suất sinh lợi chứng khoán và mức độ thay đổi tỷ giá nhằm giúp chuỗi dữ liệu ổn định hơn, đạt được tính dừng. </w:t>
      </w:r>
      <w:r w:rsidR="005325B6" w:rsidRPr="002105A6">
        <w:rPr>
          <w:sz w:val="26"/>
          <w:szCs w:val="26"/>
          <w:lang w:val="vi-VN"/>
        </w:rPr>
        <w:t xml:space="preserve">Một loạt các nghiên cứu </w:t>
      </w:r>
      <w:r w:rsidR="005325B6" w:rsidRPr="002105A6">
        <w:rPr>
          <w:sz w:val="26"/>
          <w:szCs w:val="26"/>
        </w:rPr>
        <w:t>tiếp theo về độ nhạy cảm tỷ giá đ</w:t>
      </w:r>
      <w:r w:rsidR="005325B6" w:rsidRPr="002105A6">
        <w:rPr>
          <w:sz w:val="26"/>
          <w:szCs w:val="26"/>
          <w:lang w:val="vi-VN"/>
        </w:rPr>
        <w:t xml:space="preserve">ối với cấp độ công ty (firm level) </w:t>
      </w:r>
      <w:r w:rsidR="005325B6" w:rsidRPr="002105A6">
        <w:rPr>
          <w:sz w:val="26"/>
          <w:szCs w:val="26"/>
        </w:rPr>
        <w:t xml:space="preserve">đều dựa trên cách tiếp cận này (Booth và Rotenberg, 1990; Levi, 1994; Glaum và cộng sự, 2000) </w:t>
      </w:r>
      <w:r w:rsidR="001C5BB8">
        <w:rPr>
          <w:sz w:val="26"/>
          <w:szCs w:val="26"/>
          <w:lang w:val="vi-VN"/>
        </w:rPr>
        <w:t>ng</w:t>
      </w:r>
      <w:r w:rsidR="001C5BB8">
        <w:rPr>
          <w:sz w:val="26"/>
          <w:szCs w:val="26"/>
        </w:rPr>
        <w:t>h</w:t>
      </w:r>
      <w:r w:rsidR="001C5BB8">
        <w:rPr>
          <w:sz w:val="26"/>
          <w:szCs w:val="26"/>
          <w:lang w:val="vi-VN"/>
        </w:rPr>
        <w:t>ĩa là</w:t>
      </w:r>
      <w:r w:rsidR="005325B6" w:rsidRPr="002105A6">
        <w:rPr>
          <w:sz w:val="26"/>
          <w:szCs w:val="26"/>
          <w:lang w:val="vi-VN"/>
        </w:rPr>
        <w:t xml:space="preserve"> độ nhạy cảm tỷ giá hầu hết đều được đo lường bằng phương pháp gián tiếp </w:t>
      </w:r>
      <w:r w:rsidR="005325B6" w:rsidRPr="002105A6">
        <w:rPr>
          <w:sz w:val="26"/>
          <w:szCs w:val="26"/>
        </w:rPr>
        <w:t xml:space="preserve">hay </w:t>
      </w:r>
      <w:r w:rsidR="005325B6" w:rsidRPr="002105A6">
        <w:rPr>
          <w:b/>
          <w:i/>
          <w:sz w:val="26"/>
          <w:szCs w:val="26"/>
        </w:rPr>
        <w:t xml:space="preserve">phương pháp thị trường vốn </w:t>
      </w:r>
      <w:r w:rsidR="005325B6" w:rsidRPr="002105A6">
        <w:rPr>
          <w:b/>
          <w:i/>
          <w:sz w:val="26"/>
          <w:szCs w:val="26"/>
          <w:lang w:val="vi-VN"/>
        </w:rPr>
        <w:t>(capital market approach)</w:t>
      </w:r>
      <w:r w:rsidR="005325B6" w:rsidRPr="002105A6">
        <w:rPr>
          <w:sz w:val="26"/>
          <w:szCs w:val="26"/>
          <w:lang w:val="vi-VN"/>
        </w:rPr>
        <w:t xml:space="preserve">, tức là đo lường biến động tỷ giá tác động đến </w:t>
      </w:r>
      <w:r w:rsidR="00123EDE" w:rsidRPr="002105A6">
        <w:rPr>
          <w:sz w:val="26"/>
          <w:szCs w:val="26"/>
          <w:lang w:val="vi-VN"/>
        </w:rPr>
        <w:t xml:space="preserve">tỷ suất sinh lợi </w:t>
      </w:r>
      <w:r w:rsidR="005325B6" w:rsidRPr="002105A6">
        <w:rPr>
          <w:sz w:val="26"/>
          <w:szCs w:val="26"/>
          <w:lang w:val="vi-VN"/>
        </w:rPr>
        <w:t>chứng khoán công ty thay vì dùng số liệu dòng tiền trên báo cáo tài chính. Phương pháp này sẽ đo lường được độ nhạy trong giá trị dòng tiền tương lai thể hiện trong giá chứng khoán đối với biến động tỷ giá</w:t>
      </w:r>
      <w:r w:rsidR="006E32DF" w:rsidRPr="002105A6">
        <w:rPr>
          <w:sz w:val="26"/>
          <w:szCs w:val="26"/>
        </w:rPr>
        <w:t>, và trong một thị trư</w:t>
      </w:r>
      <w:r w:rsidR="00D81286">
        <w:rPr>
          <w:sz w:val="26"/>
          <w:szCs w:val="26"/>
        </w:rPr>
        <w:t>ờng hiệu quả</w:t>
      </w:r>
      <w:r w:rsidR="006E32DF" w:rsidRPr="002105A6">
        <w:rPr>
          <w:sz w:val="26"/>
          <w:szCs w:val="26"/>
        </w:rPr>
        <w:t xml:space="preserve"> thì đây là tác động tổng thể của rủi ro tỷ giá đối với giá trị doanh nghiệp</w:t>
      </w:r>
      <w:r w:rsidR="005325B6" w:rsidRPr="002105A6">
        <w:rPr>
          <w:sz w:val="26"/>
          <w:szCs w:val="26"/>
        </w:rPr>
        <w:t xml:space="preserve">. </w:t>
      </w:r>
      <w:r w:rsidR="005325B6" w:rsidRPr="002105A6">
        <w:rPr>
          <w:sz w:val="26"/>
          <w:szCs w:val="26"/>
          <w:lang w:val="vi-VN"/>
        </w:rPr>
        <w:t xml:space="preserve">Mô hình hồi quy </w:t>
      </w:r>
      <w:r w:rsidR="005325B6" w:rsidRPr="002105A6">
        <w:rPr>
          <w:sz w:val="26"/>
          <w:szCs w:val="26"/>
        </w:rPr>
        <w:t xml:space="preserve">được ước lượng </w:t>
      </w:r>
      <w:r w:rsidR="005325B6" w:rsidRPr="002105A6">
        <w:rPr>
          <w:sz w:val="26"/>
          <w:szCs w:val="26"/>
          <w:lang w:val="vi-VN"/>
        </w:rPr>
        <w:t xml:space="preserve">với biến phụ thuộc là biến động </w:t>
      </w:r>
      <w:r w:rsidR="00123EDE" w:rsidRPr="002105A6">
        <w:rPr>
          <w:sz w:val="26"/>
          <w:szCs w:val="26"/>
          <w:lang w:val="vi-VN"/>
        </w:rPr>
        <w:t xml:space="preserve">tỷ suất sinh lợi </w:t>
      </w:r>
      <w:r w:rsidR="005325B6" w:rsidRPr="002105A6">
        <w:rPr>
          <w:sz w:val="26"/>
          <w:szCs w:val="26"/>
          <w:lang w:val="vi-VN"/>
        </w:rPr>
        <w:t>chứng khoán</w:t>
      </w:r>
      <w:r w:rsidR="006D37EC" w:rsidRPr="002105A6">
        <w:rPr>
          <w:sz w:val="26"/>
          <w:szCs w:val="26"/>
        </w:rPr>
        <w:t xml:space="preserve"> và </w:t>
      </w:r>
      <w:r w:rsidR="006D37EC" w:rsidRPr="002105A6">
        <w:rPr>
          <w:sz w:val="26"/>
          <w:szCs w:val="26"/>
          <w:lang w:val="vi-VN"/>
        </w:rPr>
        <w:t>biến độc lập là biến động tỷ giá</w:t>
      </w:r>
      <w:r w:rsidR="00B5643A" w:rsidRPr="002105A6">
        <w:rPr>
          <w:sz w:val="26"/>
          <w:szCs w:val="26"/>
        </w:rPr>
        <w:t>, cụ thể như sau:</w:t>
      </w:r>
    </w:p>
    <w:p w14:paraId="1563017F" w14:textId="435ECBDB" w:rsidR="00B5643A" w:rsidRPr="002105A6" w:rsidRDefault="00611E35" w:rsidP="00C54030">
      <w:pPr>
        <w:tabs>
          <w:tab w:val="right" w:pos="9027"/>
        </w:tabs>
        <w:spacing w:before="120" w:line="360" w:lineRule="auto"/>
        <w:ind w:left="1985"/>
        <w:rPr>
          <w:sz w:val="26"/>
          <w:szCs w:val="26"/>
        </w:rPr>
      </w:pPr>
      <m:oMath>
        <m:sSub>
          <m:sSubPr>
            <m:ctrlPr>
              <w:rPr>
                <w:rFonts w:ascii="Cambria Math" w:hAnsi="Cambria Math"/>
                <w:i/>
                <w:sz w:val="26"/>
                <w:szCs w:val="26"/>
              </w:rPr>
            </m:ctrlPr>
          </m:sSubPr>
          <m:e>
            <m:r>
              <w:rPr>
                <w:rFonts w:ascii="Cambria Math" w:hAnsi="Cambria Math"/>
                <w:sz w:val="26"/>
                <w:szCs w:val="26"/>
              </w:rPr>
              <m:t>R</m:t>
            </m:r>
          </m:e>
          <m:sub>
            <m:r>
              <w:rPr>
                <w:rFonts w:ascii="Cambria Math" w:hAnsi="Cambria Math"/>
                <w:sz w:val="26"/>
                <w:szCs w:val="26"/>
              </w:rPr>
              <m:t>i,t</m:t>
            </m:r>
          </m:sub>
        </m:sSub>
        <m:r>
          <w:rPr>
            <w:rFonts w:ascii="Cambria Math" w:hAnsi="Cambria Math"/>
            <w:sz w:val="26"/>
            <w:szCs w:val="26"/>
          </w:rPr>
          <m:t xml:space="preserve">= </m:t>
        </m:r>
        <m:sSub>
          <m:sSubPr>
            <m:ctrlPr>
              <w:rPr>
                <w:rFonts w:ascii="Cambria Math" w:hAnsi="Cambria Math"/>
                <w:i/>
                <w:sz w:val="26"/>
                <w:szCs w:val="26"/>
              </w:rPr>
            </m:ctrlPr>
          </m:sSubPr>
          <m:e>
            <m:r>
              <w:rPr>
                <w:rFonts w:ascii="Cambria Math" w:hAnsi="Cambria Math"/>
                <w:sz w:val="26"/>
                <w:szCs w:val="26"/>
              </w:rPr>
              <m:t>α</m:t>
            </m:r>
          </m:e>
          <m:sub>
            <m:r>
              <w:rPr>
                <w:rFonts w:ascii="Cambria Math" w:hAnsi="Cambria Math"/>
                <w:sz w:val="26"/>
                <w:szCs w:val="26"/>
              </w:rPr>
              <m:t>i</m:t>
            </m:r>
          </m:sub>
        </m:sSub>
        <m:r>
          <w:rPr>
            <w:rFonts w:ascii="Cambria Math" w:hAnsi="Cambria Math"/>
            <w:sz w:val="26"/>
            <w:szCs w:val="26"/>
          </w:rPr>
          <m:t>+</m:t>
        </m:r>
        <m:sSub>
          <m:sSubPr>
            <m:ctrlPr>
              <w:rPr>
                <w:rFonts w:ascii="Cambria Math" w:hAnsi="Cambria Math"/>
                <w:i/>
                <w:sz w:val="26"/>
                <w:szCs w:val="26"/>
              </w:rPr>
            </m:ctrlPr>
          </m:sSubPr>
          <m:e>
            <m:r>
              <w:rPr>
                <w:rFonts w:ascii="Cambria Math" w:hAnsi="Cambria Math"/>
                <w:sz w:val="26"/>
                <w:szCs w:val="26"/>
              </w:rPr>
              <m:t>φ</m:t>
            </m:r>
          </m:e>
          <m:sub>
            <m:r>
              <w:rPr>
                <w:rFonts w:ascii="Cambria Math" w:hAnsi="Cambria Math"/>
                <w:sz w:val="26"/>
                <w:szCs w:val="26"/>
              </w:rPr>
              <m:t>i</m:t>
            </m:r>
          </m:sub>
        </m:sSub>
        <m:sSub>
          <m:sSubPr>
            <m:ctrlPr>
              <w:rPr>
                <w:rFonts w:ascii="Cambria Math" w:hAnsi="Cambria Math"/>
                <w:i/>
                <w:sz w:val="26"/>
                <w:szCs w:val="26"/>
              </w:rPr>
            </m:ctrlPr>
          </m:sSubPr>
          <m:e>
            <m:r>
              <w:rPr>
                <w:rFonts w:ascii="Cambria Math" w:hAnsi="Cambria Math"/>
                <w:sz w:val="26"/>
                <w:szCs w:val="26"/>
              </w:rPr>
              <m:t>θ</m:t>
            </m:r>
          </m:e>
          <m:sub>
            <m:r>
              <w:rPr>
                <w:rFonts w:ascii="Cambria Math" w:hAnsi="Cambria Math"/>
                <w:sz w:val="26"/>
                <w:szCs w:val="26"/>
              </w:rPr>
              <m:t>t</m:t>
            </m:r>
          </m:sub>
        </m:sSub>
        <m:r>
          <w:rPr>
            <w:rFonts w:ascii="Cambria Math" w:hAnsi="Cambria Math"/>
            <w:sz w:val="26"/>
            <w:szCs w:val="26"/>
          </w:rPr>
          <m:t>+</m:t>
        </m:r>
        <m:sSub>
          <m:sSubPr>
            <m:ctrlPr>
              <w:rPr>
                <w:rFonts w:ascii="Cambria Math" w:hAnsi="Cambria Math"/>
                <w:i/>
                <w:sz w:val="26"/>
                <w:szCs w:val="26"/>
              </w:rPr>
            </m:ctrlPr>
          </m:sSubPr>
          <m:e>
            <m:r>
              <w:rPr>
                <w:rFonts w:ascii="Cambria Math" w:hAnsi="Cambria Math"/>
                <w:sz w:val="26"/>
                <w:szCs w:val="26"/>
              </w:rPr>
              <m:t>ε</m:t>
            </m:r>
          </m:e>
          <m:sub>
            <m:r>
              <w:rPr>
                <w:rFonts w:ascii="Cambria Math" w:hAnsi="Cambria Math"/>
                <w:sz w:val="26"/>
                <w:szCs w:val="26"/>
              </w:rPr>
              <m:t>i,t</m:t>
            </m:r>
          </m:sub>
        </m:sSub>
      </m:oMath>
      <w:r w:rsidR="00C4277B">
        <w:rPr>
          <w:sz w:val="26"/>
          <w:szCs w:val="26"/>
        </w:rPr>
        <w:t xml:space="preserve"> </w:t>
      </w:r>
      <w:r w:rsidR="00C4277B">
        <w:rPr>
          <w:sz w:val="26"/>
          <w:szCs w:val="26"/>
        </w:rPr>
        <w:tab/>
        <w:t>(1.1</w:t>
      </w:r>
      <w:r w:rsidR="00C54030" w:rsidRPr="002105A6">
        <w:rPr>
          <w:sz w:val="26"/>
          <w:szCs w:val="26"/>
        </w:rPr>
        <w:t>)</w:t>
      </w:r>
    </w:p>
    <w:p w14:paraId="123D176B" w14:textId="47481B43" w:rsidR="00736778" w:rsidRPr="002105A6" w:rsidRDefault="00CB5E27" w:rsidP="00CB5E27">
      <w:pPr>
        <w:spacing w:before="120" w:line="360" w:lineRule="auto"/>
        <w:ind w:firstLine="720"/>
        <w:jc w:val="both"/>
        <w:rPr>
          <w:sz w:val="26"/>
          <w:szCs w:val="26"/>
        </w:rPr>
      </w:pPr>
      <w:r w:rsidRPr="002105A6">
        <w:rPr>
          <w:sz w:val="26"/>
          <w:szCs w:val="26"/>
        </w:rPr>
        <w:lastRenderedPageBreak/>
        <w:t>t</w:t>
      </w:r>
      <w:r w:rsidR="00736778" w:rsidRPr="002105A6">
        <w:rPr>
          <w:sz w:val="26"/>
          <w:szCs w:val="26"/>
        </w:rPr>
        <w:t>rong đó R</w:t>
      </w:r>
      <w:r w:rsidR="00736778" w:rsidRPr="002105A6">
        <w:rPr>
          <w:sz w:val="26"/>
          <w:szCs w:val="26"/>
          <w:vertAlign w:val="subscript"/>
        </w:rPr>
        <w:t>i,t</w:t>
      </w:r>
      <w:r w:rsidR="00736778" w:rsidRPr="002105A6">
        <w:rPr>
          <w:sz w:val="26"/>
          <w:szCs w:val="26"/>
        </w:rPr>
        <w:t xml:space="preserve"> là tỷ suất sinh lợi chứng khoán của công ty i ở thời kỳ t, </w:t>
      </w:r>
      <m:oMath>
        <m:sSub>
          <m:sSubPr>
            <m:ctrlPr>
              <w:rPr>
                <w:rFonts w:ascii="Cambria Math" w:hAnsi="Cambria Math"/>
                <w:i/>
                <w:sz w:val="26"/>
                <w:szCs w:val="26"/>
              </w:rPr>
            </m:ctrlPr>
          </m:sSubPr>
          <m:e>
            <m:r>
              <w:rPr>
                <w:rFonts w:ascii="Cambria Math" w:hAnsi="Cambria Math"/>
                <w:sz w:val="26"/>
                <w:szCs w:val="26"/>
              </w:rPr>
              <m:t>θ</m:t>
            </m:r>
          </m:e>
          <m:sub>
            <m:r>
              <w:rPr>
                <w:rFonts w:ascii="Cambria Math" w:hAnsi="Cambria Math"/>
                <w:sz w:val="26"/>
                <w:szCs w:val="26"/>
              </w:rPr>
              <m:t>t</m:t>
            </m:r>
          </m:sub>
        </m:sSub>
      </m:oMath>
      <w:r w:rsidR="00736778" w:rsidRPr="002105A6">
        <w:rPr>
          <w:sz w:val="26"/>
          <w:szCs w:val="26"/>
        </w:rPr>
        <w:t xml:space="preserve"> là mức thay đổi tỷ giá thời kỳ t, </w:t>
      </w:r>
      <m:oMath>
        <m:sSub>
          <m:sSubPr>
            <m:ctrlPr>
              <w:rPr>
                <w:rFonts w:ascii="Cambria Math" w:hAnsi="Cambria Math"/>
                <w:i/>
                <w:sz w:val="26"/>
                <w:szCs w:val="26"/>
              </w:rPr>
            </m:ctrlPr>
          </m:sSubPr>
          <m:e>
            <m:r>
              <w:rPr>
                <w:rFonts w:ascii="Cambria Math" w:hAnsi="Cambria Math"/>
                <w:sz w:val="26"/>
                <w:szCs w:val="26"/>
              </w:rPr>
              <m:t>φ</m:t>
            </m:r>
          </m:e>
          <m:sub>
            <m:r>
              <w:rPr>
                <w:rFonts w:ascii="Cambria Math" w:hAnsi="Cambria Math"/>
                <w:sz w:val="26"/>
                <w:szCs w:val="26"/>
              </w:rPr>
              <m:t>i</m:t>
            </m:r>
          </m:sub>
        </m:sSub>
      </m:oMath>
      <w:r w:rsidR="00736778" w:rsidRPr="002105A6">
        <w:rPr>
          <w:sz w:val="26"/>
          <w:szCs w:val="26"/>
        </w:rPr>
        <w:t xml:space="preserve"> là độ nhạy cảm của công ty i đối với biến động tỷ giá, </w:t>
      </w:r>
      <m:oMath>
        <m:sSub>
          <m:sSubPr>
            <m:ctrlPr>
              <w:rPr>
                <w:rFonts w:ascii="Cambria Math" w:hAnsi="Cambria Math"/>
                <w:i/>
                <w:sz w:val="26"/>
                <w:szCs w:val="26"/>
              </w:rPr>
            </m:ctrlPr>
          </m:sSubPr>
          <m:e>
            <m:r>
              <w:rPr>
                <w:rFonts w:ascii="Cambria Math" w:hAnsi="Cambria Math"/>
                <w:sz w:val="26"/>
                <w:szCs w:val="26"/>
              </w:rPr>
              <m:t>α</m:t>
            </m:r>
          </m:e>
          <m:sub>
            <m:r>
              <w:rPr>
                <w:rFonts w:ascii="Cambria Math" w:hAnsi="Cambria Math"/>
                <w:sz w:val="26"/>
                <w:szCs w:val="26"/>
              </w:rPr>
              <m:t>i</m:t>
            </m:r>
          </m:sub>
        </m:sSub>
      </m:oMath>
      <w:r w:rsidR="00736778" w:rsidRPr="002105A6">
        <w:rPr>
          <w:sz w:val="26"/>
          <w:szCs w:val="26"/>
        </w:rPr>
        <w:t xml:space="preserve"> là hằng số và </w:t>
      </w:r>
      <m:oMath>
        <m:sSub>
          <m:sSubPr>
            <m:ctrlPr>
              <w:rPr>
                <w:rFonts w:ascii="Cambria Math" w:hAnsi="Cambria Math"/>
                <w:i/>
                <w:sz w:val="26"/>
                <w:szCs w:val="26"/>
              </w:rPr>
            </m:ctrlPr>
          </m:sSubPr>
          <m:e>
            <m:r>
              <w:rPr>
                <w:rFonts w:ascii="Cambria Math" w:hAnsi="Cambria Math"/>
                <w:sz w:val="26"/>
                <w:szCs w:val="26"/>
              </w:rPr>
              <m:t>ε</m:t>
            </m:r>
          </m:e>
          <m:sub>
            <m:r>
              <w:rPr>
                <w:rFonts w:ascii="Cambria Math" w:hAnsi="Cambria Math"/>
                <w:sz w:val="26"/>
                <w:szCs w:val="26"/>
              </w:rPr>
              <m:t>i,t</m:t>
            </m:r>
          </m:sub>
        </m:sSub>
      </m:oMath>
      <w:r w:rsidR="00736778" w:rsidRPr="002105A6">
        <w:rPr>
          <w:sz w:val="26"/>
          <w:szCs w:val="26"/>
        </w:rPr>
        <w:t xml:space="preserve"> là sai số (nhiễu trắng).</w:t>
      </w:r>
      <w:r w:rsidR="00450787" w:rsidRPr="002105A6">
        <w:rPr>
          <w:sz w:val="26"/>
          <w:szCs w:val="26"/>
        </w:rPr>
        <w:t xml:space="preserve"> </w:t>
      </w:r>
      <w:r w:rsidR="00736778" w:rsidRPr="002105A6">
        <w:rPr>
          <w:sz w:val="26"/>
          <w:szCs w:val="26"/>
        </w:rPr>
        <w:t xml:space="preserve">Nếu </w:t>
      </w:r>
      <w:r w:rsidR="007C6DF2" w:rsidRPr="002105A6">
        <w:rPr>
          <w:sz w:val="26"/>
          <w:szCs w:val="26"/>
        </w:rPr>
        <w:t>tỷ giá được yết trực</w:t>
      </w:r>
      <w:r w:rsidR="00736778" w:rsidRPr="002105A6">
        <w:rPr>
          <w:sz w:val="26"/>
          <w:szCs w:val="26"/>
        </w:rPr>
        <w:t xml:space="preserve"> tiếp thì</w:t>
      </w:r>
      <w:r w:rsidR="007C6DF2" w:rsidRPr="002105A6">
        <w:rPr>
          <w:sz w:val="26"/>
          <w:szCs w:val="26"/>
        </w:rPr>
        <w:t xml:space="preserve"> khi tỷ giá tăng (nghĩa là đồng nội tệ giảm giá) sẽ khiến cho giá các mặt hàng xuất khẩu</w:t>
      </w:r>
      <w:r w:rsidR="00AE58D2" w:rsidRPr="002105A6">
        <w:rPr>
          <w:sz w:val="26"/>
          <w:szCs w:val="26"/>
        </w:rPr>
        <w:t xml:space="preserve"> khi tính bằng ngoại tệ</w:t>
      </w:r>
      <w:r w:rsidR="007C6DF2" w:rsidRPr="002105A6">
        <w:rPr>
          <w:sz w:val="26"/>
          <w:szCs w:val="26"/>
        </w:rPr>
        <w:t xml:space="preserve"> trở nên rẻ</w:t>
      </w:r>
      <w:r w:rsidR="00AE58D2" w:rsidRPr="002105A6">
        <w:rPr>
          <w:sz w:val="26"/>
          <w:szCs w:val="26"/>
        </w:rPr>
        <w:t xml:space="preserve"> hơn</w:t>
      </w:r>
      <w:r w:rsidR="007C6DF2" w:rsidRPr="002105A6">
        <w:rPr>
          <w:sz w:val="26"/>
          <w:szCs w:val="26"/>
        </w:rPr>
        <w:t>, từ đó dẫn đến việc gia tăng nhu cầu mua hàng của thị trường nước ngoài và doanh thu xuất khẩu sẽ tăng.</w:t>
      </w:r>
      <w:r w:rsidR="00AE58D2" w:rsidRPr="002105A6">
        <w:rPr>
          <w:sz w:val="26"/>
          <w:szCs w:val="26"/>
        </w:rPr>
        <w:t xml:space="preserve"> Bên cạnh đó, công ty nhập khẩu sẽ chịu tác động bất lợi khi nội tệ giảm giá vì chi phí nhập khẩu tính bằng nội tệ sẽ tăng.</w:t>
      </w:r>
      <w:r w:rsidR="00065A09" w:rsidRPr="002105A6">
        <w:rPr>
          <w:sz w:val="26"/>
          <w:szCs w:val="26"/>
        </w:rPr>
        <w:t xml:space="preserve"> Do vậy, hệ số </w:t>
      </w:r>
      <m:oMath>
        <m:sSub>
          <m:sSubPr>
            <m:ctrlPr>
              <w:rPr>
                <w:rFonts w:ascii="Cambria Math" w:hAnsi="Cambria Math"/>
                <w:i/>
                <w:sz w:val="26"/>
                <w:szCs w:val="26"/>
              </w:rPr>
            </m:ctrlPr>
          </m:sSubPr>
          <m:e>
            <m:r>
              <w:rPr>
                <w:rFonts w:ascii="Cambria Math" w:hAnsi="Cambria Math"/>
                <w:sz w:val="26"/>
                <w:szCs w:val="26"/>
              </w:rPr>
              <m:t>φ</m:t>
            </m:r>
          </m:e>
          <m:sub>
            <m:r>
              <w:rPr>
                <w:rFonts w:ascii="Cambria Math" w:hAnsi="Cambria Math"/>
                <w:sz w:val="26"/>
                <w:szCs w:val="26"/>
              </w:rPr>
              <m:t>i</m:t>
            </m:r>
          </m:sub>
        </m:sSub>
      </m:oMath>
      <w:r w:rsidR="00065A09" w:rsidRPr="002105A6">
        <w:rPr>
          <w:sz w:val="26"/>
          <w:szCs w:val="26"/>
        </w:rPr>
        <w:t xml:space="preserve"> sẽ dương đối với nhà xuất khẩu thuần và âm đối với nhà nhập khẩu</w:t>
      </w:r>
      <w:r w:rsidR="00F62706" w:rsidRPr="002105A6">
        <w:rPr>
          <w:sz w:val="26"/>
          <w:szCs w:val="26"/>
        </w:rPr>
        <w:t xml:space="preserve"> thuần. </w:t>
      </w:r>
      <w:r w:rsidR="005C75FC" w:rsidRPr="002105A6">
        <w:rPr>
          <w:sz w:val="26"/>
          <w:szCs w:val="26"/>
        </w:rPr>
        <w:t>Tương tự thì những công ty có nghĩa vụ nợ định danh bằng ngoại tệ thì sẽ bị thiệt hại khi nội tệ giảm giá và ngược lại đối với những công ty có tài sản định danh bằng ngoại tệ.</w:t>
      </w:r>
    </w:p>
    <w:p w14:paraId="07E46BE8" w14:textId="0FE6BBA4" w:rsidR="00F92833" w:rsidRPr="002105A6" w:rsidRDefault="00F92833" w:rsidP="00353FBE">
      <w:pPr>
        <w:spacing w:before="120" w:line="360" w:lineRule="auto"/>
        <w:ind w:firstLine="720"/>
        <w:jc w:val="both"/>
        <w:rPr>
          <w:sz w:val="26"/>
          <w:szCs w:val="26"/>
        </w:rPr>
      </w:pPr>
      <w:r w:rsidRPr="002105A6">
        <w:rPr>
          <w:sz w:val="26"/>
          <w:szCs w:val="26"/>
        </w:rPr>
        <w:t>Nếu xem xét tỷ giá là một nhân tố để định giá (</w:t>
      </w:r>
      <w:r w:rsidR="00B8625C" w:rsidRPr="002105A6">
        <w:rPr>
          <w:sz w:val="26"/>
          <w:szCs w:val="26"/>
        </w:rPr>
        <w:t>Dumas và Solnik, 1995; De Santis và</w:t>
      </w:r>
      <w:r w:rsidRPr="002105A6">
        <w:rPr>
          <w:sz w:val="26"/>
          <w:szCs w:val="26"/>
        </w:rPr>
        <w:t xml:space="preserve"> Gerard, 1998; Doukas và cộng sự, 1999) thì việc nắm bắt được độ nhạy cùa tỷ suất sinh lợi chứng khoán đối với biến động tỷ giá có tầm quan trọng đặc biệt đối với các nhà phân tích, đầu tư và quản lý danh mục. Nếu biết được mức độ tác động của tỷ giá đến cổ phiếu của một công ty sẽ cho phép nhà đầu tư tăng hoặc giảm việc nắm giữ vốn cổ phần phù hợp với rủi ro mà họ mong đợi. Nếu nhà đầu tư không sẵn lòng giảm mức cổ phần đang nắm giữ thì họ có thể thực hiện phòng ngừa rủi ro để làm giảm độ nhạy cảm tỷ giá. Nếu rủi ro tỷ giá có thể được đa dạng hóa thì nhà quản trị danh mục cần đánh giá độ nhạy cảm này để có thể thiết lập được danh mục đa dạng hóa rủi ro. Các nhà điều hành doanh nghiệp cũng quan tâm đến góc độ thị trường vốn của độ nhạy cảm tỷ giá vì hai lý do sau. Đầu tiên là nếu rủi ro tỷ giá là nhân tố định giá thì chi phí sử dụng vốn cổ phần sẽ bị tác động bởi mức độ rủi ro tỷ giá mà công ty đang gánh chịu. Do vậy nhà quản trị cần quan tâm đến độ nhạy cảm tỷ giá để xác định chính xác được lãi suất chiết khấu hợp lý dùng để định giá các cơ hội đầu tư. Thứ hai là việc khen thưởng bằng hình thức cổ phiếu và/hoặc quyền chọn cổ phiếu sẽ khiến nhà quản trị tập trung quan tâm đến diễn biến giá cổ phiếu. Dưới những tình huống này, nhà quản trị sẽ tiến hành điều chỉnh các chính sách về hoạt động và tài </w:t>
      </w:r>
      <w:r w:rsidRPr="002105A6">
        <w:rPr>
          <w:sz w:val="26"/>
          <w:szCs w:val="26"/>
        </w:rPr>
        <w:lastRenderedPageBreak/>
        <w:t>chính, bao gồm cả việc điều chỉnh độ nhạy cảm tỷ giá của doanh nghiệp để nhận được khoản lợi nhuận từ cổ phiếu và/hoặc quyền chọn cổ phiếu mà họ sở hữu.</w:t>
      </w:r>
    </w:p>
    <w:p w14:paraId="4CB812C7" w14:textId="792CCAFA" w:rsidR="005C75FC" w:rsidRPr="002105A6" w:rsidRDefault="005C75FC" w:rsidP="00353FBE">
      <w:pPr>
        <w:spacing w:before="120" w:line="360" w:lineRule="auto"/>
        <w:ind w:firstLine="720"/>
        <w:jc w:val="both"/>
        <w:rPr>
          <w:sz w:val="26"/>
          <w:szCs w:val="26"/>
        </w:rPr>
      </w:pPr>
      <w:r w:rsidRPr="002105A6">
        <w:rPr>
          <w:sz w:val="26"/>
          <w:szCs w:val="26"/>
        </w:rPr>
        <w:t>Phương pháp thứ hai</w:t>
      </w:r>
      <w:r w:rsidR="00242D0B" w:rsidRPr="002105A6">
        <w:rPr>
          <w:sz w:val="26"/>
          <w:szCs w:val="26"/>
        </w:rPr>
        <w:t xml:space="preserve"> được áp dụng để đo lường độ nhạy cảm tỷ giá là </w:t>
      </w:r>
      <w:r w:rsidR="00242D0B" w:rsidRPr="002105A6">
        <w:rPr>
          <w:b/>
          <w:i/>
          <w:sz w:val="26"/>
          <w:szCs w:val="26"/>
        </w:rPr>
        <w:t>phương pháp dòng tiền (cash-flow approach)</w:t>
      </w:r>
      <w:r w:rsidR="00242D0B" w:rsidRPr="002105A6">
        <w:rPr>
          <w:sz w:val="26"/>
          <w:szCs w:val="26"/>
        </w:rPr>
        <w:t xml:space="preserve"> với việc tập trung vào đánh giá tác động của biến động tỷ giá đến dòng tiền hiện tại (Walsh, 1994; Martin và Mauer, 2003). Phương pháp này cho ph</w:t>
      </w:r>
      <w:r w:rsidR="006E32DF" w:rsidRPr="002105A6">
        <w:rPr>
          <w:sz w:val="26"/>
          <w:szCs w:val="26"/>
        </w:rPr>
        <w:t>ép phâ</w:t>
      </w:r>
      <w:r w:rsidR="00242D0B" w:rsidRPr="002105A6">
        <w:rPr>
          <w:sz w:val="26"/>
          <w:szCs w:val="26"/>
        </w:rPr>
        <w:t xml:space="preserve">n nhóm độ nhạy cảm thành các thành phần ngắn và dài hạn nên </w:t>
      </w:r>
      <w:r w:rsidR="006E32DF" w:rsidRPr="002105A6">
        <w:rPr>
          <w:sz w:val="26"/>
          <w:szCs w:val="26"/>
        </w:rPr>
        <w:t>sẽ phân tách được độ nhạy cảm giao dịch và độ nhạy cảm kinh tế</w:t>
      </w:r>
      <w:r w:rsidR="00901436" w:rsidRPr="002105A6">
        <w:rPr>
          <w:sz w:val="26"/>
          <w:szCs w:val="26"/>
        </w:rPr>
        <w:t>, giúp nhận diện được c</w:t>
      </w:r>
      <w:r w:rsidR="00501D5D">
        <w:rPr>
          <w:sz w:val="26"/>
          <w:szCs w:val="26"/>
        </w:rPr>
        <w:t>ác độ nhạy cảm đang tồn tạ</w:t>
      </w:r>
      <w:r w:rsidR="00901436" w:rsidRPr="002105A6">
        <w:rPr>
          <w:sz w:val="26"/>
          <w:szCs w:val="26"/>
        </w:rPr>
        <w:t>i và đánh giá hiệu quả của chương trình phòng ngừa rủi ro</w:t>
      </w:r>
      <w:r w:rsidR="006E32DF" w:rsidRPr="002105A6">
        <w:rPr>
          <w:sz w:val="26"/>
          <w:szCs w:val="26"/>
        </w:rPr>
        <w:t>. Tuy nhiên độ nhạy cảm tỷ giá trong trường hợp này là “</w:t>
      </w:r>
      <w:r w:rsidR="00A31471" w:rsidRPr="002105A6">
        <w:rPr>
          <w:sz w:val="26"/>
          <w:szCs w:val="26"/>
        </w:rPr>
        <w:t>chưa hoàn chỉnh” vì không ba</w:t>
      </w:r>
      <w:r w:rsidR="006E32DF" w:rsidRPr="002105A6">
        <w:rPr>
          <w:sz w:val="26"/>
          <w:szCs w:val="26"/>
        </w:rPr>
        <w:t xml:space="preserve">o hàm những dự báo tương lai nên không đo lường được </w:t>
      </w:r>
      <w:r w:rsidR="00D41CDF" w:rsidRPr="002105A6">
        <w:rPr>
          <w:sz w:val="26"/>
          <w:szCs w:val="26"/>
        </w:rPr>
        <w:t>tác động tổng thể của biến động tiền tệ đến giá trị doanh nghiệp.</w:t>
      </w:r>
    </w:p>
    <w:p w14:paraId="1FF0DAC6" w14:textId="75B1BE74" w:rsidR="006C6AC6" w:rsidRPr="002105A6" w:rsidRDefault="001017F1" w:rsidP="00353FBE">
      <w:pPr>
        <w:spacing w:before="120" w:line="360" w:lineRule="auto"/>
        <w:ind w:firstLine="720"/>
        <w:jc w:val="both"/>
        <w:rPr>
          <w:sz w:val="26"/>
          <w:szCs w:val="26"/>
        </w:rPr>
      </w:pPr>
      <w:r w:rsidRPr="002105A6">
        <w:rPr>
          <w:sz w:val="26"/>
          <w:szCs w:val="26"/>
        </w:rPr>
        <w:t xml:space="preserve">Martin và Mauer (2005) đã phân tích và so sánh giữa hai phương pháp để đánh giá độ nhạy cảm tỷ giá. </w:t>
      </w:r>
      <w:r w:rsidR="00427B34" w:rsidRPr="002105A6">
        <w:rPr>
          <w:sz w:val="26"/>
          <w:szCs w:val="26"/>
        </w:rPr>
        <w:t>Một số lập luận được đưa ra để giải thích vì sao mô hình thị trường vốn có thể xác định độ nhạy cảm tỷ giá có ý nghĩa trong khi mô hình dòng tiền thì không. Điều này diễn ra khi kỳ vọng</w:t>
      </w:r>
      <w:r w:rsidR="000B3ABE" w:rsidRPr="002105A6">
        <w:rPr>
          <w:sz w:val="26"/>
          <w:szCs w:val="26"/>
        </w:rPr>
        <w:t xml:space="preserve"> trên</w:t>
      </w:r>
      <w:r w:rsidR="00427B34" w:rsidRPr="002105A6">
        <w:rPr>
          <w:sz w:val="26"/>
          <w:szCs w:val="26"/>
        </w:rPr>
        <w:t xml:space="preserve"> thị trường vốn </w:t>
      </w:r>
      <w:r w:rsidR="000B3ABE" w:rsidRPr="002105A6">
        <w:rPr>
          <w:sz w:val="26"/>
          <w:szCs w:val="26"/>
        </w:rPr>
        <w:t xml:space="preserve">là </w:t>
      </w:r>
      <w:r w:rsidR="00427B34" w:rsidRPr="002105A6">
        <w:rPr>
          <w:sz w:val="26"/>
          <w:szCs w:val="26"/>
        </w:rPr>
        <w:t>kết hợp</w:t>
      </w:r>
      <w:r w:rsidR="000B3ABE" w:rsidRPr="002105A6">
        <w:rPr>
          <w:sz w:val="26"/>
          <w:szCs w:val="26"/>
        </w:rPr>
        <w:t xml:space="preserve"> của các tác động đến thu nhập tương lai </w:t>
      </w:r>
      <w:r w:rsidR="007A3A1F" w:rsidRPr="002105A6">
        <w:rPr>
          <w:sz w:val="26"/>
          <w:szCs w:val="26"/>
        </w:rPr>
        <w:t>và mở rộng hơn</w:t>
      </w:r>
      <w:r w:rsidR="007A2173" w:rsidRPr="002105A6">
        <w:rPr>
          <w:sz w:val="26"/>
          <w:szCs w:val="26"/>
        </w:rPr>
        <w:t xml:space="preserve"> mẫu hình độ nhạy cảm quá khứ thu được từ phương pháp dòng tiền</w:t>
      </w:r>
      <w:r w:rsidR="000B3ABE" w:rsidRPr="002105A6">
        <w:rPr>
          <w:sz w:val="26"/>
          <w:szCs w:val="26"/>
        </w:rPr>
        <w:t>. Chẳng hạn như các thành viên tham gia thị trường vốn có thể đặt c</w:t>
      </w:r>
      <w:r w:rsidR="007A3A1F" w:rsidRPr="002105A6">
        <w:rPr>
          <w:sz w:val="26"/>
          <w:szCs w:val="26"/>
        </w:rPr>
        <w:t xml:space="preserve">ơ sở cho kỳ vọng của họ dựa trên </w:t>
      </w:r>
      <w:r w:rsidR="000B3ABE" w:rsidRPr="002105A6">
        <w:rPr>
          <w:sz w:val="26"/>
          <w:szCs w:val="26"/>
        </w:rPr>
        <w:t>ảnh hưởng của biến động tỷ giá đến</w:t>
      </w:r>
      <w:r w:rsidR="008C0586" w:rsidRPr="002105A6">
        <w:rPr>
          <w:sz w:val="26"/>
          <w:szCs w:val="26"/>
        </w:rPr>
        <w:t xml:space="preserve"> </w:t>
      </w:r>
      <w:r w:rsidR="000B3ABE" w:rsidRPr="002105A6">
        <w:rPr>
          <w:sz w:val="26"/>
          <w:szCs w:val="26"/>
        </w:rPr>
        <w:t>m</w:t>
      </w:r>
      <w:r w:rsidR="007A3A1F" w:rsidRPr="002105A6">
        <w:rPr>
          <w:sz w:val="26"/>
          <w:szCs w:val="26"/>
        </w:rPr>
        <w:t>ức độ cạnh tranh tương lai</w:t>
      </w:r>
      <w:r w:rsidR="000B3ABE" w:rsidRPr="002105A6">
        <w:rPr>
          <w:sz w:val="26"/>
          <w:szCs w:val="26"/>
        </w:rPr>
        <w:t xml:space="preserve"> cũng như </w:t>
      </w:r>
      <w:r w:rsidR="008C0586" w:rsidRPr="002105A6">
        <w:rPr>
          <w:sz w:val="26"/>
          <w:szCs w:val="26"/>
        </w:rPr>
        <w:t>dự báo</w:t>
      </w:r>
      <w:r w:rsidR="009A7C8D" w:rsidRPr="002105A6">
        <w:rPr>
          <w:sz w:val="26"/>
          <w:szCs w:val="26"/>
        </w:rPr>
        <w:t xml:space="preserve"> về tác động dài hạn của</w:t>
      </w:r>
      <w:r w:rsidR="001A276A" w:rsidRPr="002105A6">
        <w:rPr>
          <w:sz w:val="26"/>
          <w:szCs w:val="26"/>
        </w:rPr>
        <w:t xml:space="preserve"> biến động tỷ giá tương lai đến dòng tiền ngoại tệ</w:t>
      </w:r>
      <w:r w:rsidR="007A2173" w:rsidRPr="002105A6">
        <w:rPr>
          <w:sz w:val="26"/>
          <w:szCs w:val="26"/>
        </w:rPr>
        <w:t>.</w:t>
      </w:r>
      <w:r w:rsidR="007A3A1F" w:rsidRPr="002105A6">
        <w:rPr>
          <w:sz w:val="26"/>
          <w:szCs w:val="26"/>
        </w:rPr>
        <w:t xml:space="preserve"> Bên cạnh đó</w:t>
      </w:r>
      <w:r w:rsidRPr="002105A6">
        <w:rPr>
          <w:sz w:val="26"/>
          <w:szCs w:val="26"/>
        </w:rPr>
        <w:t xml:space="preserve"> thì cũng có các lập luận</w:t>
      </w:r>
      <w:r w:rsidR="006658DB" w:rsidRPr="002105A6">
        <w:rPr>
          <w:sz w:val="26"/>
          <w:szCs w:val="26"/>
        </w:rPr>
        <w:t xml:space="preserve"> lý giải cho việc mô hình thị trường vốn không tìm được </w:t>
      </w:r>
      <w:r w:rsidR="0025443B" w:rsidRPr="002105A6">
        <w:rPr>
          <w:sz w:val="26"/>
          <w:szCs w:val="26"/>
        </w:rPr>
        <w:t>độ nhạy cảm có ý nghĩa thố</w:t>
      </w:r>
      <w:r w:rsidR="006658DB" w:rsidRPr="002105A6">
        <w:rPr>
          <w:sz w:val="26"/>
          <w:szCs w:val="26"/>
        </w:rPr>
        <w:t>ng kê trong khi mô hình dòng tiền lại phát hiện được độ nhạy cảm.</w:t>
      </w:r>
      <w:r w:rsidR="00B85B5B" w:rsidRPr="002105A6">
        <w:rPr>
          <w:sz w:val="26"/>
          <w:szCs w:val="26"/>
        </w:rPr>
        <w:t xml:space="preserve"> Điều này diễn ra do mức độ phức tạp của độ nhạy cảm ngoại hối và sự thiếu hụt thông tin đại chúng sẵn có. </w:t>
      </w:r>
      <w:r w:rsidR="0064107A" w:rsidRPr="002105A6">
        <w:rPr>
          <w:sz w:val="26"/>
          <w:szCs w:val="26"/>
        </w:rPr>
        <w:t>Những tác động này đến dòng tiền có thể được xác định chính xác</w:t>
      </w:r>
      <w:r w:rsidR="004B1B27" w:rsidRPr="002105A6">
        <w:rPr>
          <w:sz w:val="26"/>
          <w:szCs w:val="26"/>
        </w:rPr>
        <w:t xml:space="preserve"> bằng mô hình dòng tiền trong khi những tác động đến giá trị doanh nghiệp lại không rõ ràng.</w:t>
      </w:r>
      <w:r w:rsidR="009A7C8D" w:rsidRPr="002105A6">
        <w:rPr>
          <w:sz w:val="26"/>
          <w:szCs w:val="26"/>
        </w:rPr>
        <w:t xml:space="preserve"> Ngoài ra, như đã đề cập ở trên thì các thành viên tham gia thị trường vốn sẽ kết hợp các kỳ vọng của họ về độ nhạy cảm tương lai thông qua các tác động đến mức độ cạnh tranh tương lai và nghĩa vụ cam kết bằng ngoại tệ theo các hợp đồng hiện tại, điều này có thể đưa </w:t>
      </w:r>
      <w:r w:rsidR="009A7C8D" w:rsidRPr="002105A6">
        <w:rPr>
          <w:sz w:val="26"/>
          <w:szCs w:val="26"/>
        </w:rPr>
        <w:lastRenderedPageBreak/>
        <w:t>đến kết quả là dòng tiền hiện tại và tương lai sẽ có tác động bù trừ lẫn nhau đối với tỷ suất sinh lợi chứng khoán.</w:t>
      </w:r>
    </w:p>
    <w:p w14:paraId="4CB52AE4" w14:textId="261E1222" w:rsidR="00DD2C4E" w:rsidRPr="002105A6" w:rsidRDefault="00875255" w:rsidP="004D3B07">
      <w:pPr>
        <w:spacing w:before="120" w:line="360" w:lineRule="auto"/>
        <w:ind w:firstLine="720"/>
        <w:jc w:val="both"/>
        <w:rPr>
          <w:color w:val="000000" w:themeColor="text1"/>
          <w:sz w:val="26"/>
          <w:szCs w:val="26"/>
        </w:rPr>
      </w:pPr>
      <w:r w:rsidRPr="002105A6">
        <w:rPr>
          <w:sz w:val="26"/>
          <w:szCs w:val="26"/>
        </w:rPr>
        <w:t>T</w:t>
      </w:r>
      <w:r w:rsidR="00CB0FF6" w:rsidRPr="002105A6">
        <w:rPr>
          <w:sz w:val="26"/>
          <w:szCs w:val="26"/>
        </w:rPr>
        <w:t>rong phương pháp thị trường vốn được đề xuất bởi Adler và cộng sự (1986)</w:t>
      </w:r>
      <w:r w:rsidR="00797B74">
        <w:rPr>
          <w:sz w:val="26"/>
          <w:szCs w:val="26"/>
        </w:rPr>
        <w:t xml:space="preserve"> tại</w:t>
      </w:r>
      <w:r w:rsidR="00025C0B">
        <w:rPr>
          <w:sz w:val="26"/>
          <w:szCs w:val="26"/>
        </w:rPr>
        <w:t xml:space="preserve"> phương trình (1.1</w:t>
      </w:r>
      <w:r w:rsidR="00797B74">
        <w:rPr>
          <w:sz w:val="26"/>
          <w:szCs w:val="26"/>
        </w:rPr>
        <w:t>)</w:t>
      </w:r>
      <w:r w:rsidR="00CB0FF6" w:rsidRPr="002105A6">
        <w:rPr>
          <w:sz w:val="26"/>
          <w:szCs w:val="26"/>
        </w:rPr>
        <w:t xml:space="preserve"> thì độ nhạy cảm tỷ giá của công ty i được đo lường một cách đơn giản thông qua phần biến động trong tỷ suất sinh lợi chứng khoán </w:t>
      </w:r>
      <w:r w:rsidR="00154764" w:rsidRPr="002105A6">
        <w:rPr>
          <w:sz w:val="26"/>
          <w:szCs w:val="26"/>
        </w:rPr>
        <w:t xml:space="preserve">có tương quan với sự thay đổi tỷ giá, và đây được xem là </w:t>
      </w:r>
      <w:r w:rsidR="00154764" w:rsidRPr="002105A6">
        <w:rPr>
          <w:b/>
          <w:i/>
          <w:sz w:val="26"/>
          <w:szCs w:val="26"/>
        </w:rPr>
        <w:t>độ nhạy cảm tổng thể</w:t>
      </w:r>
      <w:r w:rsidR="00E053E8" w:rsidRPr="002105A6">
        <w:rPr>
          <w:b/>
          <w:i/>
          <w:sz w:val="26"/>
          <w:szCs w:val="26"/>
        </w:rPr>
        <w:t xml:space="preserve"> (total exposure)</w:t>
      </w:r>
      <w:r w:rsidR="00154764" w:rsidRPr="002105A6">
        <w:rPr>
          <w:sz w:val="26"/>
          <w:szCs w:val="26"/>
        </w:rPr>
        <w:t xml:space="preserve"> của công ty i. </w:t>
      </w:r>
      <w:r w:rsidR="00D65477" w:rsidRPr="002105A6">
        <w:rPr>
          <w:sz w:val="26"/>
          <w:szCs w:val="26"/>
        </w:rPr>
        <w:t>Tuy nhiên do</w:t>
      </w:r>
      <w:r w:rsidR="00154764" w:rsidRPr="002105A6">
        <w:rPr>
          <w:sz w:val="26"/>
          <w:szCs w:val="26"/>
        </w:rPr>
        <w:t xml:space="preserve"> các biến số kinh </w:t>
      </w:r>
      <w:r w:rsidR="00D65477" w:rsidRPr="002105A6">
        <w:rPr>
          <w:sz w:val="26"/>
          <w:szCs w:val="26"/>
        </w:rPr>
        <w:t xml:space="preserve">tế vĩ mô khác có thể </w:t>
      </w:r>
      <w:r w:rsidR="00465670" w:rsidRPr="002105A6">
        <w:rPr>
          <w:sz w:val="26"/>
          <w:szCs w:val="26"/>
        </w:rPr>
        <w:t xml:space="preserve">làm thay đổi </w:t>
      </w:r>
      <w:r w:rsidR="00D65477" w:rsidRPr="002105A6">
        <w:rPr>
          <w:sz w:val="26"/>
          <w:szCs w:val="26"/>
        </w:rPr>
        <w:t>tương quan</w:t>
      </w:r>
      <w:r w:rsidR="00154764" w:rsidRPr="002105A6">
        <w:rPr>
          <w:sz w:val="26"/>
          <w:szCs w:val="26"/>
        </w:rPr>
        <w:t xml:space="preserve"> đồng thời</w:t>
      </w:r>
      <w:r w:rsidR="00465670" w:rsidRPr="002105A6">
        <w:rPr>
          <w:sz w:val="26"/>
          <w:szCs w:val="26"/>
        </w:rPr>
        <w:t xml:space="preserve"> của</w:t>
      </w:r>
      <w:r w:rsidR="00E47A3F" w:rsidRPr="002105A6">
        <w:rPr>
          <w:sz w:val="26"/>
          <w:szCs w:val="26"/>
        </w:rPr>
        <w:t xml:space="preserve"> biến động tỷ giá và ty</w:t>
      </w:r>
      <w:r w:rsidR="00CA41C8" w:rsidRPr="002105A6">
        <w:rPr>
          <w:sz w:val="26"/>
          <w:szCs w:val="26"/>
        </w:rPr>
        <w:t>̉ suất sinh lợi chứng khoán nên việc không xét đến các nhâ</w:t>
      </w:r>
      <w:r w:rsidR="009F6682" w:rsidRPr="002105A6">
        <w:rPr>
          <w:sz w:val="26"/>
          <w:szCs w:val="26"/>
        </w:rPr>
        <w:t>n tố này trong</w:t>
      </w:r>
      <w:r w:rsidR="00CA41C8" w:rsidRPr="002105A6">
        <w:rPr>
          <w:sz w:val="26"/>
          <w:szCs w:val="26"/>
        </w:rPr>
        <w:t xml:space="preserve"> mô hình </w:t>
      </w:r>
      <w:r w:rsidR="009F6682" w:rsidRPr="002105A6">
        <w:rPr>
          <w:sz w:val="26"/>
          <w:szCs w:val="26"/>
        </w:rPr>
        <w:t>sẽ dẫn đến việc ước lượng một cách phóng đại tác động của biến động tỷ giá đến tỷ s</w:t>
      </w:r>
      <w:r w:rsidR="00555F27" w:rsidRPr="002105A6">
        <w:rPr>
          <w:sz w:val="26"/>
          <w:szCs w:val="26"/>
        </w:rPr>
        <w:t>uất sinh lợi chứng khoán</w:t>
      </w:r>
      <w:r w:rsidR="009F6682" w:rsidRPr="002105A6">
        <w:rPr>
          <w:sz w:val="26"/>
          <w:szCs w:val="26"/>
        </w:rPr>
        <w:t>.</w:t>
      </w:r>
      <w:r w:rsidR="00E053E8" w:rsidRPr="002105A6">
        <w:rPr>
          <w:sz w:val="26"/>
          <w:szCs w:val="26"/>
        </w:rPr>
        <w:t xml:space="preserve"> Đây cũng là lý do mà Jorion (1990) đưa ra cách đo lường độ nhạy cảm tỷ giá gọi là </w:t>
      </w:r>
      <w:r w:rsidR="00E053E8" w:rsidRPr="002105A6">
        <w:rPr>
          <w:b/>
          <w:i/>
          <w:sz w:val="26"/>
          <w:szCs w:val="26"/>
        </w:rPr>
        <w:t>độ nhạy cảm phần dư (residual exposure)</w:t>
      </w:r>
      <w:r w:rsidR="00E053E8" w:rsidRPr="002105A6">
        <w:rPr>
          <w:sz w:val="26"/>
          <w:szCs w:val="26"/>
        </w:rPr>
        <w:t xml:space="preserve">, </w:t>
      </w:r>
      <w:r w:rsidR="00C86E78" w:rsidRPr="002105A6">
        <w:rPr>
          <w:sz w:val="26"/>
          <w:szCs w:val="26"/>
        </w:rPr>
        <w:t>là phầ</w:t>
      </w:r>
      <w:r w:rsidR="00334BA9" w:rsidRPr="002105A6">
        <w:rPr>
          <w:sz w:val="26"/>
          <w:szCs w:val="26"/>
        </w:rPr>
        <w:t xml:space="preserve">n </w:t>
      </w:r>
      <w:r w:rsidR="00334BA9" w:rsidRPr="002105A6">
        <w:rPr>
          <w:color w:val="000000" w:themeColor="text1"/>
          <w:sz w:val="26"/>
          <w:szCs w:val="26"/>
        </w:rPr>
        <w:t xml:space="preserve">vượt trội trong phản ứng của thị trường đối với biến động tỷ giá. Mô hình thị trường bổ sung </w:t>
      </w:r>
      <w:r w:rsidR="003116A5" w:rsidRPr="002105A6">
        <w:rPr>
          <w:color w:val="000000" w:themeColor="text1"/>
          <w:sz w:val="26"/>
          <w:szCs w:val="26"/>
        </w:rPr>
        <w:t>này</w:t>
      </w:r>
      <w:r w:rsidR="003116A5" w:rsidRPr="002105A6">
        <w:rPr>
          <w:sz w:val="26"/>
          <w:szCs w:val="26"/>
          <w:lang w:val="vi-VN"/>
        </w:rPr>
        <w:t xml:space="preserve"> thêm biến </w:t>
      </w:r>
      <w:r w:rsidR="00123EDE" w:rsidRPr="002105A6">
        <w:rPr>
          <w:sz w:val="26"/>
          <w:szCs w:val="26"/>
          <w:lang w:val="vi-VN"/>
        </w:rPr>
        <w:t xml:space="preserve">tỷ suất sinh lợi </w:t>
      </w:r>
      <w:r w:rsidR="00797B74">
        <w:rPr>
          <w:sz w:val="26"/>
          <w:szCs w:val="26"/>
          <w:lang w:val="vi-VN"/>
        </w:rPr>
        <w:t xml:space="preserve">thị trường </w:t>
      </w:r>
      <w:r w:rsidR="003116A5" w:rsidRPr="002105A6">
        <w:rPr>
          <w:sz w:val="26"/>
          <w:szCs w:val="26"/>
          <w:lang w:val="vi-VN"/>
        </w:rPr>
        <w:t>để kiểm soát ảnh hưởng của kinh tế vĩ mô lên tỷ giá</w:t>
      </w:r>
      <w:r w:rsidR="003116A5" w:rsidRPr="002105A6">
        <w:rPr>
          <w:sz w:val="26"/>
          <w:szCs w:val="26"/>
        </w:rPr>
        <w:t xml:space="preserve">, </w:t>
      </w:r>
      <w:r w:rsidR="00334BA9" w:rsidRPr="002105A6">
        <w:rPr>
          <w:color w:val="000000" w:themeColor="text1"/>
          <w:sz w:val="26"/>
          <w:szCs w:val="26"/>
        </w:rPr>
        <w:t>có dạng như sau:</w:t>
      </w:r>
    </w:p>
    <w:p w14:paraId="10ECB0A9" w14:textId="532A680B" w:rsidR="00334BA9" w:rsidRPr="002105A6" w:rsidRDefault="00611E35" w:rsidP="00C54030">
      <w:pPr>
        <w:tabs>
          <w:tab w:val="right" w:pos="9027"/>
        </w:tabs>
        <w:spacing w:before="120" w:line="360" w:lineRule="auto"/>
        <w:ind w:left="2835"/>
        <w:jc w:val="both"/>
        <w:rPr>
          <w:sz w:val="26"/>
          <w:szCs w:val="26"/>
        </w:rPr>
      </w:pPr>
      <m:oMath>
        <m:sSub>
          <m:sSubPr>
            <m:ctrlPr>
              <w:rPr>
                <w:rFonts w:ascii="Cambria Math" w:hAnsi="Cambria Math"/>
                <w:i/>
                <w:sz w:val="26"/>
                <w:szCs w:val="26"/>
              </w:rPr>
            </m:ctrlPr>
          </m:sSubPr>
          <m:e>
            <m:r>
              <w:rPr>
                <w:rFonts w:ascii="Cambria Math" w:hAnsi="Cambria Math"/>
                <w:sz w:val="26"/>
                <w:szCs w:val="26"/>
              </w:rPr>
              <m:t>R</m:t>
            </m:r>
          </m:e>
          <m:sub>
            <m:r>
              <w:rPr>
                <w:rFonts w:ascii="Cambria Math" w:hAnsi="Cambria Math"/>
                <w:sz w:val="26"/>
                <w:szCs w:val="26"/>
              </w:rPr>
              <m:t>i,t</m:t>
            </m:r>
          </m:sub>
        </m:sSub>
        <m:r>
          <w:rPr>
            <w:rFonts w:ascii="Cambria Math" w:hAnsi="Cambria Math"/>
            <w:sz w:val="26"/>
            <w:szCs w:val="26"/>
          </w:rPr>
          <m:t xml:space="preserve">= </m:t>
        </m:r>
        <m:sSub>
          <m:sSubPr>
            <m:ctrlPr>
              <w:rPr>
                <w:rFonts w:ascii="Cambria Math" w:hAnsi="Cambria Math"/>
                <w:i/>
                <w:sz w:val="26"/>
                <w:szCs w:val="26"/>
              </w:rPr>
            </m:ctrlPr>
          </m:sSubPr>
          <m:e>
            <m:r>
              <w:rPr>
                <w:rFonts w:ascii="Cambria Math" w:hAnsi="Cambria Math"/>
                <w:sz w:val="26"/>
                <w:szCs w:val="26"/>
              </w:rPr>
              <m:t>α</m:t>
            </m:r>
          </m:e>
          <m:sub>
            <m:r>
              <w:rPr>
                <w:rFonts w:ascii="Cambria Math" w:hAnsi="Cambria Math"/>
                <w:sz w:val="26"/>
                <w:szCs w:val="26"/>
              </w:rPr>
              <m:t>i</m:t>
            </m:r>
          </m:sub>
        </m:sSub>
        <m:r>
          <w:rPr>
            <w:rFonts w:ascii="Cambria Math" w:hAnsi="Cambria Math"/>
            <w:sz w:val="26"/>
            <w:szCs w:val="26"/>
          </w:rPr>
          <m:t>+</m:t>
        </m:r>
        <m:sSub>
          <m:sSubPr>
            <m:ctrlPr>
              <w:rPr>
                <w:rFonts w:ascii="Cambria Math" w:hAnsi="Cambria Math"/>
                <w:i/>
                <w:sz w:val="26"/>
                <w:szCs w:val="26"/>
              </w:rPr>
            </m:ctrlPr>
          </m:sSubPr>
          <m:e>
            <m:r>
              <w:rPr>
                <w:rFonts w:ascii="Cambria Math" w:hAnsi="Cambria Math"/>
                <w:sz w:val="26"/>
                <w:szCs w:val="26"/>
              </w:rPr>
              <m:t>β</m:t>
            </m:r>
          </m:e>
          <m:sub>
            <m:r>
              <w:rPr>
                <w:rFonts w:ascii="Cambria Math" w:hAnsi="Cambria Math"/>
                <w:sz w:val="26"/>
                <w:szCs w:val="26"/>
              </w:rPr>
              <m:t>i</m:t>
            </m:r>
          </m:sub>
        </m:sSub>
        <m:sSub>
          <m:sSubPr>
            <m:ctrlPr>
              <w:rPr>
                <w:rFonts w:ascii="Cambria Math" w:hAnsi="Cambria Math"/>
                <w:i/>
                <w:sz w:val="26"/>
                <w:szCs w:val="26"/>
              </w:rPr>
            </m:ctrlPr>
          </m:sSubPr>
          <m:e>
            <m:r>
              <w:rPr>
                <w:rFonts w:ascii="Cambria Math" w:hAnsi="Cambria Math"/>
                <w:sz w:val="26"/>
                <w:szCs w:val="26"/>
              </w:rPr>
              <m:t>R</m:t>
            </m:r>
          </m:e>
          <m:sub>
            <m:r>
              <w:rPr>
                <w:rFonts w:ascii="Cambria Math" w:hAnsi="Cambria Math"/>
                <w:sz w:val="26"/>
                <w:szCs w:val="26"/>
              </w:rPr>
              <m:t>mt</m:t>
            </m:r>
          </m:sub>
        </m:sSub>
        <m:sSub>
          <m:sSubPr>
            <m:ctrlPr>
              <w:rPr>
                <w:rFonts w:ascii="Cambria Math" w:hAnsi="Cambria Math"/>
                <w:i/>
                <w:sz w:val="26"/>
                <w:szCs w:val="26"/>
              </w:rPr>
            </m:ctrlPr>
          </m:sSubPr>
          <m:e>
            <m:r>
              <w:rPr>
                <w:rFonts w:ascii="Cambria Math" w:hAnsi="Cambria Math"/>
                <w:sz w:val="26"/>
                <w:szCs w:val="26"/>
              </w:rPr>
              <m:t>+ γ</m:t>
            </m:r>
          </m:e>
          <m:sub>
            <m:r>
              <w:rPr>
                <w:rFonts w:ascii="Cambria Math" w:hAnsi="Cambria Math"/>
                <w:sz w:val="26"/>
                <w:szCs w:val="26"/>
              </w:rPr>
              <m:t>i</m:t>
            </m:r>
          </m:sub>
        </m:sSub>
        <m:sSub>
          <m:sSubPr>
            <m:ctrlPr>
              <w:rPr>
                <w:rFonts w:ascii="Cambria Math" w:hAnsi="Cambria Math"/>
                <w:i/>
                <w:sz w:val="26"/>
                <w:szCs w:val="26"/>
              </w:rPr>
            </m:ctrlPr>
          </m:sSubPr>
          <m:e>
            <m:r>
              <w:rPr>
                <w:rFonts w:ascii="Cambria Math" w:hAnsi="Cambria Math"/>
                <w:sz w:val="26"/>
                <w:szCs w:val="26"/>
              </w:rPr>
              <m:t>θ</m:t>
            </m:r>
          </m:e>
          <m:sub>
            <m:r>
              <w:rPr>
                <w:rFonts w:ascii="Cambria Math" w:hAnsi="Cambria Math"/>
                <w:sz w:val="26"/>
                <w:szCs w:val="26"/>
              </w:rPr>
              <m:t>t</m:t>
            </m:r>
          </m:sub>
        </m:sSub>
        <m:r>
          <w:rPr>
            <w:rFonts w:ascii="Cambria Math" w:hAnsi="Cambria Math"/>
            <w:sz w:val="26"/>
            <w:szCs w:val="26"/>
          </w:rPr>
          <m:t>+</m:t>
        </m:r>
        <m:sSub>
          <m:sSubPr>
            <m:ctrlPr>
              <w:rPr>
                <w:rFonts w:ascii="Cambria Math" w:hAnsi="Cambria Math"/>
                <w:i/>
                <w:sz w:val="26"/>
                <w:szCs w:val="26"/>
              </w:rPr>
            </m:ctrlPr>
          </m:sSubPr>
          <m:e>
            <m:r>
              <w:rPr>
                <w:rFonts w:ascii="Cambria Math" w:hAnsi="Cambria Math"/>
                <w:sz w:val="26"/>
                <w:szCs w:val="26"/>
              </w:rPr>
              <m:t>ε</m:t>
            </m:r>
          </m:e>
          <m:sub>
            <m:r>
              <w:rPr>
                <w:rFonts w:ascii="Cambria Math" w:hAnsi="Cambria Math"/>
                <w:sz w:val="26"/>
                <w:szCs w:val="26"/>
              </w:rPr>
              <m:t>i,t</m:t>
            </m:r>
          </m:sub>
        </m:sSub>
      </m:oMath>
      <w:r w:rsidR="00025C0B">
        <w:rPr>
          <w:sz w:val="26"/>
          <w:szCs w:val="26"/>
        </w:rPr>
        <w:tab/>
        <w:t>(1.2</w:t>
      </w:r>
      <w:r w:rsidR="00C54030" w:rsidRPr="002105A6">
        <w:rPr>
          <w:sz w:val="26"/>
          <w:szCs w:val="26"/>
        </w:rPr>
        <w:t>)</w:t>
      </w:r>
    </w:p>
    <w:p w14:paraId="180ACF02" w14:textId="1C97D210" w:rsidR="00334BA9" w:rsidRPr="002105A6" w:rsidRDefault="00125BDD" w:rsidP="004D3B07">
      <w:pPr>
        <w:spacing w:before="120" w:line="360" w:lineRule="auto"/>
        <w:ind w:firstLine="720"/>
        <w:jc w:val="both"/>
        <w:rPr>
          <w:sz w:val="26"/>
          <w:szCs w:val="26"/>
        </w:rPr>
      </w:pPr>
      <w:r w:rsidRPr="002105A6">
        <w:rPr>
          <w:color w:val="000000" w:themeColor="text1"/>
          <w:sz w:val="26"/>
          <w:szCs w:val="26"/>
        </w:rPr>
        <w:t>trong đó</w:t>
      </w:r>
      <w:r w:rsidR="00B9271A" w:rsidRPr="002105A6">
        <w:rPr>
          <w:color w:val="000000" w:themeColor="text1"/>
          <w:sz w:val="26"/>
          <w:szCs w:val="26"/>
        </w:rPr>
        <w:t xml:space="preserve"> </w:t>
      </w:r>
      <w:r w:rsidR="00B9271A" w:rsidRPr="002105A6">
        <w:rPr>
          <w:sz w:val="26"/>
          <w:szCs w:val="26"/>
        </w:rPr>
        <w:t>R</w:t>
      </w:r>
      <w:r w:rsidR="00B9271A" w:rsidRPr="002105A6">
        <w:rPr>
          <w:sz w:val="26"/>
          <w:szCs w:val="26"/>
          <w:vertAlign w:val="subscript"/>
        </w:rPr>
        <w:t>i,t</w:t>
      </w:r>
      <w:r w:rsidR="00B9271A" w:rsidRPr="002105A6">
        <w:rPr>
          <w:sz w:val="26"/>
          <w:szCs w:val="26"/>
        </w:rPr>
        <w:t xml:space="preserve"> đại diện cho tỷ suất sinh lợi chứng khoán của công ty i ở thời kỳ t, R</w:t>
      </w:r>
      <w:r w:rsidR="00B9271A" w:rsidRPr="002105A6">
        <w:rPr>
          <w:sz w:val="26"/>
          <w:szCs w:val="26"/>
          <w:vertAlign w:val="subscript"/>
        </w:rPr>
        <w:t>mt</w:t>
      </w:r>
      <w:r w:rsidR="00B9271A" w:rsidRPr="002105A6">
        <w:rPr>
          <w:sz w:val="26"/>
          <w:szCs w:val="26"/>
        </w:rPr>
        <w:t xml:space="preserve"> là tỷ suất sinh lợi thị trường chứng khoán ở thời kỳ t, </w:t>
      </w:r>
      <m:oMath>
        <m:sSub>
          <m:sSubPr>
            <m:ctrlPr>
              <w:rPr>
                <w:rFonts w:ascii="Cambria Math" w:hAnsi="Cambria Math"/>
                <w:i/>
                <w:sz w:val="26"/>
                <w:szCs w:val="26"/>
              </w:rPr>
            </m:ctrlPr>
          </m:sSubPr>
          <m:e>
            <m:r>
              <w:rPr>
                <w:rFonts w:ascii="Cambria Math" w:hAnsi="Cambria Math"/>
                <w:sz w:val="26"/>
                <w:szCs w:val="26"/>
              </w:rPr>
              <m:t>β</m:t>
            </m:r>
          </m:e>
          <m:sub>
            <m:r>
              <w:rPr>
                <w:rFonts w:ascii="Cambria Math" w:hAnsi="Cambria Math"/>
                <w:sz w:val="26"/>
                <w:szCs w:val="26"/>
              </w:rPr>
              <m:t>i</m:t>
            </m:r>
          </m:sub>
        </m:sSub>
      </m:oMath>
      <w:r w:rsidR="00B9271A" w:rsidRPr="002105A6">
        <w:rPr>
          <w:sz w:val="26"/>
          <w:szCs w:val="26"/>
        </w:rPr>
        <w:t xml:space="preserve"> là độ nhạy trong tỷ suất sinh lợi của công ty i với rủi ro thị trường, </w:t>
      </w:r>
      <m:oMath>
        <m:sSub>
          <m:sSubPr>
            <m:ctrlPr>
              <w:rPr>
                <w:rFonts w:ascii="Cambria Math" w:hAnsi="Cambria Math"/>
                <w:i/>
                <w:sz w:val="26"/>
                <w:szCs w:val="26"/>
              </w:rPr>
            </m:ctrlPr>
          </m:sSubPr>
          <m:e>
            <m:r>
              <w:rPr>
                <w:rFonts w:ascii="Cambria Math" w:hAnsi="Cambria Math"/>
                <w:sz w:val="26"/>
                <w:szCs w:val="26"/>
              </w:rPr>
              <m:t>θ</m:t>
            </m:r>
          </m:e>
          <m:sub>
            <m:r>
              <w:rPr>
                <w:rFonts w:ascii="Cambria Math" w:hAnsi="Cambria Math"/>
                <w:sz w:val="26"/>
                <w:szCs w:val="26"/>
              </w:rPr>
              <m:t>t</m:t>
            </m:r>
          </m:sub>
        </m:sSub>
      </m:oMath>
      <w:r w:rsidR="00B9271A" w:rsidRPr="002105A6">
        <w:rPr>
          <w:sz w:val="26"/>
          <w:szCs w:val="26"/>
        </w:rPr>
        <w:t xml:space="preserve"> là mức thay đổi tỷ giá thời kỳ t, </w:t>
      </w:r>
      <m:oMath>
        <m:sSub>
          <m:sSubPr>
            <m:ctrlPr>
              <w:rPr>
                <w:rFonts w:ascii="Cambria Math" w:hAnsi="Cambria Math"/>
                <w:i/>
                <w:sz w:val="26"/>
                <w:szCs w:val="26"/>
              </w:rPr>
            </m:ctrlPr>
          </m:sSubPr>
          <m:e>
            <m:r>
              <w:rPr>
                <w:rFonts w:ascii="Cambria Math" w:hAnsi="Cambria Math"/>
                <w:sz w:val="26"/>
                <w:szCs w:val="26"/>
              </w:rPr>
              <m:t>γ</m:t>
            </m:r>
          </m:e>
          <m:sub>
            <m:r>
              <w:rPr>
                <w:rFonts w:ascii="Cambria Math" w:hAnsi="Cambria Math"/>
                <w:sz w:val="26"/>
                <w:szCs w:val="26"/>
              </w:rPr>
              <m:t>i</m:t>
            </m:r>
          </m:sub>
        </m:sSub>
      </m:oMath>
      <w:r w:rsidR="00B9271A" w:rsidRPr="002105A6">
        <w:rPr>
          <w:sz w:val="26"/>
          <w:szCs w:val="26"/>
        </w:rPr>
        <w:t xml:space="preserve"> là độ nhạy cảm của công ty i đối với biến động tỷ giá, </w:t>
      </w:r>
      <m:oMath>
        <m:sSub>
          <m:sSubPr>
            <m:ctrlPr>
              <w:rPr>
                <w:rFonts w:ascii="Cambria Math" w:hAnsi="Cambria Math"/>
                <w:i/>
                <w:sz w:val="26"/>
                <w:szCs w:val="26"/>
              </w:rPr>
            </m:ctrlPr>
          </m:sSubPr>
          <m:e>
            <m:r>
              <w:rPr>
                <w:rFonts w:ascii="Cambria Math" w:hAnsi="Cambria Math"/>
                <w:sz w:val="26"/>
                <w:szCs w:val="26"/>
              </w:rPr>
              <m:t>α</m:t>
            </m:r>
          </m:e>
          <m:sub>
            <m:r>
              <w:rPr>
                <w:rFonts w:ascii="Cambria Math" w:hAnsi="Cambria Math"/>
                <w:sz w:val="26"/>
                <w:szCs w:val="26"/>
              </w:rPr>
              <m:t>i</m:t>
            </m:r>
          </m:sub>
        </m:sSub>
      </m:oMath>
      <w:r w:rsidR="00B9271A" w:rsidRPr="002105A6">
        <w:rPr>
          <w:sz w:val="26"/>
          <w:szCs w:val="26"/>
        </w:rPr>
        <w:t xml:space="preserve"> là hằng số và </w:t>
      </w:r>
      <m:oMath>
        <m:sSub>
          <m:sSubPr>
            <m:ctrlPr>
              <w:rPr>
                <w:rFonts w:ascii="Cambria Math" w:hAnsi="Cambria Math"/>
                <w:i/>
                <w:sz w:val="26"/>
                <w:szCs w:val="26"/>
              </w:rPr>
            </m:ctrlPr>
          </m:sSubPr>
          <m:e>
            <m:r>
              <w:rPr>
                <w:rFonts w:ascii="Cambria Math" w:hAnsi="Cambria Math"/>
                <w:sz w:val="26"/>
                <w:szCs w:val="26"/>
              </w:rPr>
              <m:t>ε</m:t>
            </m:r>
          </m:e>
          <m:sub>
            <m:r>
              <w:rPr>
                <w:rFonts w:ascii="Cambria Math" w:hAnsi="Cambria Math"/>
                <w:sz w:val="26"/>
                <w:szCs w:val="26"/>
              </w:rPr>
              <m:t>i,t</m:t>
            </m:r>
          </m:sub>
        </m:sSub>
      </m:oMath>
      <w:r w:rsidR="00B9271A" w:rsidRPr="002105A6">
        <w:rPr>
          <w:sz w:val="26"/>
          <w:szCs w:val="26"/>
        </w:rPr>
        <w:t xml:space="preserve"> là sai số (nhiễu trắng). </w:t>
      </w:r>
      <w:r w:rsidR="00D7129F" w:rsidRPr="002105A6">
        <w:rPr>
          <w:sz w:val="26"/>
          <w:szCs w:val="26"/>
        </w:rPr>
        <w:t xml:space="preserve">Hàm ý trong mô hình này là hệ số hồi quy về độ nhạy cảm có điều chỉnh này sẽ đo lường độ nhạy trong tỷ suất sinh lợi chứng khoán công ty i đối với thay đổi tỷ giá, và đây là phần dư giữa độ nhạy cảm tổng thể và độ nhạy cảm thị trường (được điều chỉnh bởi hệ số beta thị trường </w:t>
      </w:r>
      <m:oMath>
        <m:sSub>
          <m:sSubPr>
            <m:ctrlPr>
              <w:rPr>
                <w:rFonts w:ascii="Cambria Math" w:hAnsi="Cambria Math"/>
                <w:i/>
                <w:sz w:val="26"/>
                <w:szCs w:val="26"/>
              </w:rPr>
            </m:ctrlPr>
          </m:sSubPr>
          <m:e>
            <m:r>
              <w:rPr>
                <w:rFonts w:ascii="Cambria Math" w:hAnsi="Cambria Math"/>
                <w:sz w:val="26"/>
                <w:szCs w:val="26"/>
              </w:rPr>
              <m:t>β</m:t>
            </m:r>
          </m:e>
          <m:sub>
            <m:r>
              <w:rPr>
                <w:rFonts w:ascii="Cambria Math" w:hAnsi="Cambria Math"/>
                <w:sz w:val="26"/>
                <w:szCs w:val="26"/>
              </w:rPr>
              <m:t>i</m:t>
            </m:r>
          </m:sub>
        </m:sSub>
      </m:oMath>
      <w:r w:rsidR="00D7129F" w:rsidRPr="002105A6">
        <w:rPr>
          <w:sz w:val="26"/>
          <w:szCs w:val="26"/>
        </w:rPr>
        <w:t xml:space="preserve">) </w:t>
      </w:r>
      <w:r w:rsidR="00E9138A" w:rsidRPr="002105A6">
        <w:rPr>
          <w:sz w:val="26"/>
          <w:szCs w:val="26"/>
        </w:rPr>
        <w:t>của công ty.</w:t>
      </w:r>
      <w:r w:rsidR="00AC21E1" w:rsidRPr="002105A6">
        <w:rPr>
          <w:sz w:val="26"/>
          <w:szCs w:val="26"/>
        </w:rPr>
        <w:t xml:space="preserve"> Do đó </w:t>
      </w:r>
      <m:oMath>
        <m:sSub>
          <m:sSubPr>
            <m:ctrlPr>
              <w:rPr>
                <w:rFonts w:ascii="Cambria Math" w:hAnsi="Cambria Math"/>
                <w:i/>
                <w:sz w:val="26"/>
                <w:szCs w:val="26"/>
              </w:rPr>
            </m:ctrlPr>
          </m:sSubPr>
          <m:e>
            <m:r>
              <w:rPr>
                <w:rFonts w:ascii="Cambria Math" w:hAnsi="Cambria Math"/>
                <w:sz w:val="26"/>
                <w:szCs w:val="26"/>
              </w:rPr>
              <m:t>γ</m:t>
            </m:r>
          </m:e>
          <m:sub>
            <m:r>
              <w:rPr>
                <w:rFonts w:ascii="Cambria Math" w:hAnsi="Cambria Math"/>
                <w:sz w:val="26"/>
                <w:szCs w:val="26"/>
              </w:rPr>
              <m:t>i</m:t>
            </m:r>
          </m:sub>
        </m:sSub>
      </m:oMath>
      <w:r w:rsidR="00AC21E1" w:rsidRPr="002105A6">
        <w:rPr>
          <w:sz w:val="26"/>
          <w:szCs w:val="26"/>
        </w:rPr>
        <w:t xml:space="preserve"> đại diện cho đ</w:t>
      </w:r>
      <w:r w:rsidR="00C32DA8">
        <w:rPr>
          <w:sz w:val="26"/>
          <w:szCs w:val="26"/>
        </w:rPr>
        <w:t xml:space="preserve">ộ nhạy cảm tỷ giá </w:t>
      </w:r>
      <w:r w:rsidR="00AC21E1" w:rsidRPr="002105A6">
        <w:rPr>
          <w:sz w:val="26"/>
          <w:szCs w:val="26"/>
        </w:rPr>
        <w:t>của công ty i.</w:t>
      </w:r>
    </w:p>
    <w:p w14:paraId="5D3B5B6C" w14:textId="33FA0D98" w:rsidR="00DD2C4E" w:rsidRPr="002105A6" w:rsidRDefault="00D07CE7" w:rsidP="004D3B07">
      <w:pPr>
        <w:spacing w:before="120" w:line="360" w:lineRule="auto"/>
        <w:ind w:firstLine="720"/>
        <w:jc w:val="both"/>
        <w:rPr>
          <w:sz w:val="26"/>
          <w:szCs w:val="26"/>
        </w:rPr>
      </w:pPr>
      <w:r w:rsidRPr="002105A6">
        <w:rPr>
          <w:sz w:val="26"/>
          <w:szCs w:val="26"/>
        </w:rPr>
        <w:t xml:space="preserve">Sử dụng tỷ suất sinh lợi chứng khoán theo tháng của 287 công ty đa quốc gia Mỹ từ 1971 đến 1987, Jorion (1990) </w:t>
      </w:r>
      <w:r w:rsidR="006F15B0" w:rsidRPr="002105A6">
        <w:rPr>
          <w:sz w:val="26"/>
          <w:szCs w:val="26"/>
        </w:rPr>
        <w:t xml:space="preserve">chỉ tìm thấy </w:t>
      </w:r>
      <w:r w:rsidRPr="002105A6">
        <w:rPr>
          <w:sz w:val="26"/>
          <w:szCs w:val="26"/>
        </w:rPr>
        <w:t xml:space="preserve">ảnh hưởng của biến động tỷ giá danh nghĩa đến tỷ suất sinh lợi chứng khoán </w:t>
      </w:r>
      <w:r w:rsidR="009F3F35" w:rsidRPr="002105A6">
        <w:rPr>
          <w:sz w:val="26"/>
          <w:szCs w:val="26"/>
        </w:rPr>
        <w:t>ở mức</w:t>
      </w:r>
      <w:r w:rsidRPr="002105A6">
        <w:rPr>
          <w:sz w:val="26"/>
          <w:szCs w:val="26"/>
        </w:rPr>
        <w:t xml:space="preserve"> </w:t>
      </w:r>
      <w:r w:rsidR="00843C0F" w:rsidRPr="002105A6">
        <w:rPr>
          <w:sz w:val="26"/>
          <w:szCs w:val="26"/>
        </w:rPr>
        <w:t xml:space="preserve">ý </w:t>
      </w:r>
      <w:r w:rsidRPr="002105A6">
        <w:rPr>
          <w:sz w:val="26"/>
          <w:szCs w:val="26"/>
        </w:rPr>
        <w:t>nghĩa thống kê 5%</w:t>
      </w:r>
      <w:r w:rsidR="006F15B0" w:rsidRPr="002105A6">
        <w:rPr>
          <w:sz w:val="26"/>
          <w:szCs w:val="26"/>
        </w:rPr>
        <w:t xml:space="preserve"> ở 15</w:t>
      </w:r>
      <w:r w:rsidR="00E13981" w:rsidRPr="002105A6">
        <w:rPr>
          <w:sz w:val="26"/>
          <w:szCs w:val="26"/>
        </w:rPr>
        <w:t xml:space="preserve"> công </w:t>
      </w:r>
      <w:r w:rsidR="00E13981" w:rsidRPr="002105A6">
        <w:rPr>
          <w:sz w:val="26"/>
          <w:szCs w:val="26"/>
        </w:rPr>
        <w:lastRenderedPageBreak/>
        <w:t>ty</w:t>
      </w:r>
      <w:r w:rsidRPr="002105A6">
        <w:rPr>
          <w:sz w:val="26"/>
          <w:szCs w:val="26"/>
        </w:rPr>
        <w:t xml:space="preserve">. Phát hiện này được </w:t>
      </w:r>
      <w:r w:rsidR="00E60ABD" w:rsidRPr="002105A6">
        <w:rPr>
          <w:sz w:val="26"/>
          <w:szCs w:val="26"/>
        </w:rPr>
        <w:t>c</w:t>
      </w:r>
      <w:r w:rsidRPr="002105A6">
        <w:rPr>
          <w:sz w:val="26"/>
          <w:szCs w:val="26"/>
        </w:rPr>
        <w:t xml:space="preserve">ủng cố ở nghiên cứu tiếp theo (Jorion, 1991) với tỷ suất sinh lợi của 20 danh mục chứng khoán theo ngành </w:t>
      </w:r>
      <w:r w:rsidR="00E13981" w:rsidRPr="002105A6">
        <w:rPr>
          <w:sz w:val="26"/>
          <w:szCs w:val="26"/>
        </w:rPr>
        <w:t xml:space="preserve">không </w:t>
      </w:r>
      <w:r w:rsidRPr="002105A6">
        <w:rPr>
          <w:sz w:val="26"/>
          <w:szCs w:val="26"/>
        </w:rPr>
        <w:t>có độ nhạy cảm tỷ giá.</w:t>
      </w:r>
      <w:r w:rsidR="00E60ABD" w:rsidRPr="002105A6">
        <w:rPr>
          <w:sz w:val="26"/>
          <w:szCs w:val="26"/>
        </w:rPr>
        <w:t xml:space="preserve"> Tương tự thì nghiên cứu của</w:t>
      </w:r>
      <w:r w:rsidR="00843C0F" w:rsidRPr="002105A6">
        <w:rPr>
          <w:sz w:val="26"/>
          <w:szCs w:val="26"/>
        </w:rPr>
        <w:t xml:space="preserve"> Bodnar và Gentry (1993) </w:t>
      </w:r>
      <w:r w:rsidR="00AD24E3" w:rsidRPr="002105A6">
        <w:rPr>
          <w:sz w:val="26"/>
          <w:szCs w:val="26"/>
        </w:rPr>
        <w:t xml:space="preserve">trong giai đoạn 1979-1988 cho thấy </w:t>
      </w:r>
      <w:r w:rsidR="00843C0F" w:rsidRPr="002105A6">
        <w:rPr>
          <w:sz w:val="26"/>
          <w:szCs w:val="26"/>
        </w:rPr>
        <w:t>chỉ 9 trong 39 danh mục ngành</w:t>
      </w:r>
      <w:r w:rsidR="00AD24E3" w:rsidRPr="002105A6">
        <w:rPr>
          <w:sz w:val="26"/>
          <w:szCs w:val="26"/>
        </w:rPr>
        <w:t xml:space="preserve"> có độ nhạy cảm tỷ giá có ý nghĩa thống kê ở mức 5%.</w:t>
      </w:r>
    </w:p>
    <w:p w14:paraId="0B42BF9C" w14:textId="4DF57C0C" w:rsidR="00AD24E3" w:rsidRPr="002105A6" w:rsidRDefault="00AD24E3" w:rsidP="004D3B07">
      <w:pPr>
        <w:spacing w:before="120" w:line="360" w:lineRule="auto"/>
        <w:ind w:firstLine="720"/>
        <w:jc w:val="both"/>
        <w:rPr>
          <w:sz w:val="26"/>
          <w:szCs w:val="26"/>
        </w:rPr>
      </w:pPr>
      <w:r w:rsidRPr="002105A6">
        <w:rPr>
          <w:sz w:val="26"/>
          <w:szCs w:val="26"/>
        </w:rPr>
        <w:t xml:space="preserve">Từ những nghiên cứu không tìm được kết quả thống kê cao này, Amihud (1994) tiến hành lựa chọn mẫu nghiên cứu một cách chặt chẽ hơn bằng việc tập trung vào 32 công ty xuất khẩu lớn nhất của Mỹ trong thời kỳ 1982-1988. </w:t>
      </w:r>
      <w:r w:rsidR="00FA51B7" w:rsidRPr="002105A6">
        <w:rPr>
          <w:sz w:val="26"/>
          <w:szCs w:val="26"/>
        </w:rPr>
        <w:t>Tuy nhiên kết quả cũng không tìm được độ nhạy cảm có ý nghĩa thống kê, ngay cả đối với danh mục gồm 8 công ty xuất khẩu lớn nhất với giá trị xuất khẩu chiếm tr</w:t>
      </w:r>
      <w:r w:rsidR="00727E8E">
        <w:rPr>
          <w:sz w:val="26"/>
          <w:szCs w:val="26"/>
        </w:rPr>
        <w:t>u</w:t>
      </w:r>
      <w:r w:rsidR="00FA51B7" w:rsidRPr="002105A6">
        <w:rPr>
          <w:sz w:val="26"/>
          <w:szCs w:val="26"/>
        </w:rPr>
        <w:t>ng bình một phần tư tổng doanh thu. Choi và Prasad (1995)</w:t>
      </w:r>
      <w:r w:rsidR="001C020F" w:rsidRPr="002105A6">
        <w:rPr>
          <w:sz w:val="26"/>
          <w:szCs w:val="26"/>
        </w:rPr>
        <w:t xml:space="preserve"> kiểm tra trên bộ dữ liệu 409 c</w:t>
      </w:r>
      <w:r w:rsidR="008F6037" w:rsidRPr="002105A6">
        <w:rPr>
          <w:sz w:val="26"/>
          <w:szCs w:val="26"/>
        </w:rPr>
        <w:t>ông ty đa quốc gia trong 12 nă</w:t>
      </w:r>
      <w:r w:rsidR="001C020F" w:rsidRPr="002105A6">
        <w:rPr>
          <w:sz w:val="26"/>
          <w:szCs w:val="26"/>
        </w:rPr>
        <w:t xml:space="preserve">m từ tháng 01/1978 đến tháng 12/1989 và thấy rằng tỷ lệ công ty đó độ nhạy cảm tỷ giá </w:t>
      </w:r>
      <w:r w:rsidR="00852AAA" w:rsidRPr="002105A6">
        <w:rPr>
          <w:sz w:val="26"/>
          <w:szCs w:val="26"/>
        </w:rPr>
        <w:t>có ý nghĩa thống kê là 15%, kết quả dựa trên danh mục theo ngành thì chỉ có ngành bán lẻ và khai khoáng là có độ nhạy cảm với giao động tỷ giá</w:t>
      </w:r>
      <w:r w:rsidR="008F6037" w:rsidRPr="002105A6">
        <w:rPr>
          <w:sz w:val="26"/>
          <w:szCs w:val="26"/>
        </w:rPr>
        <w:t>. Phát hiện này đồng nhất với nghiên cứu của Miller và Reuer (1998) khi phân tích mẫu 404 công ty sản xuất Mỹ từ 1988 đến 1992 và tìm thấy số công ty có độ nhạy cảm tỷ giá là 13 đến 17%. Chow và cộng sự (1997) nghiên cứu cả tỷ suất sinh lợi của cổ phiếu và trái phiếu từ 1997 đến 1989 với dữ liệu theo tháng, kết quả cho thấy trái phiếu có độ nhạy cảm tỷ giá dương do ảnh hưởng của lãi suất nhưng độ nhạy cảm của cổ phiếu thì không có ý nghĩa thống kê</w:t>
      </w:r>
      <w:r w:rsidR="001A08B2" w:rsidRPr="002105A6">
        <w:rPr>
          <w:sz w:val="26"/>
          <w:szCs w:val="26"/>
        </w:rPr>
        <w:t>.</w:t>
      </w:r>
    </w:p>
    <w:p w14:paraId="156D9B38" w14:textId="5704B098" w:rsidR="00F037E3" w:rsidRPr="002105A6" w:rsidRDefault="009E03BD" w:rsidP="004D3B07">
      <w:pPr>
        <w:spacing w:before="120" w:line="360" w:lineRule="auto"/>
        <w:ind w:firstLine="720"/>
        <w:jc w:val="both"/>
        <w:rPr>
          <w:sz w:val="26"/>
          <w:szCs w:val="26"/>
        </w:rPr>
      </w:pPr>
      <w:r w:rsidRPr="002105A6">
        <w:rPr>
          <w:sz w:val="26"/>
          <w:szCs w:val="26"/>
        </w:rPr>
        <w:t xml:space="preserve">Khoo (1994) nghiên cứu mẫu các công ty khai khoáng tại Úc thì kết quả cho thấy có khoảng một nửa số công ty mà tỷ suất sinh lợi chứng khoán được giải thích bởi biến động tỷ giá. Đồng thời </w:t>
      </w:r>
      <w:r w:rsidR="005A411C" w:rsidRPr="002105A6">
        <w:rPr>
          <w:sz w:val="26"/>
          <w:szCs w:val="26"/>
        </w:rPr>
        <w:t xml:space="preserve">Khoo cũng lưu ý rằng </w:t>
      </w:r>
      <w:r w:rsidR="005A411C" w:rsidRPr="002105A6">
        <w:rPr>
          <w:b/>
          <w:sz w:val="26"/>
          <w:szCs w:val="26"/>
        </w:rPr>
        <w:t>việc phân tích ở cấp độ danh mục sẽ có hiệu quả hơn so với cấp độ từng doanh nghiệp</w:t>
      </w:r>
      <w:r w:rsidR="005A411C" w:rsidRPr="002105A6">
        <w:rPr>
          <w:sz w:val="26"/>
          <w:szCs w:val="26"/>
        </w:rPr>
        <w:t xml:space="preserve"> vì tỷ suất sinh lợi của danh mục ít bị nhiễu hơn từng chứng khoán đơn lẻ. </w:t>
      </w:r>
      <w:r w:rsidR="005A411C" w:rsidRPr="002105A6">
        <w:rPr>
          <w:b/>
          <w:sz w:val="26"/>
          <w:szCs w:val="26"/>
        </w:rPr>
        <w:t>Tuy nhiên phát hiện này chỉ phù hợp với nhóm các công ty có độ nhạy cảm tỷ giá được kỳ vọng là tương tự nhau</w:t>
      </w:r>
      <w:r w:rsidR="005A411C" w:rsidRPr="002105A6">
        <w:rPr>
          <w:sz w:val="26"/>
          <w:szCs w:val="26"/>
        </w:rPr>
        <w:t xml:space="preserve">, đó là những công ty có cùng quy mô ở cùng lĩnh vực với thị trường đầu vào và tiêu thụ sản phẩm là như nhau. </w:t>
      </w:r>
      <w:r w:rsidR="00BC54F1" w:rsidRPr="002105A6">
        <w:rPr>
          <w:sz w:val="26"/>
          <w:szCs w:val="26"/>
        </w:rPr>
        <w:t xml:space="preserve">Ngoài ra nếu danh mục bao gồm các cổ phiếu có độ nhạy cảm trái ngược dấu với nhau thì điều này sẽ ảnh hưởng đến giá trị cũng như ý </w:t>
      </w:r>
      <w:r w:rsidR="00BC54F1" w:rsidRPr="002105A6">
        <w:rPr>
          <w:sz w:val="26"/>
          <w:szCs w:val="26"/>
        </w:rPr>
        <w:lastRenderedPageBreak/>
        <w:t>nghĩa của độ nhạy danh mục.</w:t>
      </w:r>
      <w:r w:rsidR="00F037E3" w:rsidRPr="002105A6">
        <w:rPr>
          <w:sz w:val="26"/>
          <w:szCs w:val="26"/>
        </w:rPr>
        <w:t xml:space="preserve"> Vì vậy đối với mô</w:t>
      </w:r>
      <w:r w:rsidR="007C21EA" w:rsidRPr="002105A6">
        <w:rPr>
          <w:sz w:val="26"/>
          <w:szCs w:val="26"/>
        </w:rPr>
        <w:t xml:space="preserve"> hình nghiên cứu ở cấp đô</w:t>
      </w:r>
      <w:r w:rsidR="00AB3A86">
        <w:rPr>
          <w:sz w:val="26"/>
          <w:szCs w:val="26"/>
        </w:rPr>
        <w:t xml:space="preserve">̣ danh mục hay ngành thì </w:t>
      </w:r>
      <w:r w:rsidR="007C21EA" w:rsidRPr="002105A6">
        <w:rPr>
          <w:sz w:val="26"/>
          <w:szCs w:val="26"/>
        </w:rPr>
        <w:t xml:space="preserve">sẽ có giả định là không tồn tại sự không đồng nhất trong mẫu. </w:t>
      </w:r>
      <w:r w:rsidR="00F037E3" w:rsidRPr="002105A6">
        <w:rPr>
          <w:sz w:val="26"/>
          <w:szCs w:val="26"/>
        </w:rPr>
        <w:t>Choi và Prasad (1995) cũng như Muller và Verschoor (2006) đều tìm thấy</w:t>
      </w:r>
      <w:r w:rsidR="00DD7498" w:rsidRPr="002105A6">
        <w:rPr>
          <w:sz w:val="26"/>
          <w:szCs w:val="26"/>
        </w:rPr>
        <w:t xml:space="preserve"> mức ý nghĩa thống kê của độ nhạy cảm tỷ giá giảm khi so sánh cấp độ danh mục với cấp độ công ty. Điều này phù hợp với nghiên cứu của Allayannis (1996) đối với ngành công nghiệp ô tô khi độ nhạy cảm đối với rủi ro tiền tệ của 3 tập đoàn lớn trong ngành có sự khác biệt lớn trong thời kỳ </w:t>
      </w:r>
      <w:r w:rsidR="00E87500" w:rsidRPr="002105A6">
        <w:rPr>
          <w:sz w:val="26"/>
          <w:szCs w:val="26"/>
        </w:rPr>
        <w:t>1976-1990.</w:t>
      </w:r>
      <w:r w:rsidR="005318D3" w:rsidRPr="002105A6">
        <w:rPr>
          <w:sz w:val="26"/>
          <w:szCs w:val="26"/>
        </w:rPr>
        <w:t xml:space="preserve"> Kết quả thực nghiệm của Willimson (2001)</w:t>
      </w:r>
      <w:r w:rsidR="001861D0" w:rsidRPr="002105A6">
        <w:rPr>
          <w:sz w:val="26"/>
          <w:szCs w:val="26"/>
        </w:rPr>
        <w:t xml:space="preserve"> tại các công ty ô tô của Mỹ, Đức và Nhật cũng cho kết luận tương tự, cụ thể là dấu và mức ý nghĩa của các hồi quy cấp độ doanh nghiệp phụ thuộc vào độ co giãn của cầu và loại hình cạnh tranh, trong khi vẫn có sự khác biệt đáng kể về hệ số hồi qu</w:t>
      </w:r>
      <w:r w:rsidR="00355BCE" w:rsidRPr="002105A6">
        <w:rPr>
          <w:sz w:val="26"/>
          <w:szCs w:val="26"/>
        </w:rPr>
        <w:t>y của độ nhạy cảm giữa</w:t>
      </w:r>
      <w:r w:rsidR="001861D0" w:rsidRPr="002105A6">
        <w:rPr>
          <w:sz w:val="26"/>
          <w:szCs w:val="26"/>
        </w:rPr>
        <w:t xml:space="preserve"> các công ty, ngành và quốc gia.</w:t>
      </w:r>
      <w:r w:rsidR="003116A5" w:rsidRPr="002105A6">
        <w:rPr>
          <w:sz w:val="26"/>
          <w:szCs w:val="26"/>
        </w:rPr>
        <w:t xml:space="preserve"> </w:t>
      </w:r>
    </w:p>
    <w:p w14:paraId="0967C7A5" w14:textId="3793454F" w:rsidR="009E03BD" w:rsidRPr="002105A6" w:rsidRDefault="007C21EA" w:rsidP="004D3B07">
      <w:pPr>
        <w:spacing w:before="120" w:line="360" w:lineRule="auto"/>
        <w:ind w:firstLine="720"/>
        <w:jc w:val="both"/>
        <w:rPr>
          <w:sz w:val="26"/>
          <w:szCs w:val="26"/>
        </w:rPr>
      </w:pPr>
      <w:r w:rsidRPr="002105A6">
        <w:rPr>
          <w:sz w:val="26"/>
          <w:szCs w:val="26"/>
        </w:rPr>
        <w:t xml:space="preserve">Cũng theo hướng nghiên cứu đối với danh mục ngành, Griffin và Stulz (2001) thấy </w:t>
      </w:r>
      <w:r w:rsidR="00992C35">
        <w:rPr>
          <w:sz w:val="26"/>
          <w:szCs w:val="26"/>
        </w:rPr>
        <w:t xml:space="preserve">tác động không đáng kể </w:t>
      </w:r>
      <w:r w:rsidRPr="002105A6">
        <w:rPr>
          <w:sz w:val="26"/>
          <w:szCs w:val="26"/>
        </w:rPr>
        <w:t xml:space="preserve">của tỷ giá đến </w:t>
      </w:r>
      <w:r w:rsidR="0051183A" w:rsidRPr="002105A6">
        <w:rPr>
          <w:sz w:val="26"/>
          <w:szCs w:val="26"/>
        </w:rPr>
        <w:t xml:space="preserve">tỷ suất sinh lợi danh mục ngành ở Mỹ và các nền kinh tế mở khác, bên cạnh đó thì hiệu ứng ngành ảnh hưởng đến độ nhạy cảm sẽ quan trọng hơn hiệu ứng cạnh tranh. Tuy vậy nghiên cứu trước đó của Allayannis (1995) cũng đã chỉ ra rằng việc phân ngành chi tiết sẽ giúp phát hiện độ nhạy cảm với mức ý nghĩa thống kê cao hơn so với phân nhóm ngành lớn. </w:t>
      </w:r>
    </w:p>
    <w:p w14:paraId="396A7DDF" w14:textId="130BAD25" w:rsidR="006E46C3" w:rsidRPr="002105A6" w:rsidRDefault="00A324CD" w:rsidP="006E46C3">
      <w:pPr>
        <w:spacing w:before="120" w:line="360" w:lineRule="auto"/>
        <w:ind w:firstLine="720"/>
        <w:jc w:val="both"/>
        <w:rPr>
          <w:sz w:val="26"/>
          <w:szCs w:val="26"/>
        </w:rPr>
      </w:pPr>
      <w:r>
        <w:rPr>
          <w:b/>
          <w:sz w:val="26"/>
          <w:szCs w:val="26"/>
        </w:rPr>
        <w:t>Nếu c</w:t>
      </w:r>
      <w:r w:rsidR="006E46C3" w:rsidRPr="002105A6">
        <w:rPr>
          <w:b/>
          <w:sz w:val="26"/>
          <w:szCs w:val="26"/>
        </w:rPr>
        <w:t>ác nghiên cứu thời kỳ đầu về độ nhạy cảm tỷ giá đều tập tru</w:t>
      </w:r>
      <w:r w:rsidR="002C42E7">
        <w:rPr>
          <w:b/>
          <w:sz w:val="26"/>
          <w:szCs w:val="26"/>
        </w:rPr>
        <w:t>ng vào thị trường</w:t>
      </w:r>
      <w:r w:rsidR="006E46C3" w:rsidRPr="002105A6">
        <w:rPr>
          <w:b/>
          <w:sz w:val="26"/>
          <w:szCs w:val="26"/>
        </w:rPr>
        <w:t xml:space="preserve"> Mỹ</w:t>
      </w:r>
      <w:r>
        <w:rPr>
          <w:b/>
          <w:sz w:val="26"/>
          <w:szCs w:val="26"/>
        </w:rPr>
        <w:t xml:space="preserve"> và các nước phát triển</w:t>
      </w:r>
      <w:r w:rsidR="006E46C3" w:rsidRPr="002105A6">
        <w:rPr>
          <w:b/>
          <w:sz w:val="26"/>
          <w:szCs w:val="26"/>
        </w:rPr>
        <w:t xml:space="preserve"> thì</w:t>
      </w:r>
      <w:r>
        <w:rPr>
          <w:b/>
          <w:sz w:val="26"/>
          <w:szCs w:val="26"/>
        </w:rPr>
        <w:t xml:space="preserve"> những nghiên cứu giai đoạn sau</w:t>
      </w:r>
      <w:r w:rsidR="006E46C3" w:rsidRPr="002105A6">
        <w:rPr>
          <w:b/>
          <w:sz w:val="26"/>
          <w:szCs w:val="26"/>
        </w:rPr>
        <w:t xml:space="preserve"> </w:t>
      </w:r>
      <w:r w:rsidR="002C42E7">
        <w:rPr>
          <w:b/>
          <w:sz w:val="26"/>
          <w:szCs w:val="26"/>
        </w:rPr>
        <w:t>được thực hiện</w:t>
      </w:r>
      <w:r>
        <w:rPr>
          <w:b/>
          <w:sz w:val="26"/>
          <w:szCs w:val="26"/>
        </w:rPr>
        <w:t xml:space="preserve"> mở rộng</w:t>
      </w:r>
      <w:r w:rsidR="002C42E7">
        <w:rPr>
          <w:b/>
          <w:sz w:val="26"/>
          <w:szCs w:val="26"/>
        </w:rPr>
        <w:t xml:space="preserve"> tại</w:t>
      </w:r>
      <w:r w:rsidR="006E46C3" w:rsidRPr="002105A6">
        <w:rPr>
          <w:b/>
          <w:sz w:val="26"/>
          <w:szCs w:val="26"/>
        </w:rPr>
        <w:t xml:space="preserve"> thị trường </w:t>
      </w:r>
      <w:r w:rsidR="002C42E7">
        <w:rPr>
          <w:b/>
          <w:sz w:val="26"/>
          <w:szCs w:val="26"/>
        </w:rPr>
        <w:t xml:space="preserve">các quốc gia </w:t>
      </w:r>
      <w:r w:rsidR="006E46C3" w:rsidRPr="002105A6">
        <w:rPr>
          <w:b/>
          <w:sz w:val="26"/>
          <w:szCs w:val="26"/>
        </w:rPr>
        <w:t>khác</w:t>
      </w:r>
      <w:r>
        <w:rPr>
          <w:b/>
          <w:sz w:val="26"/>
          <w:szCs w:val="26"/>
        </w:rPr>
        <w:t>, đặc biệt là nhóm các nền kinh tế mơi nổi và đang phát triển</w:t>
      </w:r>
      <w:r w:rsidR="006E46C3" w:rsidRPr="002105A6">
        <w:rPr>
          <w:b/>
          <w:sz w:val="26"/>
          <w:szCs w:val="26"/>
        </w:rPr>
        <w:t>. Việc mở rộng mẫu nghiên cứu với các nền kinh tế có mức độ mở cửa cao và dòng vốn thương mại quốc tế lớn sẽ cung cấp bằng chứng thực nghiệm đa dạng hơn về độ nhạy cảm tỷ giá</w:t>
      </w:r>
      <w:r w:rsidR="006E46C3" w:rsidRPr="002105A6">
        <w:rPr>
          <w:sz w:val="26"/>
          <w:szCs w:val="26"/>
        </w:rPr>
        <w:t xml:space="preserve">. Nghiên cứu của He và Ng (1998) cho thấy 25% trong mẫu gồm 171 công ty đa quốc gia Nhật có độ nhạy cảm tỷ giá. Chamberlain và cộng sự (1997) so sánh các ngân hàng sở hữu công ty ở Mỹ và Nhật thì tỷ suất sinh lợi chứng khoán của các công ty Mỹ biến động theo tỷ giá với một tỷ lệ đáng kể, trong khi chỉ một số ít các công ty Nhật có phát hiện này. </w:t>
      </w:r>
    </w:p>
    <w:p w14:paraId="456BB1AC" w14:textId="3C6198F4" w:rsidR="006E46C3" w:rsidRPr="002105A6" w:rsidRDefault="006E46C3" w:rsidP="006E46C3">
      <w:pPr>
        <w:spacing w:before="120" w:line="360" w:lineRule="auto"/>
        <w:ind w:firstLine="709"/>
        <w:jc w:val="both"/>
        <w:rPr>
          <w:sz w:val="26"/>
          <w:szCs w:val="26"/>
        </w:rPr>
      </w:pPr>
      <w:r w:rsidRPr="002105A6">
        <w:rPr>
          <w:sz w:val="26"/>
          <w:szCs w:val="26"/>
        </w:rPr>
        <w:lastRenderedPageBreak/>
        <w:t>Trong các giai đoạn tiếp theo thì phạm vi nghiên cứu về độ nhạy cảm tỷ giá được mở rộng với các thị trường khác nhau mà đặc biệt là những nên kinh tế mới nổi và đang phát triển. Kiymaz (2003) tìm thấy khoảng 50% trong số 109 công ty Thổ Nhĩ Kỳ có độ nhạy cảm tỷ giá trong giai đoạn 1991-1998. Dominguez và Tesar (2006) nghiên cứu 2.387 công ty tại 8 nền kinh tế công nghiệp phát triển và mới nổi từ 1980 đến 1999 cũng tìm thấy ở 5 quốc gia (trừ Chile, Pháp và Thái Lan) hơn 20% công ty trong mẫu có độ nhạy cảm tỷ giá có ý nghĩa thống k</w:t>
      </w:r>
      <w:r w:rsidR="00F40EC0">
        <w:rPr>
          <w:sz w:val="26"/>
          <w:szCs w:val="26"/>
        </w:rPr>
        <w:t>ê</w:t>
      </w:r>
      <w:r w:rsidRPr="002105A6">
        <w:rPr>
          <w:sz w:val="26"/>
          <w:szCs w:val="26"/>
        </w:rPr>
        <w:t>.</w:t>
      </w:r>
    </w:p>
    <w:p w14:paraId="4F8BEF45" w14:textId="77777777" w:rsidR="006E46C3" w:rsidRPr="002105A6" w:rsidRDefault="006E46C3" w:rsidP="006E46C3">
      <w:pPr>
        <w:spacing w:before="120" w:after="120" w:line="360" w:lineRule="auto"/>
        <w:ind w:firstLine="709"/>
        <w:jc w:val="both"/>
        <w:rPr>
          <w:sz w:val="26"/>
          <w:szCs w:val="26"/>
        </w:rPr>
      </w:pPr>
      <w:r w:rsidRPr="002105A6">
        <w:rPr>
          <w:sz w:val="26"/>
          <w:szCs w:val="26"/>
        </w:rPr>
        <w:t xml:space="preserve">Chue và Cook (2008) </w:t>
      </w:r>
      <w:r w:rsidRPr="002105A6">
        <w:rPr>
          <w:sz w:val="26"/>
          <w:szCs w:val="26"/>
          <w:lang w:val="vi-VN"/>
        </w:rPr>
        <w:t>sử dụng hồi quy OLS và GMM để đánh giá độ nhạy cảm tỷ giá từ năm 1999 đến 2006 của 931 công ty thuộc 15 nền kinh tế mới nổi</w:t>
      </w:r>
      <w:r w:rsidRPr="002105A6">
        <w:rPr>
          <w:sz w:val="26"/>
          <w:szCs w:val="26"/>
        </w:rPr>
        <w:t xml:space="preserve">. Kết quả thu được từ hồi quy ở hai thời kỳ mẫu là 01/1999-06/2002 và 07/2002-06/2006 thì độ nhạy cảm tỷ giá chỉ xuất hiện ở thời kỳ đầu tiên với việc tương quan âm giữa biến động tỷ giá và tỷ suất sinh lợi chứng khoán, </w:t>
      </w:r>
      <w:r w:rsidRPr="002105A6">
        <w:rPr>
          <w:sz w:val="26"/>
          <w:szCs w:val="26"/>
          <w:lang w:val="vi-VN"/>
        </w:rPr>
        <w:t>số lượng công ty có độ nhạy cảm đối với rủi ro tỷ giá cao nhất là ở Brazil, Mexico và Hàn Quốc (10% đến 14,04%) trong đó tỷ giá giảm có tác động tiêu cực đến tỷ suất sinh lợi chứng khoán chiếm trên 60%</w:t>
      </w:r>
      <w:r w:rsidRPr="002105A6">
        <w:rPr>
          <w:sz w:val="26"/>
          <w:szCs w:val="26"/>
        </w:rPr>
        <w:t>, ngoài ra tác giả còn tìm được bằng chứng về mối liên hệ giữa rủi ro tỷ giá và mức độ nợ nước ngoài của quốc gia. Việc độ nhạy cảm tỷ giá không tồn tại trong thời kỳ thứ hai được lý giải là do sự thay đổi trong cấu trúc thị trường trái phiếu khu vực với sự gia tăng thị phần huy động từ trái phiếu nội địa, ngoài ra sự phát triển nhanh của quy mô sản phẩm phái sinh tiền tệ cũng góp phần hạn chế rủi ro tỷ giá cho các nhà đầu tư.</w:t>
      </w:r>
    </w:p>
    <w:p w14:paraId="46671776" w14:textId="35A79C80" w:rsidR="006E46C3" w:rsidRPr="002105A6" w:rsidRDefault="006E46C3" w:rsidP="006E46C3">
      <w:pPr>
        <w:spacing w:before="120" w:line="360" w:lineRule="auto"/>
        <w:ind w:firstLine="709"/>
        <w:jc w:val="both"/>
        <w:rPr>
          <w:sz w:val="26"/>
          <w:szCs w:val="26"/>
        </w:rPr>
      </w:pPr>
      <w:r w:rsidRPr="002105A6">
        <w:rPr>
          <w:sz w:val="26"/>
          <w:szCs w:val="26"/>
          <w:lang w:val="vi-VN"/>
        </w:rPr>
        <w:t xml:space="preserve">Hutson và O’Driscoll (2010) tìm thấy tác động của biến động tỷ giá đến tỷ suất sinh lợi chứng khoán ở mức 10,5% trong số 1.154 công ty tại 11 nước Châu Âu trong giai đoạn 1990-2008. </w:t>
      </w:r>
      <w:r w:rsidR="00696D67" w:rsidRPr="002105A6">
        <w:rPr>
          <w:sz w:val="26"/>
          <w:szCs w:val="26"/>
        </w:rPr>
        <w:t xml:space="preserve"> Kết quả cho thấy có sự gia tăng trong độ nhạy cảm tỷ giá kể từ khi đồng euro ra đời, tuy nhiên các công ty tại khu vực đồng tiền chung Châu Âu có mức độ gia tăng thấp hơn các nước còn lại, chứng tỏ đã có sự chuyển dịch từ rủi ro mang tính hệ thống sang rủi ro đặc trưng của công ty.</w:t>
      </w:r>
    </w:p>
    <w:p w14:paraId="7BFBEB32" w14:textId="77777777" w:rsidR="006E46C3" w:rsidRPr="002105A6" w:rsidRDefault="006E46C3" w:rsidP="006E46C3">
      <w:pPr>
        <w:spacing w:before="120" w:after="120" w:line="360" w:lineRule="auto"/>
        <w:ind w:firstLine="709"/>
        <w:jc w:val="both"/>
        <w:rPr>
          <w:sz w:val="26"/>
          <w:szCs w:val="26"/>
        </w:rPr>
      </w:pPr>
      <w:r w:rsidRPr="00454327">
        <w:rPr>
          <w:sz w:val="26"/>
          <w:szCs w:val="26"/>
        </w:rPr>
        <w:t xml:space="preserve">Chkili và cộng sự (2012) sử dụng mô hình GARCH đơn biến và đa biến để nghiên cứu mối tương quan giữa biến động tỷ suất sinh lợi chứng khoán và tỷ giá ở </w:t>
      </w:r>
      <w:r w:rsidRPr="00454327">
        <w:rPr>
          <w:sz w:val="26"/>
          <w:szCs w:val="26"/>
        </w:rPr>
        <w:lastRenderedPageBreak/>
        <w:t>thị trường Anh, Pháp và Đức trong giai đoạn 1999-2010. Sử dụng hai cặp tỷ giá EUR/USD và GBP/USD trong đo lường biến động tỷ giá, tác giả đã tìm thấy mối quan hệ dài hạn giữa thay đổi trong tỷ giá và tỷ suất sinh lợi cổ phiếu, đặc biệt đây là yếu tố quan trọng dự báo cũng như thực hiện chiến lược phòng ngừa rủi ro và đa dạng hóa danh mục.</w:t>
      </w:r>
    </w:p>
    <w:p w14:paraId="0A7ADB7F" w14:textId="77777777" w:rsidR="006E46C3" w:rsidRPr="002105A6" w:rsidRDefault="006E46C3" w:rsidP="006E46C3">
      <w:pPr>
        <w:spacing w:before="120" w:after="120" w:line="360" w:lineRule="auto"/>
        <w:ind w:firstLine="709"/>
        <w:jc w:val="both"/>
        <w:rPr>
          <w:sz w:val="26"/>
          <w:szCs w:val="26"/>
        </w:rPr>
      </w:pPr>
      <w:r w:rsidRPr="002105A6">
        <w:rPr>
          <w:sz w:val="26"/>
          <w:szCs w:val="26"/>
        </w:rPr>
        <w:t>Tsai (2012) sử dụng bộ mẫu dữ liệu theo tháng của 6 quốc gia Châu Á (Singapore, Thái Lan, Malaysia, Philippines, Hàn Quốc, Đài Loan) từ 1992 đến 2009 để ước lượng tác động giữa chỉ số giá chứng khoán và tỷ giá bằng phương pháp hồi quy phân vị (quantile regression). Kết quả cho thấy tồn tại một mối tương quan âm giữa tỷ suất sinh lợi danh mục thị trường và biến động tỷ giá ở tất cả các mức phân vị, và tương quan này càng rõ nét hơn khi tỷ giá biến động mạnh.</w:t>
      </w:r>
    </w:p>
    <w:p w14:paraId="26435435" w14:textId="6A2ABB8E" w:rsidR="006E46C3" w:rsidRPr="002105A6" w:rsidRDefault="006E46C3" w:rsidP="006E46C3">
      <w:pPr>
        <w:spacing w:before="120" w:after="120" w:line="360" w:lineRule="auto"/>
        <w:ind w:firstLine="709"/>
        <w:jc w:val="both"/>
        <w:rPr>
          <w:sz w:val="26"/>
          <w:szCs w:val="26"/>
        </w:rPr>
      </w:pPr>
      <w:r w:rsidRPr="002105A6">
        <w:rPr>
          <w:sz w:val="26"/>
          <w:szCs w:val="26"/>
        </w:rPr>
        <w:t xml:space="preserve">Chaieb và Mazzotta (2013) thực hiện nghiên cứu nhằm kiểm tra mối liên hệ giữa biến động tỷ giá </w:t>
      </w:r>
      <w:r w:rsidR="00324103">
        <w:rPr>
          <w:sz w:val="26"/>
          <w:szCs w:val="26"/>
        </w:rPr>
        <w:t>và</w:t>
      </w:r>
      <w:r w:rsidR="00CA3A25">
        <w:rPr>
          <w:sz w:val="26"/>
          <w:szCs w:val="26"/>
        </w:rPr>
        <w:t xml:space="preserve"> tỷ suất sinh lợi chứng khoán</w:t>
      </w:r>
      <w:r w:rsidRPr="002105A6">
        <w:rPr>
          <w:sz w:val="26"/>
          <w:szCs w:val="26"/>
        </w:rPr>
        <w:t>. Độ nhạy cảm tỷ giá được ước lượng với biến tỷ giá là chỉ số đô la Mỹ so với các ngoại tệ chính và chỉ số đô la Mỹ so với đồng tiền các nước mới nổi. Mẫu nghiên cứu bao gồm các công ty xuất khẩu và công ty nội địa thuộc 11 ngành ở Mỹ giai đoạn từ quý 2/1973 đến quý 4/2005. Sử dụng hồi quy dữ liệu bảng, tác giả không tìm thấy tác động đáng kể và có ý nghĩa thống kê của độ nhạy cảm tỷ giá không có điều kiện. Nhưng với độ nhạy cảm có điều kiện khi xem xét thêm các yếu tố về chu kỳ kinh doanh và đặc tính doanh nghiệp thì tác giả nhận thấy độ nhạy cảm tỷ giá thay đổi theo thời gian cùng với sự biến động của các biến kinh tế vĩ mô và tài chính, đồng thời độ nhạy cảm gia tăng trong suốt giai đoạn kinh tế suy thoái.</w:t>
      </w:r>
    </w:p>
    <w:p w14:paraId="00022A28" w14:textId="77777777" w:rsidR="006E46C3" w:rsidRPr="002105A6" w:rsidRDefault="006E46C3" w:rsidP="006E46C3">
      <w:pPr>
        <w:spacing w:before="120" w:after="120" w:line="360" w:lineRule="auto"/>
        <w:ind w:firstLine="709"/>
        <w:jc w:val="both"/>
        <w:rPr>
          <w:sz w:val="26"/>
          <w:szCs w:val="26"/>
        </w:rPr>
      </w:pPr>
      <w:r w:rsidRPr="002105A6">
        <w:rPr>
          <w:sz w:val="26"/>
          <w:szCs w:val="26"/>
        </w:rPr>
        <w:t xml:space="preserve">Ye và cộng sự (2014) sử dụng bộ dữ liệu </w:t>
      </w:r>
      <w:r w:rsidRPr="002105A6">
        <w:rPr>
          <w:sz w:val="26"/>
          <w:szCs w:val="26"/>
          <w:lang w:val="vi-VN"/>
        </w:rPr>
        <w:t xml:space="preserve">của 1.523 công ty thuộc 20 nền kinh tế mới nổi </w:t>
      </w:r>
      <w:r w:rsidRPr="002105A6">
        <w:rPr>
          <w:sz w:val="26"/>
          <w:szCs w:val="26"/>
        </w:rPr>
        <w:t xml:space="preserve">từ tháng 12/1999 đến tháng 12/2009 và ước lượng theo phương pháp GARCH đã xác định được sự tồn tại của độ nhạy cảm tỷ giá ở một nửa quốc gia trong mẫu. Đặc biệt ở những nước áp dụng chế độ neo giữ tỷ giá (non-floating exchange rate arrangement) thì độ nhạy cảm tỷ giá còn bị khuyếch đại. Đây là một thất bại trong chính sách tỷ giá dù đã loại trừ được “nỗi sợ thả nổi” vốn là một lý do quan trọng dẫn </w:t>
      </w:r>
      <w:r w:rsidRPr="002105A6">
        <w:rPr>
          <w:sz w:val="26"/>
          <w:szCs w:val="26"/>
        </w:rPr>
        <w:lastRenderedPageBreak/>
        <w:t>đến rủi ro tỷ giá. Theo tác giả thì nguyên nhân lý giải cho kết quả thực nghiệm này là lý thuyết rủi ro đạo đức, vì hệ thống tỷ giá neo cột sẽ làm doanh nghiệp giảm động cơ phòng ngừa rủi ro và có xu hướng tiến hành các hoạt động đầu tư dễ dẫn đến rủi ro cao.</w:t>
      </w:r>
    </w:p>
    <w:p w14:paraId="23A49C51" w14:textId="6E17FD25" w:rsidR="006E46C3" w:rsidRPr="002105A6" w:rsidRDefault="006E46C3" w:rsidP="006E46C3">
      <w:pPr>
        <w:spacing w:before="120" w:line="360" w:lineRule="auto"/>
        <w:ind w:firstLine="720"/>
        <w:jc w:val="both"/>
        <w:rPr>
          <w:sz w:val="26"/>
          <w:szCs w:val="26"/>
        </w:rPr>
      </w:pPr>
      <w:r w:rsidRPr="002105A6">
        <w:rPr>
          <w:sz w:val="26"/>
          <w:szCs w:val="26"/>
          <w:lang w:val="vi-VN"/>
        </w:rPr>
        <w:t xml:space="preserve">Akay và Cifter (2014) sử dụng ước lượng dữ liệu bảng gồm 173 công ty sản suất và dịch vụ thuộc 7 ngành công nghiệp của Thổ Nhĩ Kỳ trong giai đoạn 2002-2010, mẫu dữ liệu được phân nhóm theo quy mô công ty (số lượng nhân công) và ngành, kết quả cho thấy độ nhạy cảm tỷ giá hiện diện ở những công ty có quy mô trung bình và lớn, còn theo lĩnh vực thì tỷ suất sinh lợi chứng khoán ngành dịch vụ và dệt may chịu tác động tiêu cực khi tỷ giá giảm. </w:t>
      </w:r>
    </w:p>
    <w:p w14:paraId="364E0138" w14:textId="234FBBED" w:rsidR="00875255" w:rsidRPr="00AA55C9" w:rsidRDefault="00875255" w:rsidP="00AA55C9">
      <w:pPr>
        <w:pStyle w:val="Heading4"/>
        <w:spacing w:before="120" w:after="120" w:line="360" w:lineRule="auto"/>
        <w:ind w:left="862" w:hanging="862"/>
        <w:jc w:val="both"/>
        <w:rPr>
          <w:rFonts w:ascii="Times New Roman" w:hAnsi="Times New Roman" w:cs="Times New Roman"/>
          <w:b/>
          <w:i w:val="0"/>
          <w:color w:val="000000" w:themeColor="text1"/>
          <w:sz w:val="26"/>
        </w:rPr>
      </w:pPr>
      <w:r w:rsidRPr="00AA55C9">
        <w:rPr>
          <w:rFonts w:ascii="Times New Roman" w:hAnsi="Times New Roman" w:cs="Times New Roman"/>
          <w:b/>
          <w:i w:val="0"/>
          <w:color w:val="000000" w:themeColor="text1"/>
          <w:sz w:val="26"/>
        </w:rPr>
        <w:t>Các cải tiến (bổ sung) phương pháp nghiên cứu về độ nhạy cảm tỷ giá</w:t>
      </w:r>
    </w:p>
    <w:p w14:paraId="411B2946" w14:textId="049CADBD" w:rsidR="003116A5" w:rsidRPr="002105A6" w:rsidRDefault="008B1AAB" w:rsidP="006E46C3">
      <w:pPr>
        <w:spacing w:before="120" w:line="360" w:lineRule="auto"/>
        <w:ind w:firstLine="720"/>
        <w:jc w:val="both"/>
        <w:rPr>
          <w:sz w:val="26"/>
          <w:szCs w:val="26"/>
        </w:rPr>
      </w:pPr>
      <w:r w:rsidRPr="002105A6">
        <w:rPr>
          <w:sz w:val="26"/>
          <w:szCs w:val="26"/>
        </w:rPr>
        <w:t>Độ nhạy cảm tỷ giá cấp độ công ty theo đề xuất của Jorion cần được diễn dịch một cá</w:t>
      </w:r>
      <w:r w:rsidR="0058114F" w:rsidRPr="002105A6">
        <w:rPr>
          <w:sz w:val="26"/>
          <w:szCs w:val="26"/>
        </w:rPr>
        <w:t>c</w:t>
      </w:r>
      <w:r w:rsidRPr="002105A6">
        <w:rPr>
          <w:sz w:val="26"/>
          <w:szCs w:val="26"/>
        </w:rPr>
        <w:t xml:space="preserve">h thận trọng. Giả </w:t>
      </w:r>
      <w:r w:rsidR="0058114F" w:rsidRPr="002105A6">
        <w:rPr>
          <w:sz w:val="26"/>
          <w:szCs w:val="26"/>
        </w:rPr>
        <w:t xml:space="preserve">định cho </w:t>
      </w:r>
      <w:r w:rsidRPr="002105A6">
        <w:rPr>
          <w:sz w:val="26"/>
          <w:szCs w:val="26"/>
        </w:rPr>
        <w:t xml:space="preserve">rằng tất cả công ty của quốc gia j đều chịu tác động </w:t>
      </w:r>
      <w:r w:rsidR="0058114F" w:rsidRPr="002105A6">
        <w:rPr>
          <w:sz w:val="26"/>
          <w:szCs w:val="26"/>
        </w:rPr>
        <w:t>bất lợi do đôla Mỹ giảm giá và nhân tố rủi ro thị trường trong mô hình của Jorion là tỷ suất sinh lợi thị trường tổng thể của quốc gia j. Với những giả thiết này thì ước lượng theo phương pháp của Jorion không thể tìm ra được độ nhạy cảm tỷ giá có ý nghĩa thống kê cho công ty nào ở quốc gia j cho dù trong thực tế giá trị cổ đông có bị tác động (Glaum và cộng sự, 2000).</w:t>
      </w:r>
      <w:r w:rsidR="00A02618" w:rsidRPr="002105A6">
        <w:rPr>
          <w:sz w:val="26"/>
          <w:szCs w:val="26"/>
        </w:rPr>
        <w:t xml:space="preserve"> Nghiên cứu của Bodnar và Wong (2003) lần đầu tiên chứng minh đượ</w:t>
      </w:r>
      <w:r w:rsidR="00F606A9" w:rsidRPr="002105A6">
        <w:rPr>
          <w:sz w:val="26"/>
          <w:szCs w:val="26"/>
        </w:rPr>
        <w:t xml:space="preserve">c </w:t>
      </w:r>
      <w:r w:rsidR="00F606A9" w:rsidRPr="002105A6">
        <w:rPr>
          <w:b/>
          <w:sz w:val="26"/>
          <w:szCs w:val="26"/>
        </w:rPr>
        <w:t xml:space="preserve">tầm </w:t>
      </w:r>
      <w:r w:rsidR="00A02618" w:rsidRPr="002105A6">
        <w:rPr>
          <w:b/>
          <w:sz w:val="26"/>
          <w:szCs w:val="26"/>
        </w:rPr>
        <w:t>quan trọng của</w:t>
      </w:r>
      <w:r w:rsidR="00A02618" w:rsidRPr="002105A6">
        <w:rPr>
          <w:sz w:val="26"/>
          <w:szCs w:val="26"/>
        </w:rPr>
        <w:t xml:space="preserve"> </w:t>
      </w:r>
      <w:r w:rsidR="00A02618" w:rsidRPr="002105A6">
        <w:rPr>
          <w:b/>
          <w:sz w:val="26"/>
          <w:szCs w:val="26"/>
        </w:rPr>
        <w:t>nhân tố rủi ro thị trường bằng việc sử dụng các danh mục thị trường có điều chỉnh</w:t>
      </w:r>
      <w:r w:rsidR="00A02618" w:rsidRPr="002105A6">
        <w:rPr>
          <w:sz w:val="26"/>
          <w:szCs w:val="26"/>
        </w:rPr>
        <w:t xml:space="preserve"> theo quy mô</w:t>
      </w:r>
      <w:r w:rsidR="00F606A9" w:rsidRPr="002105A6">
        <w:rPr>
          <w:sz w:val="26"/>
          <w:szCs w:val="26"/>
        </w:rPr>
        <w:t xml:space="preserve"> về doanh thu từ thị trường nước ngoài</w:t>
      </w:r>
      <w:r w:rsidR="00A02618" w:rsidRPr="002105A6">
        <w:rPr>
          <w:sz w:val="26"/>
          <w:szCs w:val="26"/>
        </w:rPr>
        <w:t xml:space="preserve"> và giá trị vốn hóa của công ty. Kết quả cho thấy rằng do những công ty lớn do có số liệu vượt trội nên chỉ </w:t>
      </w:r>
      <w:r w:rsidR="00BA1FAE" w:rsidRPr="002105A6">
        <w:rPr>
          <w:sz w:val="26"/>
          <w:szCs w:val="26"/>
        </w:rPr>
        <w:t>số thị trường theo giá trị</w:t>
      </w:r>
      <w:r w:rsidR="00A02618" w:rsidRPr="002105A6">
        <w:rPr>
          <w:sz w:val="26"/>
          <w:szCs w:val="26"/>
        </w:rPr>
        <w:t xml:space="preserve"> vốn hóa sẽ thiên về </w:t>
      </w:r>
      <w:r w:rsidR="00BA1FAE" w:rsidRPr="002105A6">
        <w:rPr>
          <w:sz w:val="26"/>
          <w:szCs w:val="26"/>
        </w:rPr>
        <w:t>hệ số hồi quy của độ nhạy cảm là dương</w:t>
      </w:r>
      <w:r w:rsidR="003655BA" w:rsidRPr="002105A6">
        <w:rPr>
          <w:sz w:val="26"/>
          <w:szCs w:val="26"/>
        </w:rPr>
        <w:t>.</w:t>
      </w:r>
    </w:p>
    <w:p w14:paraId="7976FE2D" w14:textId="65853548" w:rsidR="002921EE" w:rsidRPr="002105A6" w:rsidRDefault="003655BA" w:rsidP="006E46C3">
      <w:pPr>
        <w:spacing w:before="120" w:line="360" w:lineRule="auto"/>
        <w:ind w:firstLine="720"/>
        <w:jc w:val="both"/>
        <w:rPr>
          <w:sz w:val="26"/>
          <w:szCs w:val="26"/>
        </w:rPr>
      </w:pPr>
      <w:r w:rsidRPr="002105A6">
        <w:rPr>
          <w:sz w:val="26"/>
          <w:szCs w:val="26"/>
        </w:rPr>
        <w:t>Một khó khăn khác khi sử dụng mô hình của Jorion là việc xác đ</w:t>
      </w:r>
      <w:r w:rsidR="008F0435" w:rsidRPr="002105A6">
        <w:rPr>
          <w:sz w:val="26"/>
          <w:szCs w:val="26"/>
        </w:rPr>
        <w:t>ịnh nhân tố rủi ro tỷ giá và có m</w:t>
      </w:r>
      <w:r w:rsidRPr="002105A6">
        <w:rPr>
          <w:sz w:val="26"/>
          <w:szCs w:val="26"/>
        </w:rPr>
        <w:t xml:space="preserve">ột số </w:t>
      </w:r>
      <w:r w:rsidR="008F0435" w:rsidRPr="002105A6">
        <w:rPr>
          <w:sz w:val="26"/>
          <w:szCs w:val="26"/>
        </w:rPr>
        <w:t xml:space="preserve">vấn đề tranh luận ở khía cạnh này. Các nghiên cứu thực nghiệm về độ nhạy cảm kinh tế thường đưa ra một </w:t>
      </w:r>
      <w:r w:rsidR="00D01230" w:rsidRPr="002105A6">
        <w:rPr>
          <w:sz w:val="26"/>
          <w:szCs w:val="26"/>
        </w:rPr>
        <w:t>nhân tố</w:t>
      </w:r>
      <w:r w:rsidR="008F0435" w:rsidRPr="002105A6">
        <w:rPr>
          <w:sz w:val="26"/>
          <w:szCs w:val="26"/>
        </w:rPr>
        <w:t xml:space="preserve"> đại diện nhằm bao quát tất cả những biến đô</w:t>
      </w:r>
      <w:r w:rsidR="00AA656D" w:rsidRPr="002105A6">
        <w:rPr>
          <w:sz w:val="26"/>
          <w:szCs w:val="26"/>
        </w:rPr>
        <w:t>̣ng tỷ giá tác động đến giá</w:t>
      </w:r>
      <w:r w:rsidR="008F0435" w:rsidRPr="002105A6">
        <w:rPr>
          <w:sz w:val="26"/>
          <w:szCs w:val="26"/>
        </w:rPr>
        <w:t xml:space="preserve"> trị doanh nghiệp trong mẫu.</w:t>
      </w:r>
      <w:r w:rsidR="00D01230" w:rsidRPr="002105A6">
        <w:rPr>
          <w:sz w:val="26"/>
          <w:szCs w:val="26"/>
        </w:rPr>
        <w:t xml:space="preserve"> Nhân tố này có thể là </w:t>
      </w:r>
      <w:r w:rsidR="00D01230" w:rsidRPr="002105A6">
        <w:rPr>
          <w:b/>
          <w:sz w:val="26"/>
          <w:szCs w:val="26"/>
        </w:rPr>
        <w:t>một</w:t>
      </w:r>
      <w:r w:rsidR="00D01230" w:rsidRPr="002105A6">
        <w:rPr>
          <w:sz w:val="26"/>
          <w:szCs w:val="26"/>
        </w:rPr>
        <w:t xml:space="preserve"> </w:t>
      </w:r>
      <w:r w:rsidR="00D01230" w:rsidRPr="002105A6">
        <w:rPr>
          <w:b/>
          <w:sz w:val="26"/>
          <w:szCs w:val="26"/>
        </w:rPr>
        <w:t>tỷ giá song phương hoặc chỉ số tỷ giá theo tỷ trọng thương mại</w:t>
      </w:r>
      <w:r w:rsidR="00D01230" w:rsidRPr="002105A6">
        <w:rPr>
          <w:sz w:val="26"/>
          <w:szCs w:val="26"/>
        </w:rPr>
        <w:t xml:space="preserve">. </w:t>
      </w:r>
      <w:r w:rsidR="00D01230" w:rsidRPr="002105A6">
        <w:rPr>
          <w:sz w:val="26"/>
          <w:szCs w:val="26"/>
        </w:rPr>
        <w:lastRenderedPageBreak/>
        <w:t xml:space="preserve">Phương pháp sử dụng tỷ giá đơn lẻ </w:t>
      </w:r>
      <w:r w:rsidR="000524FD" w:rsidRPr="002105A6">
        <w:rPr>
          <w:sz w:val="26"/>
          <w:szCs w:val="26"/>
        </w:rPr>
        <w:t xml:space="preserve">được sử dụng khi có giả định rằng đối tác thương mại chính chỉ phụ thuộc vào một quốc gia </w:t>
      </w:r>
      <w:r w:rsidR="00A50C76" w:rsidRPr="002105A6">
        <w:rPr>
          <w:sz w:val="26"/>
          <w:szCs w:val="26"/>
        </w:rPr>
        <w:t>nên chỉ có một đồng ngoại tệ chính ảnh hưởng đến giá trị công ty trong mẫu nghiên cứu</w:t>
      </w:r>
      <w:r w:rsidR="00B4464D" w:rsidRPr="002105A6">
        <w:rPr>
          <w:sz w:val="26"/>
          <w:szCs w:val="26"/>
        </w:rPr>
        <w:t xml:space="preserve"> (</w:t>
      </w:r>
      <w:r w:rsidR="00A50139" w:rsidRPr="002105A6">
        <w:rPr>
          <w:sz w:val="26"/>
          <w:szCs w:val="26"/>
        </w:rPr>
        <w:t>Booth và</w:t>
      </w:r>
      <w:r w:rsidR="0023645E" w:rsidRPr="002105A6">
        <w:rPr>
          <w:sz w:val="26"/>
          <w:szCs w:val="26"/>
        </w:rPr>
        <w:t xml:space="preserve"> Rotenberg, 1990; </w:t>
      </w:r>
      <w:r w:rsidR="00B4464D" w:rsidRPr="002105A6">
        <w:rPr>
          <w:sz w:val="26"/>
          <w:szCs w:val="26"/>
        </w:rPr>
        <w:t>Williamson, 2001</w:t>
      </w:r>
      <w:r w:rsidR="00A50139" w:rsidRPr="002105A6">
        <w:rPr>
          <w:sz w:val="26"/>
          <w:szCs w:val="26"/>
        </w:rPr>
        <w:t>; Glaum và cộng sự</w:t>
      </w:r>
      <w:r w:rsidR="0023645E" w:rsidRPr="002105A6">
        <w:rPr>
          <w:sz w:val="26"/>
          <w:szCs w:val="26"/>
        </w:rPr>
        <w:t xml:space="preserve">, 2000; </w:t>
      </w:r>
      <w:r w:rsidR="00530902" w:rsidRPr="002105A6">
        <w:rPr>
          <w:sz w:val="26"/>
          <w:szCs w:val="26"/>
        </w:rPr>
        <w:t>Pries</w:t>
      </w:r>
      <w:r w:rsidR="00A50139" w:rsidRPr="002105A6">
        <w:rPr>
          <w:sz w:val="26"/>
          <w:szCs w:val="26"/>
        </w:rPr>
        <w:t>tley và</w:t>
      </w:r>
      <w:r w:rsidR="003E190A" w:rsidRPr="002105A6">
        <w:rPr>
          <w:sz w:val="26"/>
          <w:szCs w:val="26"/>
        </w:rPr>
        <w:t xml:space="preserve"> Ødegaard, 2004</w:t>
      </w:r>
      <w:r w:rsidR="00530902" w:rsidRPr="002105A6">
        <w:rPr>
          <w:sz w:val="26"/>
          <w:szCs w:val="26"/>
        </w:rPr>
        <w:t xml:space="preserve">; </w:t>
      </w:r>
      <w:r w:rsidR="003E190A" w:rsidRPr="002105A6">
        <w:rPr>
          <w:sz w:val="26"/>
          <w:szCs w:val="26"/>
        </w:rPr>
        <w:t>Entorf và Jamin, 2004</w:t>
      </w:r>
      <w:r w:rsidR="009D51A5" w:rsidRPr="002105A6">
        <w:rPr>
          <w:sz w:val="26"/>
          <w:szCs w:val="26"/>
        </w:rPr>
        <w:t>; Parsley và Popper, 2006</w:t>
      </w:r>
      <w:r w:rsidR="0023645E" w:rsidRPr="002105A6">
        <w:rPr>
          <w:sz w:val="26"/>
          <w:szCs w:val="26"/>
        </w:rPr>
        <w:t>)</w:t>
      </w:r>
      <w:r w:rsidR="004C3D4F" w:rsidRPr="002105A6">
        <w:rPr>
          <w:sz w:val="26"/>
          <w:szCs w:val="26"/>
        </w:rPr>
        <w:t>. Các nghiên cứu khác sử dụng chỉ số tỷ giá theo trọng số thương mại</w:t>
      </w:r>
      <w:r w:rsidR="00235695">
        <w:rPr>
          <w:sz w:val="26"/>
          <w:szCs w:val="26"/>
        </w:rPr>
        <w:t>,</w:t>
      </w:r>
      <w:r w:rsidR="004C3D4F" w:rsidRPr="002105A6">
        <w:rPr>
          <w:sz w:val="26"/>
          <w:szCs w:val="26"/>
        </w:rPr>
        <w:t xml:space="preserve"> đây chính là chỉ số theo rổ tiền tệ kết hợp giữa các tỷ giá song phương theo trọng số thương mại giữa quốc gia chủ nhà vá các đối tác, đồng thời có điều chỉnh theo chỉ số giá các nước chẳng hạn như MERM, MG, X-131, G-10 hay</w:t>
      </w:r>
      <w:r w:rsidR="00A50139" w:rsidRPr="002105A6">
        <w:rPr>
          <w:sz w:val="26"/>
          <w:szCs w:val="26"/>
        </w:rPr>
        <w:t xml:space="preserve"> </w:t>
      </w:r>
      <w:r w:rsidR="004C3D4F" w:rsidRPr="002105A6">
        <w:rPr>
          <w:sz w:val="26"/>
          <w:szCs w:val="26"/>
        </w:rPr>
        <w:t>RX</w:t>
      </w:r>
      <w:r w:rsidR="00463691" w:rsidRPr="002105A6">
        <w:rPr>
          <w:sz w:val="26"/>
          <w:szCs w:val="26"/>
        </w:rPr>
        <w:t>-101</w:t>
      </w:r>
      <w:r w:rsidR="004C3D4F" w:rsidRPr="002105A6">
        <w:rPr>
          <w:sz w:val="26"/>
          <w:szCs w:val="26"/>
        </w:rPr>
        <w:t xml:space="preserve"> (Jorion, 1990; Bodnar và Gentry, 1993; Amihud, 1994; Bartov và Bodnar, 1994; Choi và Prasad, 1995; Donnelly và Sheehy, 1996; Chow và cộng sự, 1997a; He và Ng, 1998; Chow và Chen, 1998; Bodnar và Wong, 2003)</w:t>
      </w:r>
      <w:r w:rsidR="000C2503" w:rsidRPr="002105A6">
        <w:rPr>
          <w:sz w:val="26"/>
          <w:szCs w:val="26"/>
        </w:rPr>
        <w:t>.</w:t>
      </w:r>
      <w:r w:rsidR="0025070F" w:rsidRPr="002105A6">
        <w:rPr>
          <w:sz w:val="26"/>
          <w:szCs w:val="26"/>
        </w:rPr>
        <w:t xml:space="preserve"> Tuy vậy, Miller và Reuer (1998) tranh luận rằng việc sử dụng các chỉ số tỷ giá theo trọng số thương mại sẽ không xét đến yếu tố tương quan nghịch và thấp theo thời gian giữa các cặp tỷ giá, và sẽ đánh giá quá thấp độ nhạy cảm kinh tế vì bỏ qua các biến số cần thiết để</w:t>
      </w:r>
      <w:r w:rsidR="00503378" w:rsidRPr="002105A6">
        <w:rPr>
          <w:sz w:val="26"/>
          <w:szCs w:val="26"/>
        </w:rPr>
        <w:t xml:space="preserve"> nắm bắt sự biến động khác nhau trong giá trị tiền tệ (hầu hết các chỉ số tỷ giá có xu hướng trung bình hóa các tác động đến mức độ cạnh tranh của những cú sốc trong tỷ giá</w:t>
      </w:r>
      <w:r w:rsidR="00213100" w:rsidRPr="002105A6">
        <w:rPr>
          <w:sz w:val="26"/>
          <w:szCs w:val="26"/>
        </w:rPr>
        <w:t xml:space="preserve"> song phương).</w:t>
      </w:r>
    </w:p>
    <w:p w14:paraId="24C426E0" w14:textId="54B6A0B9" w:rsidR="00213100" w:rsidRPr="002105A6" w:rsidRDefault="00213100" w:rsidP="006E46C3">
      <w:pPr>
        <w:spacing w:before="120" w:line="360" w:lineRule="auto"/>
        <w:ind w:firstLine="720"/>
        <w:jc w:val="both"/>
        <w:rPr>
          <w:sz w:val="26"/>
          <w:szCs w:val="26"/>
        </w:rPr>
      </w:pPr>
      <w:r w:rsidRPr="002105A6">
        <w:rPr>
          <w:sz w:val="26"/>
          <w:szCs w:val="26"/>
        </w:rPr>
        <w:t>Ngoài ra, việc sử dụng chỉ số tỷ giá theo trọng số thương mại có thể không hiệu quả khi một công ty có độ nhạy cảm chủ yếu từ một vài đồng tiền trong rổ tiền tệ (Williamson, 2001). Dominguez và Tesar (2001)</w:t>
      </w:r>
      <w:r w:rsidR="002921EE" w:rsidRPr="002105A6">
        <w:rPr>
          <w:sz w:val="26"/>
          <w:szCs w:val="26"/>
        </w:rPr>
        <w:t xml:space="preserve"> sử dụng đồng thời chỉ số tỷ giá theo trọng số thương mại và các tỷ giá song phương thì nhận thấy rằng chỉ số tỷ giá không có tương quan với mẫu theo từng công ty hay ngành, trong khi nhiều công ty lại có độ nhạy cảm với các tỷ giá song phương riêng biệt. Do vậy việc lựa chọn cặp tỷ giá phải phụ thuộc vào đặc tính chiến lược cụ thể của doanh nghiệp. </w:t>
      </w:r>
      <w:r w:rsidR="000A1B9E" w:rsidRPr="002105A6">
        <w:rPr>
          <w:sz w:val="26"/>
          <w:szCs w:val="26"/>
        </w:rPr>
        <w:t>Khoo (1994) khi thực hiện nghiên cứu độ nhạy cảm tỷ giá trong ngành khai khoáng tại Úc đã phân nhóm các công ty theo các đối tác thương mại quan trọng của họ, từ đó lựa chọn các cặp tỷ giá tương ứng phù hợp. Tương tự thì Ihrig (2001)</w:t>
      </w:r>
      <w:r w:rsidR="00082F19" w:rsidRPr="002105A6">
        <w:rPr>
          <w:sz w:val="26"/>
          <w:szCs w:val="26"/>
        </w:rPr>
        <w:t xml:space="preserve"> xây dựng chỉ số tỷ giá đặc trưng cho công ty từ các cặp tỷ giá song phương của những quốc gia mà công ty có chi nhánh và </w:t>
      </w:r>
      <w:r w:rsidR="00790F59" w:rsidRPr="002105A6">
        <w:rPr>
          <w:sz w:val="26"/>
          <w:szCs w:val="26"/>
        </w:rPr>
        <w:t>tìm được độ</w:t>
      </w:r>
      <w:r w:rsidR="007B4AEE" w:rsidRPr="002105A6">
        <w:rPr>
          <w:sz w:val="26"/>
          <w:szCs w:val="26"/>
        </w:rPr>
        <w:t xml:space="preserve"> nhạ</w:t>
      </w:r>
      <w:r w:rsidR="00790F59" w:rsidRPr="002105A6">
        <w:rPr>
          <w:sz w:val="26"/>
          <w:szCs w:val="26"/>
        </w:rPr>
        <w:t xml:space="preserve">y cảm có ý nghĩa thống kê hơn so với các nghiên cứu </w:t>
      </w:r>
      <w:r w:rsidR="00790F59" w:rsidRPr="002105A6">
        <w:rPr>
          <w:sz w:val="26"/>
          <w:szCs w:val="26"/>
        </w:rPr>
        <w:lastRenderedPageBreak/>
        <w:t>trước. Muller và Verschoor (2004) trong nghiên cứu của mình đã phân nhóm các công ty Mỹ trong mẫu vào 6 khu vực kinh tế trên toàn cầu (dự</w:t>
      </w:r>
      <w:r w:rsidR="00A81AE1">
        <w:rPr>
          <w:sz w:val="26"/>
          <w:szCs w:val="26"/>
        </w:rPr>
        <w:t>a</w:t>
      </w:r>
      <w:r w:rsidR="00790F59" w:rsidRPr="002105A6">
        <w:rPr>
          <w:sz w:val="26"/>
          <w:szCs w:val="26"/>
        </w:rPr>
        <w:t xml:space="preserve"> trên mối liên hệ của các hoạt động thương mại trong thực tế), từ đó áp dụng các chỉ số tỷ giá riêng biệt và đi</w:t>
      </w:r>
      <w:r w:rsidR="005C708C" w:rsidRPr="002105A6">
        <w:rPr>
          <w:sz w:val="26"/>
          <w:szCs w:val="26"/>
        </w:rPr>
        <w:t>ề</w:t>
      </w:r>
      <w:r w:rsidR="00790F59" w:rsidRPr="002105A6">
        <w:rPr>
          <w:sz w:val="26"/>
          <w:szCs w:val="26"/>
        </w:rPr>
        <w:t xml:space="preserve">u này sẽ giúp xác định chính xác được </w:t>
      </w:r>
      <w:r w:rsidR="005C708C" w:rsidRPr="002105A6">
        <w:rPr>
          <w:sz w:val="26"/>
          <w:szCs w:val="26"/>
        </w:rPr>
        <w:t>nhân tố rủi ro tỷ giá.</w:t>
      </w:r>
      <w:r w:rsidR="00AB0E33" w:rsidRPr="002105A6">
        <w:rPr>
          <w:sz w:val="26"/>
          <w:szCs w:val="26"/>
        </w:rPr>
        <w:t xml:space="preserve"> Dominguez và Tesar (2006) khi thực hiện nghiên cứu về độ nhạy cảm tỷ giá tại 8 nền kinh tế công nghiệp phát tri</w:t>
      </w:r>
      <w:r w:rsidR="00275540" w:rsidRPr="002105A6">
        <w:rPr>
          <w:sz w:val="26"/>
          <w:szCs w:val="26"/>
        </w:rPr>
        <w:t>ể</w:t>
      </w:r>
      <w:r w:rsidR="00AB0E33" w:rsidRPr="002105A6">
        <w:rPr>
          <w:sz w:val="26"/>
          <w:szCs w:val="26"/>
        </w:rPr>
        <w:t>n và mới nổi cũng không tìm được sự khác biệt khi sử dụng chỉ số tỷ giá theo trọng số thương mại</w:t>
      </w:r>
      <w:r w:rsidR="00BA5C49" w:rsidRPr="002105A6">
        <w:rPr>
          <w:sz w:val="26"/>
          <w:szCs w:val="26"/>
        </w:rPr>
        <w:t xml:space="preserve"> </w:t>
      </w:r>
      <w:r w:rsidR="00AB0E33" w:rsidRPr="002105A6">
        <w:rPr>
          <w:sz w:val="26"/>
          <w:szCs w:val="26"/>
        </w:rPr>
        <w:t>ở cấp độ ngành so với tỷ</w:t>
      </w:r>
      <w:r w:rsidR="00275540" w:rsidRPr="002105A6">
        <w:rPr>
          <w:sz w:val="26"/>
          <w:szCs w:val="26"/>
        </w:rPr>
        <w:t xml:space="preserve"> giá song phương theo USD. </w:t>
      </w:r>
      <w:r w:rsidR="00BA5C49" w:rsidRPr="002105A6">
        <w:rPr>
          <w:sz w:val="26"/>
          <w:szCs w:val="26"/>
        </w:rPr>
        <w:t>Priestley and Ødegaard (2007) cũng chỉ tìm thấy độ nhạy cảm tỷ giá có ý nghĩa thống kê</w:t>
      </w:r>
      <w:r w:rsidR="006D51BC" w:rsidRPr="002105A6">
        <w:rPr>
          <w:sz w:val="26"/>
          <w:szCs w:val="26"/>
        </w:rPr>
        <w:t xml:space="preserve"> ở</w:t>
      </w:r>
      <w:r w:rsidR="00BA5C49" w:rsidRPr="002105A6">
        <w:rPr>
          <w:sz w:val="26"/>
          <w:szCs w:val="26"/>
        </w:rPr>
        <w:t xml:space="preserve"> các ngành công nghiệp có mức độ thương mại quốc tế cao khi sử dụng tỷ giá song phương, còn đối với tỷ giá đo lường theo rổ tiền tệ thì</w:t>
      </w:r>
      <w:r w:rsidR="006D51BC" w:rsidRPr="002105A6">
        <w:rPr>
          <w:sz w:val="26"/>
          <w:szCs w:val="26"/>
        </w:rPr>
        <w:t xml:space="preserve"> lại</w:t>
      </w:r>
      <w:r w:rsidR="00BA5C49" w:rsidRPr="002105A6">
        <w:rPr>
          <w:sz w:val="26"/>
          <w:szCs w:val="26"/>
        </w:rPr>
        <w:t xml:space="preserve"> không đạt được kết quả tương tự.</w:t>
      </w:r>
      <w:r w:rsidR="005C708C" w:rsidRPr="002105A6">
        <w:rPr>
          <w:sz w:val="26"/>
          <w:szCs w:val="26"/>
        </w:rPr>
        <w:t xml:space="preserve"> Ngược lại, Fraser và Pantzalis (2004)</w:t>
      </w:r>
      <w:r w:rsidR="00F8657E" w:rsidRPr="002105A6">
        <w:rPr>
          <w:sz w:val="26"/>
          <w:szCs w:val="26"/>
        </w:rPr>
        <w:t xml:space="preserve"> cho thấy rằng dù công ty hoạt động ở quốc gia cụ thể nào thì việc đưa thêm càng nhiều loại tiền tệ vào chỉ số tỷ giá sẽ càng gia tăng độ nhạy cảm có ý nghĩa thống kê. Điều này ủng hộ luận điểm về việc công ty sẽ có độ nhạy cảm với các loại tền tệ của những quốc gia mà họ không có hoạt động kinh doanh (do các đối thủ cạnh tranh của họ có hoạt động tại những quốc gia này hoặc yếu tố đầu vào trong sản xuất được định danh bằng những loại tiền tệ này), </w:t>
      </w:r>
      <w:r w:rsidR="005D1C2C" w:rsidRPr="002105A6">
        <w:rPr>
          <w:sz w:val="26"/>
          <w:szCs w:val="26"/>
        </w:rPr>
        <w:t>mà tổng quát hơn là tất cả các công ty đều có độ nhạy cảm tỷ giá cho dù có hoạt động ở nước ngoài hay không.</w:t>
      </w:r>
    </w:p>
    <w:p w14:paraId="5238A086" w14:textId="6EB3A81F" w:rsidR="005D1C2C" w:rsidRPr="002105A6" w:rsidRDefault="00273191" w:rsidP="006E46C3">
      <w:pPr>
        <w:spacing w:before="120" w:line="360" w:lineRule="auto"/>
        <w:ind w:firstLine="720"/>
        <w:jc w:val="both"/>
        <w:rPr>
          <w:sz w:val="26"/>
          <w:szCs w:val="26"/>
        </w:rPr>
      </w:pPr>
      <w:r w:rsidRPr="002105A6">
        <w:rPr>
          <w:b/>
          <w:sz w:val="26"/>
          <w:szCs w:val="26"/>
        </w:rPr>
        <w:t xml:space="preserve">Tranh luận tiếp theo liên quan đến việc xác định nhân tố rủi ro tỷ giá </w:t>
      </w:r>
      <w:r w:rsidR="00B83438" w:rsidRPr="002105A6">
        <w:rPr>
          <w:b/>
          <w:sz w:val="26"/>
          <w:szCs w:val="26"/>
        </w:rPr>
        <w:t>là về tỷ giá danh nghĩa và tỷ giá thực</w:t>
      </w:r>
      <w:r w:rsidR="00B83438" w:rsidRPr="002105A6">
        <w:rPr>
          <w:sz w:val="26"/>
          <w:szCs w:val="26"/>
        </w:rPr>
        <w:t xml:space="preserve">. </w:t>
      </w:r>
      <w:r w:rsidR="00080B5D" w:rsidRPr="002105A6">
        <w:rPr>
          <w:sz w:val="26"/>
          <w:szCs w:val="26"/>
        </w:rPr>
        <w:t>Trong khi lý thuyết kinh tế</w:t>
      </w:r>
      <w:r w:rsidR="00566115" w:rsidRPr="002105A6">
        <w:rPr>
          <w:sz w:val="26"/>
          <w:szCs w:val="26"/>
        </w:rPr>
        <w:t xml:space="preserve"> c</w:t>
      </w:r>
      <w:r w:rsidR="00080B5D" w:rsidRPr="002105A6">
        <w:rPr>
          <w:sz w:val="26"/>
          <w:szCs w:val="26"/>
        </w:rPr>
        <w:t xml:space="preserve">ho rằng nên áp dụng tỷ suất sinh lợi dựa trên giá trị doanh nghiệp thực (dòng tiền thực) và tỷ giá thực thì hầu hết các nghiên cứu đều sử dụng tỷ giá danh nghĩa. Có ba lý do chính giải thích cho vấn đề này. Đầu tiên cần lưu ý rằng nếu biến động tỷ giá được đo lường bằng thông số thực thì tất cả các biến trong phương trình hồi quy phải đo lường bằng giá trị thực để đảm bảo tính nhất quán. Thứ hai là thị trường tài chính không </w:t>
      </w:r>
      <w:r w:rsidR="00A7246E" w:rsidRPr="002105A6">
        <w:rPr>
          <w:sz w:val="26"/>
          <w:szCs w:val="26"/>
        </w:rPr>
        <w:t>biến động một cách tức thời theo tỷ lệ lạm phát</w:t>
      </w:r>
      <w:r w:rsidR="005E1ADD" w:rsidRPr="002105A6">
        <w:rPr>
          <w:sz w:val="26"/>
          <w:szCs w:val="26"/>
        </w:rPr>
        <w:t xml:space="preserve"> do vậy các nhà đầu tư vẫn đang chủ yếu hành động theo tác động của tỷ giá danh nghĩa lên giá cổ phiếu (Bodnar và Gentry, 1993). Thứ ba là mức biến thiên thấp trong biến động tỷ giá có liên quan đế</w:t>
      </w:r>
      <w:r w:rsidR="00626AB4" w:rsidRPr="002105A6">
        <w:rPr>
          <w:sz w:val="26"/>
          <w:szCs w:val="26"/>
        </w:rPr>
        <w:t>n chê</w:t>
      </w:r>
      <w:r w:rsidR="005E1ADD" w:rsidRPr="002105A6">
        <w:rPr>
          <w:sz w:val="26"/>
          <w:szCs w:val="26"/>
        </w:rPr>
        <w:t>nh lệch lạ</w:t>
      </w:r>
      <w:r w:rsidR="00626AB4" w:rsidRPr="002105A6">
        <w:rPr>
          <w:sz w:val="26"/>
          <w:szCs w:val="26"/>
        </w:rPr>
        <w:t>m phát trê</w:t>
      </w:r>
      <w:r w:rsidR="005E1ADD" w:rsidRPr="002105A6">
        <w:rPr>
          <w:sz w:val="26"/>
          <w:szCs w:val="26"/>
        </w:rPr>
        <w:t>n cơ sở tần suất tháng (Jorion (1990) thấy rằng tỷ</w:t>
      </w:r>
      <w:r w:rsidR="00626AB4" w:rsidRPr="002105A6">
        <w:rPr>
          <w:sz w:val="26"/>
          <w:szCs w:val="26"/>
        </w:rPr>
        <w:t xml:space="preserve"> giá</w:t>
      </w:r>
      <w:r w:rsidR="005E1ADD" w:rsidRPr="002105A6">
        <w:rPr>
          <w:sz w:val="26"/>
          <w:szCs w:val="26"/>
        </w:rPr>
        <w:t xml:space="preserve"> biến động 10 lần theo </w:t>
      </w:r>
      <w:r w:rsidR="005E1ADD" w:rsidRPr="002105A6">
        <w:rPr>
          <w:sz w:val="26"/>
          <w:szCs w:val="26"/>
        </w:rPr>
        <w:lastRenderedPageBreak/>
        <w:t>tỷ lệ lạ</w:t>
      </w:r>
      <w:r w:rsidR="00626AB4" w:rsidRPr="002105A6">
        <w:rPr>
          <w:sz w:val="26"/>
          <w:szCs w:val="26"/>
        </w:rPr>
        <w:t>m phá</w:t>
      </w:r>
      <w:r w:rsidR="005E1ADD" w:rsidRPr="002105A6">
        <w:rPr>
          <w:sz w:val="26"/>
          <w:szCs w:val="26"/>
        </w:rPr>
        <w:t>t trong gia</w:t>
      </w:r>
      <w:r w:rsidR="00626AB4" w:rsidRPr="002105A6">
        <w:rPr>
          <w:sz w:val="26"/>
          <w:szCs w:val="26"/>
        </w:rPr>
        <w:t>i</w:t>
      </w:r>
      <w:r w:rsidR="005E1ADD" w:rsidRPr="002105A6">
        <w:rPr>
          <w:sz w:val="26"/>
          <w:szCs w:val="26"/>
        </w:rPr>
        <w:t xml:space="preserve"> đoạn 1971-1987)</w:t>
      </w:r>
      <w:r w:rsidR="00626AB4" w:rsidRPr="002105A6">
        <w:rPr>
          <w:sz w:val="26"/>
          <w:szCs w:val="26"/>
        </w:rPr>
        <w:t xml:space="preserve"> hàm ý rằng biến động của tỷ giá danh nghĩa thực tế đã bao hàm biến động của tỷ giá thự</w:t>
      </w:r>
      <w:r w:rsidR="009770C4">
        <w:rPr>
          <w:sz w:val="26"/>
          <w:szCs w:val="26"/>
        </w:rPr>
        <w:t>c (</w:t>
      </w:r>
      <w:r w:rsidR="00626AB4" w:rsidRPr="002105A6">
        <w:rPr>
          <w:sz w:val="26"/>
          <w:szCs w:val="26"/>
        </w:rPr>
        <w:t>Mark (1990) sử dụng dữ liệu theo tháng từ 1973 đến 1988 cho thấy biến động đồng thời trong tỷ giá thực và</w:t>
      </w:r>
      <w:r w:rsidR="00810F28" w:rsidRPr="002105A6">
        <w:rPr>
          <w:sz w:val="26"/>
          <w:szCs w:val="26"/>
        </w:rPr>
        <w:t xml:space="preserve"> tỷ giá danh nghĩa gần như là tương quan hoàn hảo trong 7 cặp tiền tệ được nghiên cứu). Vì vậy việc sử dụng tỷ giá thực thay cho tỷ giá danh nghĩa ít có tác động đến việc ước lượng độ nhạy cảm (Bodnar và Gentry, 1993; Amihud, 1994; Choi và Prasad, 1995; Chamberlain và cộng sự, 1997; Griffin và Stulz, 2001).</w:t>
      </w:r>
    </w:p>
    <w:p w14:paraId="01A7FEA7" w14:textId="335D41CE" w:rsidR="00000125" w:rsidRPr="002105A6" w:rsidRDefault="005D7288" w:rsidP="00EE3B15">
      <w:pPr>
        <w:spacing w:before="120" w:line="360" w:lineRule="auto"/>
        <w:ind w:firstLine="720"/>
        <w:jc w:val="both"/>
        <w:rPr>
          <w:sz w:val="26"/>
          <w:szCs w:val="26"/>
        </w:rPr>
      </w:pPr>
      <w:r w:rsidRPr="002105A6">
        <w:rPr>
          <w:b/>
          <w:sz w:val="26"/>
          <w:szCs w:val="26"/>
        </w:rPr>
        <w:t>Liên quan đến yếu tố rủi ro tỷ giá thì còn một vấ</w:t>
      </w:r>
      <w:r w:rsidR="003B72B7" w:rsidRPr="002105A6">
        <w:rPr>
          <w:b/>
          <w:sz w:val="26"/>
          <w:szCs w:val="26"/>
        </w:rPr>
        <w:t>n</w:t>
      </w:r>
      <w:r w:rsidRPr="002105A6">
        <w:rPr>
          <w:b/>
          <w:sz w:val="26"/>
          <w:szCs w:val="26"/>
        </w:rPr>
        <w:t xml:space="preserve"> đề đặ</w:t>
      </w:r>
      <w:r w:rsidR="003B72B7" w:rsidRPr="002105A6">
        <w:rPr>
          <w:b/>
          <w:sz w:val="26"/>
          <w:szCs w:val="26"/>
        </w:rPr>
        <w:t>t ra là khi sử dụng</w:t>
      </w:r>
      <w:r w:rsidRPr="002105A6">
        <w:rPr>
          <w:b/>
          <w:sz w:val="26"/>
          <w:szCs w:val="26"/>
        </w:rPr>
        <w:t xml:space="preserve"> </w:t>
      </w:r>
      <w:r w:rsidR="003B72B7" w:rsidRPr="002105A6">
        <w:rPr>
          <w:b/>
          <w:sz w:val="26"/>
          <w:szCs w:val="26"/>
        </w:rPr>
        <w:t>biến tỷ giá</w:t>
      </w:r>
      <w:r w:rsidRPr="002105A6">
        <w:rPr>
          <w:b/>
          <w:sz w:val="26"/>
          <w:szCs w:val="26"/>
        </w:rPr>
        <w:t xml:space="preserve"> thì chuỗi dữ liệu </w:t>
      </w:r>
      <w:r w:rsidR="00D87A2D">
        <w:rPr>
          <w:b/>
          <w:sz w:val="26"/>
          <w:szCs w:val="26"/>
        </w:rPr>
        <w:t>thay đổi</w:t>
      </w:r>
      <w:r w:rsidRPr="002105A6">
        <w:rPr>
          <w:b/>
          <w:sz w:val="26"/>
          <w:szCs w:val="26"/>
        </w:rPr>
        <w:t xml:space="preserve"> tỷ giá có tự tương quan dương</w:t>
      </w:r>
      <w:r w:rsidRPr="002105A6">
        <w:rPr>
          <w:sz w:val="26"/>
          <w:szCs w:val="26"/>
        </w:rPr>
        <w:t xml:space="preserve"> (Amihud và Mendelson, 1989). Để nắm bắt được những biến động tỷ giá bất thường này</w:t>
      </w:r>
      <w:r w:rsidR="00C54030" w:rsidRPr="002105A6">
        <w:rPr>
          <w:sz w:val="26"/>
          <w:szCs w:val="26"/>
        </w:rPr>
        <w:t xml:space="preserve">, Amihud (1994) </w:t>
      </w:r>
      <w:r w:rsidR="00C54030" w:rsidRPr="002105A6">
        <w:rPr>
          <w:b/>
          <w:sz w:val="26"/>
          <w:szCs w:val="26"/>
        </w:rPr>
        <w:t>đề xuất phương pháp hai bước</w:t>
      </w:r>
      <w:r w:rsidR="00C54030" w:rsidRPr="002105A6">
        <w:rPr>
          <w:sz w:val="26"/>
          <w:szCs w:val="26"/>
        </w:rPr>
        <w:t xml:space="preserve"> bao gồm: bước một là hồi quy biến động tỷ giá theo giá trị trễ của chính nó, bước hai hồi quy mô hình của Jorion (phương trình </w:t>
      </w:r>
      <w:r w:rsidR="00EE3B15">
        <w:rPr>
          <w:sz w:val="26"/>
          <w:szCs w:val="26"/>
        </w:rPr>
        <w:t>1.</w:t>
      </w:r>
      <w:r w:rsidR="00C54030" w:rsidRPr="002105A6">
        <w:rPr>
          <w:sz w:val="26"/>
          <w:szCs w:val="26"/>
        </w:rPr>
        <w:t xml:space="preserve">2) nhưng thay </w:t>
      </w:r>
      <m:oMath>
        <m:sSub>
          <m:sSubPr>
            <m:ctrlPr>
              <w:rPr>
                <w:rFonts w:ascii="Cambria Math" w:hAnsi="Cambria Math"/>
                <w:i/>
                <w:sz w:val="26"/>
                <w:szCs w:val="26"/>
              </w:rPr>
            </m:ctrlPr>
          </m:sSubPr>
          <m:e>
            <m:r>
              <w:rPr>
                <w:rFonts w:ascii="Cambria Math" w:hAnsi="Cambria Math"/>
                <w:sz w:val="26"/>
                <w:szCs w:val="26"/>
              </w:rPr>
              <m:t>θ</m:t>
            </m:r>
          </m:e>
          <m:sub>
            <m:r>
              <w:rPr>
                <w:rFonts w:ascii="Cambria Math" w:hAnsi="Cambria Math"/>
                <w:sz w:val="26"/>
                <w:szCs w:val="26"/>
              </w:rPr>
              <m:t>t</m:t>
            </m:r>
          </m:sub>
        </m:sSub>
      </m:oMath>
      <w:r w:rsidR="00C54030" w:rsidRPr="002105A6">
        <w:rPr>
          <w:sz w:val="26"/>
          <w:szCs w:val="26"/>
        </w:rPr>
        <w:t xml:space="preserve"> bằng phần dư của ước lượng</w:t>
      </w:r>
      <w:r w:rsidR="007C48A6" w:rsidRPr="002105A6">
        <w:rPr>
          <w:sz w:val="26"/>
          <w:szCs w:val="26"/>
        </w:rPr>
        <w:t xml:space="preserve"> ở bước</w:t>
      </w:r>
      <w:r w:rsidR="00C54030" w:rsidRPr="002105A6">
        <w:rPr>
          <w:sz w:val="26"/>
          <w:szCs w:val="26"/>
        </w:rPr>
        <w:t xml:space="preserve"> đầu tiên </w:t>
      </w:r>
      <m:oMath>
        <m:sSub>
          <m:sSubPr>
            <m:ctrlPr>
              <w:rPr>
                <w:rFonts w:ascii="Cambria Math" w:hAnsi="Cambria Math"/>
                <w:i/>
                <w:sz w:val="26"/>
                <w:szCs w:val="26"/>
              </w:rPr>
            </m:ctrlPr>
          </m:sSubPr>
          <m:e>
            <m:r>
              <w:rPr>
                <w:rFonts w:ascii="Cambria Math" w:hAnsi="Cambria Math"/>
                <w:sz w:val="26"/>
                <w:szCs w:val="26"/>
              </w:rPr>
              <m:t>dθ</m:t>
            </m:r>
          </m:e>
          <m:sub>
            <m:r>
              <w:rPr>
                <w:rFonts w:ascii="Cambria Math" w:hAnsi="Cambria Math"/>
                <w:sz w:val="26"/>
                <w:szCs w:val="26"/>
              </w:rPr>
              <m:t>t</m:t>
            </m:r>
          </m:sub>
        </m:sSub>
      </m:oMath>
      <w:r w:rsidR="00C54030" w:rsidRPr="002105A6">
        <w:rPr>
          <w:sz w:val="26"/>
          <w:szCs w:val="26"/>
        </w:rPr>
        <w:t>. Bởi vì phương pháp củ</w:t>
      </w:r>
      <w:r w:rsidR="00C86506" w:rsidRPr="002105A6">
        <w:rPr>
          <w:sz w:val="26"/>
          <w:szCs w:val="26"/>
        </w:rPr>
        <w:t xml:space="preserve">a Amihud </w:t>
      </w:r>
      <w:r w:rsidR="00C54030" w:rsidRPr="002105A6">
        <w:rPr>
          <w:sz w:val="26"/>
          <w:szCs w:val="26"/>
        </w:rPr>
        <w:t>không</w:t>
      </w:r>
      <w:r w:rsidR="00C86506" w:rsidRPr="002105A6">
        <w:rPr>
          <w:sz w:val="26"/>
          <w:szCs w:val="26"/>
        </w:rPr>
        <w:t xml:space="preserve"> tăng</w:t>
      </w:r>
      <w:r w:rsidR="00C54030" w:rsidRPr="002105A6">
        <w:rPr>
          <w:sz w:val="26"/>
          <w:szCs w:val="26"/>
        </w:rPr>
        <w:t xml:space="preserve"> cao được mức ý nghĩa thống kê của kết quả nên Gao (2000)</w:t>
      </w:r>
      <w:r w:rsidR="007677DB" w:rsidRPr="002105A6">
        <w:rPr>
          <w:sz w:val="26"/>
          <w:szCs w:val="26"/>
        </w:rPr>
        <w:t xml:space="preserve"> sử dụng hồi quy tỷ giá theo các biến kinh tế</w:t>
      </w:r>
      <w:r w:rsidR="00EE3B15">
        <w:rPr>
          <w:sz w:val="26"/>
          <w:szCs w:val="26"/>
        </w:rPr>
        <w:t xml:space="preserve"> vĩ mô bao gồm</w:t>
      </w:r>
      <w:r w:rsidR="00000125" w:rsidRPr="002105A6">
        <w:rPr>
          <w:sz w:val="26"/>
          <w:szCs w:val="26"/>
        </w:rPr>
        <w:t xml:space="preserve"> lãi suất, cung tiền, chỉ số sản xuất công nghiệp, </w:t>
      </w:r>
      <w:r w:rsidR="00EE3B15">
        <w:rPr>
          <w:sz w:val="26"/>
          <w:szCs w:val="26"/>
        </w:rPr>
        <w:t>cán cân thương mại và</w:t>
      </w:r>
      <w:r w:rsidR="00000125" w:rsidRPr="002105A6">
        <w:rPr>
          <w:sz w:val="26"/>
          <w:szCs w:val="26"/>
        </w:rPr>
        <w:t xml:space="preserve"> tỷ lệ lạm phát. Phần dư </w:t>
      </w:r>
      <m:oMath>
        <m:sSub>
          <m:sSubPr>
            <m:ctrlPr>
              <w:rPr>
                <w:rFonts w:ascii="Cambria Math" w:hAnsi="Cambria Math"/>
                <w:i/>
                <w:sz w:val="26"/>
                <w:szCs w:val="26"/>
              </w:rPr>
            </m:ctrlPr>
          </m:sSubPr>
          <m:e>
            <m:r>
              <w:rPr>
                <w:rFonts w:ascii="Cambria Math" w:hAnsi="Cambria Math"/>
                <w:sz w:val="26"/>
                <w:szCs w:val="26"/>
              </w:rPr>
              <m:t>dθ</m:t>
            </m:r>
          </m:e>
          <m:sub>
            <m:r>
              <w:rPr>
                <w:rFonts w:ascii="Cambria Math" w:hAnsi="Cambria Math"/>
                <w:sz w:val="26"/>
                <w:szCs w:val="26"/>
              </w:rPr>
              <m:t>t</m:t>
            </m:r>
          </m:sub>
        </m:sSub>
      </m:oMath>
      <w:r w:rsidR="00000125" w:rsidRPr="002105A6">
        <w:rPr>
          <w:sz w:val="26"/>
          <w:szCs w:val="26"/>
        </w:rPr>
        <w:t xml:space="preserve"> </w:t>
      </w:r>
      <w:r w:rsidR="00EE3B15">
        <w:rPr>
          <w:sz w:val="26"/>
          <w:szCs w:val="26"/>
        </w:rPr>
        <w:t xml:space="preserve">trong mô hình hồi quy của tác giả </w:t>
      </w:r>
      <w:r w:rsidR="00000125" w:rsidRPr="002105A6">
        <w:rPr>
          <w:sz w:val="26"/>
          <w:szCs w:val="26"/>
        </w:rPr>
        <w:t>đại diện cho biến động tỷ giá không quan sát được ở thời điểm t. Gao (2000) sử dụ</w:t>
      </w:r>
      <w:r w:rsidR="007C48A6" w:rsidRPr="002105A6">
        <w:rPr>
          <w:sz w:val="26"/>
          <w:szCs w:val="26"/>
        </w:rPr>
        <w:t xml:space="preserve">ng phương trình </w:t>
      </w:r>
      <w:r w:rsidR="00EE3B15">
        <w:rPr>
          <w:sz w:val="26"/>
          <w:szCs w:val="26"/>
        </w:rPr>
        <w:t>hai bước</w:t>
      </w:r>
      <w:r w:rsidR="00000125" w:rsidRPr="002105A6">
        <w:rPr>
          <w:sz w:val="26"/>
          <w:szCs w:val="26"/>
        </w:rPr>
        <w:t xml:space="preserve"> để nghiên cứu tác động của </w:t>
      </w:r>
      <w:r w:rsidR="00623EF2">
        <w:rPr>
          <w:sz w:val="26"/>
          <w:szCs w:val="26"/>
        </w:rPr>
        <w:t>thay đổi</w:t>
      </w:r>
      <w:r w:rsidR="00000125" w:rsidRPr="002105A6">
        <w:rPr>
          <w:sz w:val="26"/>
          <w:szCs w:val="26"/>
        </w:rPr>
        <w:t xml:space="preserve"> bất thường trong tỷ giá </w:t>
      </w:r>
      <m:oMath>
        <m:sSub>
          <m:sSubPr>
            <m:ctrlPr>
              <w:rPr>
                <w:rFonts w:ascii="Cambria Math" w:hAnsi="Cambria Math"/>
                <w:i/>
                <w:sz w:val="26"/>
                <w:szCs w:val="26"/>
              </w:rPr>
            </m:ctrlPr>
          </m:sSubPr>
          <m:e>
            <m:r>
              <w:rPr>
                <w:rFonts w:ascii="Cambria Math" w:hAnsi="Cambria Math"/>
                <w:sz w:val="26"/>
                <w:szCs w:val="26"/>
              </w:rPr>
              <m:t>dθ</m:t>
            </m:r>
          </m:e>
          <m:sub>
            <m:r>
              <w:rPr>
                <w:rFonts w:ascii="Cambria Math" w:hAnsi="Cambria Math"/>
                <w:sz w:val="26"/>
                <w:szCs w:val="26"/>
              </w:rPr>
              <m:t>t</m:t>
            </m:r>
          </m:sub>
        </m:sSub>
      </m:oMath>
      <w:r w:rsidR="00000125" w:rsidRPr="002105A6">
        <w:rPr>
          <w:sz w:val="26"/>
          <w:szCs w:val="26"/>
        </w:rPr>
        <w:t xml:space="preserve"> với mẫu là 80 công ty đa quốc gia và tìm được</w:t>
      </w:r>
      <w:r w:rsidR="006A2389" w:rsidRPr="002105A6">
        <w:rPr>
          <w:sz w:val="26"/>
          <w:szCs w:val="26"/>
        </w:rPr>
        <w:t xml:space="preserve"> ảnh hưởng có ý nghĩa thống kê lên giá trị doanh nghiệp cao hơn so với chuỗi dữ liệu biến độ</w:t>
      </w:r>
      <w:r w:rsidR="009A5B59" w:rsidRPr="002105A6">
        <w:rPr>
          <w:sz w:val="26"/>
          <w:szCs w:val="26"/>
        </w:rPr>
        <w:t>ng</w:t>
      </w:r>
      <w:r w:rsidR="006A2389" w:rsidRPr="002105A6">
        <w:rPr>
          <w:sz w:val="26"/>
          <w:szCs w:val="26"/>
        </w:rPr>
        <w:t xml:space="preserve"> tỷ giá gốc.</w:t>
      </w:r>
    </w:p>
    <w:p w14:paraId="6FBE0FDB" w14:textId="2CFC4038" w:rsidR="005714A1" w:rsidRPr="002105A6" w:rsidRDefault="003B72B7" w:rsidP="006E46C3">
      <w:pPr>
        <w:spacing w:before="120" w:line="360" w:lineRule="auto"/>
        <w:ind w:firstLine="720"/>
        <w:jc w:val="both"/>
        <w:rPr>
          <w:sz w:val="26"/>
          <w:szCs w:val="26"/>
        </w:rPr>
      </w:pPr>
      <w:r w:rsidRPr="002105A6">
        <w:rPr>
          <w:sz w:val="26"/>
          <w:szCs w:val="26"/>
        </w:rPr>
        <w:t xml:space="preserve">Bên cạnh đó còn có các nghiên cứu tập trung vào vấn đề </w:t>
      </w:r>
      <w:r w:rsidRPr="002105A6">
        <w:rPr>
          <w:b/>
          <w:sz w:val="26"/>
          <w:szCs w:val="26"/>
        </w:rPr>
        <w:t>đa cộng tuyến giữa biến rủi ro thị trường và rủi ro tỷ giá</w:t>
      </w:r>
      <w:r w:rsidRPr="002105A6">
        <w:rPr>
          <w:sz w:val="26"/>
          <w:szCs w:val="26"/>
        </w:rPr>
        <w:t xml:space="preserve">. </w:t>
      </w:r>
      <w:r w:rsidR="004248AE" w:rsidRPr="002105A6">
        <w:rPr>
          <w:sz w:val="26"/>
          <w:szCs w:val="26"/>
        </w:rPr>
        <w:t>Danh mụ</w:t>
      </w:r>
      <w:r w:rsidR="00A81AE1">
        <w:rPr>
          <w:sz w:val="26"/>
          <w:szCs w:val="26"/>
        </w:rPr>
        <w:t>c thị</w:t>
      </w:r>
      <w:r w:rsidR="004248AE" w:rsidRPr="002105A6">
        <w:rPr>
          <w:sz w:val="26"/>
          <w:szCs w:val="26"/>
        </w:rPr>
        <w:t xml:space="preserve"> trường là một tổng thể gồm nhiều cổ phiếu đơn lẻ và do vậy nếu các cổ phiếu đơn lẻ có độ nhạy cảm tỷ giá thì thị trường cũng sẽ có độ nhạy cảm này. </w:t>
      </w:r>
      <w:r w:rsidRPr="002105A6">
        <w:rPr>
          <w:sz w:val="26"/>
          <w:szCs w:val="26"/>
        </w:rPr>
        <w:t xml:space="preserve">Nhằm tránh tác động sai lệch đến kết quả hồi quy do tương quan cao giữa các </w:t>
      </w:r>
      <w:r w:rsidRPr="001D7DF1">
        <w:rPr>
          <w:sz w:val="26"/>
          <w:szCs w:val="26"/>
        </w:rPr>
        <w:t>biến độc lập</w:t>
      </w:r>
      <w:r w:rsidR="00923461" w:rsidRPr="001D7DF1">
        <w:rPr>
          <w:sz w:val="26"/>
          <w:szCs w:val="26"/>
        </w:rPr>
        <w:t xml:space="preserve"> trong mô hình củ</w:t>
      </w:r>
      <w:r w:rsidR="00414751" w:rsidRPr="001D7DF1">
        <w:rPr>
          <w:sz w:val="26"/>
          <w:szCs w:val="26"/>
        </w:rPr>
        <w:t>a Jorion, Choi và Prasad (1995) thực hiện</w:t>
      </w:r>
      <w:r w:rsidR="00D35AC2" w:rsidRPr="001D7DF1">
        <w:rPr>
          <w:sz w:val="26"/>
          <w:szCs w:val="26"/>
        </w:rPr>
        <w:t xml:space="preserve"> </w:t>
      </w:r>
      <w:r w:rsidR="00D55B76" w:rsidRPr="001D7DF1">
        <w:rPr>
          <w:sz w:val="26"/>
          <w:szCs w:val="26"/>
        </w:rPr>
        <w:t>phương thức</w:t>
      </w:r>
      <w:r w:rsidR="00414751" w:rsidRPr="001D7DF1">
        <w:rPr>
          <w:sz w:val="26"/>
          <w:szCs w:val="26"/>
        </w:rPr>
        <w:t xml:space="preserve"> </w:t>
      </w:r>
      <w:r w:rsidR="004F7D2E" w:rsidRPr="001D7DF1">
        <w:rPr>
          <w:sz w:val="26"/>
          <w:szCs w:val="26"/>
        </w:rPr>
        <w:t>trực giao (orthogonalize) nhân</w:t>
      </w:r>
      <w:r w:rsidR="004F7D2E" w:rsidRPr="002105A6">
        <w:rPr>
          <w:sz w:val="26"/>
          <w:szCs w:val="26"/>
        </w:rPr>
        <w:t xml:space="preserve"> tố tỷ giá dựa trên phương pháp chuẩn của Elton và Gruber (1991), cụ thể là họ thực hiện hồi quy tỷ giá </w:t>
      </w:r>
      <w:r w:rsidR="004F7D2E" w:rsidRPr="002105A6">
        <w:rPr>
          <w:sz w:val="26"/>
          <w:szCs w:val="26"/>
        </w:rPr>
        <w:lastRenderedPageBreak/>
        <w:t>theo nhân tố rủi ro thị trường và sử dụng phần dư của hàm hồi quy này để đưa vào mô hình ước lượng độ nhạy cảm tỷ giá của Jorion, trong đó thay biến động tỷ giá ban đầu bằng phần dư đại diện cho biến động trong tỷ giá không được giải thích bởi hành vi của biến số toàn thị trường. Bên cạnh đó vấn đề đa cộng tuyến</w:t>
      </w:r>
      <w:r w:rsidR="008C5935" w:rsidRPr="002105A6">
        <w:rPr>
          <w:sz w:val="26"/>
          <w:szCs w:val="26"/>
        </w:rPr>
        <w:t xml:space="preserve"> cũng có thể tránh được bằng việc hồi quy tỷ suất sinh lợi thị trường theo biến động tỷ giá (Allayannis,</w:t>
      </w:r>
      <w:r w:rsidR="00697810" w:rsidRPr="002105A6">
        <w:rPr>
          <w:sz w:val="26"/>
          <w:szCs w:val="26"/>
        </w:rPr>
        <w:t xml:space="preserve"> 1996;</w:t>
      </w:r>
      <w:r w:rsidR="008C5935" w:rsidRPr="002105A6">
        <w:rPr>
          <w:sz w:val="26"/>
          <w:szCs w:val="26"/>
        </w:rPr>
        <w:t xml:space="preserve"> Griffin và Stulz, 2001; Kiymaz, 2003; Priestley and Ødegaard, 2007; </w:t>
      </w:r>
      <w:r w:rsidR="0023558A" w:rsidRPr="002105A6">
        <w:rPr>
          <w:sz w:val="26"/>
          <w:szCs w:val="26"/>
        </w:rPr>
        <w:t xml:space="preserve">Entorf và Jamin, 2017; </w:t>
      </w:r>
      <w:r w:rsidR="008C5935" w:rsidRPr="002105A6">
        <w:rPr>
          <w:sz w:val="26"/>
          <w:szCs w:val="26"/>
        </w:rPr>
        <w:t xml:space="preserve">Chou và cộng sự, 2017). Trong trường hợp này thì biến tỷ suất sinh lợi của thị trường sẽ đại diện cho phần tỷ suất sinh lợi thị trường mà không thể được giải thích bởi biến động tỷ giá. </w:t>
      </w:r>
    </w:p>
    <w:p w14:paraId="12EDFD4E" w14:textId="1599921B" w:rsidR="003B72B7" w:rsidRPr="002105A6" w:rsidRDefault="005714A1" w:rsidP="006E46C3">
      <w:pPr>
        <w:spacing w:before="120" w:line="360" w:lineRule="auto"/>
        <w:ind w:firstLine="720"/>
        <w:jc w:val="both"/>
        <w:rPr>
          <w:sz w:val="26"/>
          <w:szCs w:val="26"/>
        </w:rPr>
      </w:pPr>
      <w:r w:rsidRPr="002105A6">
        <w:rPr>
          <w:b/>
          <w:sz w:val="26"/>
          <w:szCs w:val="26"/>
        </w:rPr>
        <w:t xml:space="preserve">Một phương pháp khác để xử lý vấn đề đa cộng tuyến trong mô hình của Jorion là </w:t>
      </w:r>
      <w:r w:rsidR="00923461" w:rsidRPr="002105A6">
        <w:rPr>
          <w:b/>
          <w:sz w:val="26"/>
          <w:szCs w:val="26"/>
        </w:rPr>
        <w:t xml:space="preserve">tập trung phân tích về mối liên hệ giữa </w:t>
      </w:r>
      <w:r w:rsidR="00D87A2D">
        <w:rPr>
          <w:b/>
          <w:sz w:val="26"/>
          <w:szCs w:val="26"/>
        </w:rPr>
        <w:t>thay đổi</w:t>
      </w:r>
      <w:r w:rsidR="00923461" w:rsidRPr="002105A6">
        <w:rPr>
          <w:b/>
          <w:sz w:val="26"/>
          <w:szCs w:val="26"/>
        </w:rPr>
        <w:t xml:space="preserve"> tỷ giá và tỷ suất sinh lợi thị trường</w:t>
      </w:r>
      <w:r w:rsidR="00923461" w:rsidRPr="002105A6">
        <w:rPr>
          <w:sz w:val="26"/>
          <w:szCs w:val="26"/>
        </w:rPr>
        <w:t>. Vì có nhiều nhân tố cùng tác động đến tỷ suất sinh lợi thị trường và biến động tỷ giá nên cần nhận diệ</w:t>
      </w:r>
      <w:r w:rsidR="008251F7" w:rsidRPr="002105A6">
        <w:rPr>
          <w:sz w:val="26"/>
          <w:szCs w:val="26"/>
        </w:rPr>
        <w:t>n c</w:t>
      </w:r>
      <w:r w:rsidR="004D2E7F" w:rsidRPr="002105A6">
        <w:rPr>
          <w:sz w:val="26"/>
          <w:szCs w:val="26"/>
        </w:rPr>
        <w:t>ác yế</w:t>
      </w:r>
      <w:r w:rsidR="00923461" w:rsidRPr="002105A6">
        <w:rPr>
          <w:sz w:val="26"/>
          <w:szCs w:val="26"/>
        </w:rPr>
        <w:t>u tố này và đưa chúng vào làm biến giả</w:t>
      </w:r>
      <w:r w:rsidR="00184048" w:rsidRPr="002105A6">
        <w:rPr>
          <w:sz w:val="26"/>
          <w:szCs w:val="26"/>
        </w:rPr>
        <w:t xml:space="preserve">i thích trong mô hình, như nghiên cứu của </w:t>
      </w:r>
      <w:r w:rsidR="00923461" w:rsidRPr="002105A6">
        <w:rPr>
          <w:sz w:val="26"/>
          <w:szCs w:val="26"/>
        </w:rPr>
        <w:t>Chen và cộng sự</w:t>
      </w:r>
      <w:r w:rsidR="00184048" w:rsidRPr="002105A6">
        <w:rPr>
          <w:sz w:val="26"/>
          <w:szCs w:val="26"/>
        </w:rPr>
        <w:t xml:space="preserve"> (</w:t>
      </w:r>
      <w:r w:rsidR="00923461" w:rsidRPr="002105A6">
        <w:rPr>
          <w:sz w:val="26"/>
          <w:szCs w:val="26"/>
        </w:rPr>
        <w:t>1986</w:t>
      </w:r>
      <w:r w:rsidR="00184048" w:rsidRPr="002105A6">
        <w:rPr>
          <w:sz w:val="26"/>
          <w:szCs w:val="26"/>
        </w:rPr>
        <w:t>), Miller và Reuer (</w:t>
      </w:r>
      <w:r w:rsidR="00923461" w:rsidRPr="002105A6">
        <w:rPr>
          <w:sz w:val="26"/>
          <w:szCs w:val="26"/>
        </w:rPr>
        <w:t>1998)</w:t>
      </w:r>
      <w:r w:rsidR="00184048" w:rsidRPr="002105A6">
        <w:rPr>
          <w:sz w:val="26"/>
          <w:szCs w:val="26"/>
        </w:rPr>
        <w:t xml:space="preserve"> đưa ra các nhân tố vĩ mô giải thích cho phần bù rủi ro của cổ phiếu bao gồm tỷ lệ tăng trưởng sản xuất công nghiệp, lạm phát kỳ vọng, cấu trúc kỳ hạn lãi suất, cung tiền, chênh lệch lãi suất Mỹ và Nhật, cán cân thương mại</w:t>
      </w:r>
      <w:r w:rsidR="00923461" w:rsidRPr="002105A6">
        <w:rPr>
          <w:sz w:val="26"/>
          <w:szCs w:val="26"/>
        </w:rPr>
        <w:t xml:space="preserve">. </w:t>
      </w:r>
      <w:r w:rsidR="002D18BB" w:rsidRPr="002105A6">
        <w:rPr>
          <w:sz w:val="26"/>
          <w:szCs w:val="26"/>
        </w:rPr>
        <w:t>Trong nghiên cứu của mình, Gao (2000) còn thay thế biến rủi ro thị trường bằng 6 biến kinh tế</w:t>
      </w:r>
      <w:r w:rsidR="00410F71" w:rsidRPr="002105A6">
        <w:rPr>
          <w:sz w:val="26"/>
          <w:szCs w:val="26"/>
        </w:rPr>
        <w:t xml:space="preserve"> vĩ mô bao gồm tỷ lệ thất nghiệp, chỉ số giá sản xuất, cung tiền, chỉ số giá năng lượng, chỉ số tiền lương và chỉ số tiền lương theo ngành, đồng thời việc sử dụng 6 biế</w:t>
      </w:r>
      <w:r w:rsidR="008251F7" w:rsidRPr="002105A6">
        <w:rPr>
          <w:sz w:val="26"/>
          <w:szCs w:val="26"/>
        </w:rPr>
        <w:t>n này cũng gi</w:t>
      </w:r>
      <w:r w:rsidR="00410F71" w:rsidRPr="002105A6">
        <w:rPr>
          <w:sz w:val="26"/>
          <w:szCs w:val="26"/>
        </w:rPr>
        <w:t>úp làm giảm vấn đề nộ</w:t>
      </w:r>
      <w:r w:rsidR="005C6570" w:rsidRPr="002105A6">
        <w:rPr>
          <w:sz w:val="26"/>
          <w:szCs w:val="26"/>
        </w:rPr>
        <w:t>i sinh</w:t>
      </w:r>
      <w:r w:rsidR="00410F71" w:rsidRPr="002105A6">
        <w:rPr>
          <w:sz w:val="26"/>
          <w:szCs w:val="26"/>
        </w:rPr>
        <w:t xml:space="preserve"> trong mô hình. </w:t>
      </w:r>
      <w:r w:rsidR="008251F7" w:rsidRPr="002105A6">
        <w:rPr>
          <w:sz w:val="26"/>
          <w:szCs w:val="26"/>
        </w:rPr>
        <w:t>Tuy vậy kết quả thực nghiệm cho thấy hệ số hồi quy phản ánh độ nhạy cảm tỷ giá có ý nghĩa thống kê khi sử dụng biến tỷ suất sinh lợi thị trường, nhưng lại không có ý nghĩa thống kê khi thay thế biến tỷ suất sinh lợi thị trường bằng 6 biến vĩ mô này. Chow và Chen (1998) bổ sung vào mô hình nghiên cứu các biến điều kiện kinh doanh bao gồm tỷ suất cổ tức và phần bù kỳ hạn và tìm thấy độ nhạy cảm có ý nghĩa thống kê ở một số công ty Nhật</w:t>
      </w:r>
      <w:r w:rsidR="00CC424D" w:rsidRPr="002105A6">
        <w:rPr>
          <w:sz w:val="26"/>
          <w:szCs w:val="26"/>
        </w:rPr>
        <w:t>. Doukas và cộng sự (1999) đưa thêm một số nhân tố rủi ro khác vào mô hình của Jorion</w:t>
      </w:r>
      <w:r w:rsidR="00224A81" w:rsidRPr="002105A6">
        <w:rPr>
          <w:sz w:val="26"/>
          <w:szCs w:val="26"/>
        </w:rPr>
        <w:t xml:space="preserve"> bên cạnh các biến vĩ mô như đề xuất của Chen và cộng sự (1986)</w:t>
      </w:r>
      <w:r w:rsidR="004125C8" w:rsidRPr="002105A6">
        <w:rPr>
          <w:sz w:val="26"/>
          <w:szCs w:val="26"/>
        </w:rPr>
        <w:t>,</w:t>
      </w:r>
      <w:r w:rsidR="00224A81" w:rsidRPr="002105A6">
        <w:rPr>
          <w:sz w:val="26"/>
          <w:szCs w:val="26"/>
        </w:rPr>
        <w:t xml:space="preserve"> đó là</w:t>
      </w:r>
      <w:r w:rsidR="004125C8" w:rsidRPr="002105A6">
        <w:rPr>
          <w:sz w:val="26"/>
          <w:szCs w:val="26"/>
        </w:rPr>
        <w:t xml:space="preserve"> các nhân tố theo nghiên cứu của Fama và French (1996)</w:t>
      </w:r>
      <w:r w:rsidR="00C236F1" w:rsidRPr="002105A6">
        <w:rPr>
          <w:sz w:val="26"/>
          <w:szCs w:val="26"/>
        </w:rPr>
        <w:t xml:space="preserve"> bao gồm</w:t>
      </w:r>
      <w:r w:rsidR="00224A81" w:rsidRPr="002105A6">
        <w:rPr>
          <w:sz w:val="26"/>
          <w:szCs w:val="26"/>
        </w:rPr>
        <w:t xml:space="preserve"> chênh lệch giữa tỷ suất sinh lợi của danh </w:t>
      </w:r>
      <w:r w:rsidR="00224A81" w:rsidRPr="002105A6">
        <w:rPr>
          <w:sz w:val="26"/>
          <w:szCs w:val="26"/>
        </w:rPr>
        <w:lastRenderedPageBreak/>
        <w:t>mục theo giá trị cổ phiếu và danh mục theo tốc độ tăng trưởng, chênh lệch giữa tỷ suất sinh lợi của danh mục cổ phiếu có vốn hóa thị trường nhỏ và lớn</w:t>
      </w:r>
      <w:r w:rsidR="00C236F1" w:rsidRPr="002105A6">
        <w:rPr>
          <w:sz w:val="26"/>
          <w:szCs w:val="26"/>
        </w:rPr>
        <w:t>. Kết quả thực nghiệm cho thấy độ nhạy cảm tỷ giá có ý nghĩa thống kê tại thị trường chứng khoán Nhật. Dumas và Solnik (1995), De Santis và Gerard (1998)</w:t>
      </w:r>
      <w:r w:rsidR="0049633A" w:rsidRPr="002105A6">
        <w:rPr>
          <w:sz w:val="26"/>
          <w:szCs w:val="26"/>
        </w:rPr>
        <w:t xml:space="preserve"> khi dùng mô hình định giá tài sả</w:t>
      </w:r>
      <w:r w:rsidR="007E3DFB" w:rsidRPr="002105A6">
        <w:rPr>
          <w:sz w:val="26"/>
          <w:szCs w:val="26"/>
        </w:rPr>
        <w:t>n đa nhân tố</w:t>
      </w:r>
      <w:r w:rsidR="0049633A" w:rsidRPr="002105A6">
        <w:rPr>
          <w:sz w:val="26"/>
          <w:szCs w:val="26"/>
        </w:rPr>
        <w:t xml:space="preserve"> tương tự thì</w:t>
      </w:r>
      <w:r w:rsidR="00C236F1" w:rsidRPr="002105A6">
        <w:rPr>
          <w:sz w:val="26"/>
          <w:szCs w:val="26"/>
        </w:rPr>
        <w:t xml:space="preserve"> cũng tìm ra được rằng phần bù rủi ro tỷ giá là </w:t>
      </w:r>
      <w:r w:rsidR="00C236F1" w:rsidRPr="0084333D">
        <w:rPr>
          <w:sz w:val="26"/>
          <w:szCs w:val="26"/>
        </w:rPr>
        <w:t>một nhân tố quan trọng đối với tỷ suất sinh l</w:t>
      </w:r>
      <w:r w:rsidR="0049633A" w:rsidRPr="0084333D">
        <w:rPr>
          <w:sz w:val="26"/>
          <w:szCs w:val="26"/>
        </w:rPr>
        <w:t>ờ</w:t>
      </w:r>
      <w:r w:rsidR="00C236F1" w:rsidRPr="0084333D">
        <w:rPr>
          <w:sz w:val="26"/>
          <w:szCs w:val="26"/>
        </w:rPr>
        <w:t>i chứng khoán ở thị trường</w:t>
      </w:r>
      <w:r w:rsidR="0049633A" w:rsidRPr="0084333D">
        <w:rPr>
          <w:sz w:val="26"/>
          <w:szCs w:val="26"/>
        </w:rPr>
        <w:t xml:space="preserve"> tài chính</w:t>
      </w:r>
      <w:r w:rsidR="00C236F1" w:rsidRPr="0084333D">
        <w:rPr>
          <w:sz w:val="26"/>
          <w:szCs w:val="26"/>
        </w:rPr>
        <w:t xml:space="preserve"> quốc tế</w:t>
      </w:r>
      <w:r w:rsidR="0049633A" w:rsidRPr="0084333D">
        <w:rPr>
          <w:sz w:val="26"/>
          <w:szCs w:val="26"/>
        </w:rPr>
        <w:t>.</w:t>
      </w:r>
      <w:r w:rsidR="00D07F37" w:rsidRPr="0084333D">
        <w:rPr>
          <w:sz w:val="26"/>
          <w:szCs w:val="26"/>
        </w:rPr>
        <w:t xml:space="preserve"> </w:t>
      </w:r>
      <w:r w:rsidR="00650731" w:rsidRPr="0084333D">
        <w:rPr>
          <w:sz w:val="26"/>
          <w:szCs w:val="26"/>
        </w:rPr>
        <w:t>Entorf và Jamin (200</w:t>
      </w:r>
      <w:r w:rsidR="004A72EB" w:rsidRPr="0084333D">
        <w:rPr>
          <w:sz w:val="26"/>
          <w:szCs w:val="26"/>
        </w:rPr>
        <w:t>7) đánh giá độ nhạy cảm tỷ giá tại 28 công ty ở thị trường Đức từ 1977 đến 1995 và bổ sung các biến kiểm soát vào mô hình đánh giá độ nhạy cảm tỷ giá gồm môi trường kinh doanh, lạm phát, cấu trúc kỳ hạn lãi suất</w:t>
      </w:r>
      <w:r w:rsidR="00BC0291" w:rsidRPr="0084333D">
        <w:rPr>
          <w:sz w:val="26"/>
          <w:szCs w:val="26"/>
        </w:rPr>
        <w:t xml:space="preserve"> và cũng nhận diện được độ nhạy cảm tỷ g</w:t>
      </w:r>
      <w:r w:rsidR="00026A5C">
        <w:rPr>
          <w:sz w:val="26"/>
          <w:szCs w:val="26"/>
        </w:rPr>
        <w:t>i</w:t>
      </w:r>
      <w:r w:rsidR="00BC0291" w:rsidRPr="0084333D">
        <w:rPr>
          <w:sz w:val="26"/>
          <w:szCs w:val="26"/>
        </w:rPr>
        <w:t>á có ý nghĩa thống kê</w:t>
      </w:r>
      <w:r w:rsidR="004A72EB" w:rsidRPr="0084333D">
        <w:rPr>
          <w:sz w:val="26"/>
          <w:szCs w:val="26"/>
        </w:rPr>
        <w:t xml:space="preserve">. </w:t>
      </w:r>
      <w:r w:rsidR="00D07F37" w:rsidRPr="0084333D">
        <w:rPr>
          <w:sz w:val="26"/>
          <w:szCs w:val="26"/>
        </w:rPr>
        <w:t>Krapl và O’Brie</w:t>
      </w:r>
      <w:r w:rsidR="00D91473" w:rsidRPr="0084333D">
        <w:rPr>
          <w:sz w:val="26"/>
          <w:szCs w:val="26"/>
        </w:rPr>
        <w:t>n (2015</w:t>
      </w:r>
      <w:r w:rsidR="00551420" w:rsidRPr="0084333D">
        <w:rPr>
          <w:sz w:val="26"/>
          <w:szCs w:val="26"/>
        </w:rPr>
        <w:t>) khi thực hiện nghiên cứu tại thị trường Mỹ trong giai đoạn 1980-2010 đã thay thế biến tỷ suất sinh lợi của chỉ số cổ phiếu bằng tỷ suất sinh lợi của trái phiếu chính phủ Mỹ và tìm thấy tỷ lệ công ty có độ nhạy cảm tỷ giá cao hơn (19,73%) so với sử dụng biến chỉ số cổ phiếu</w:t>
      </w:r>
      <w:r w:rsidR="00D07F37" w:rsidRPr="0084333D">
        <w:rPr>
          <w:sz w:val="26"/>
          <w:szCs w:val="26"/>
        </w:rPr>
        <w:t>.</w:t>
      </w:r>
      <w:r w:rsidR="00A301CE" w:rsidRPr="002105A6">
        <w:rPr>
          <w:sz w:val="26"/>
          <w:szCs w:val="26"/>
        </w:rPr>
        <w:t xml:space="preserve"> </w:t>
      </w:r>
    </w:p>
    <w:p w14:paraId="7C388832" w14:textId="31B93310" w:rsidR="00360619" w:rsidRDefault="005C6570" w:rsidP="006E46C3">
      <w:pPr>
        <w:spacing w:before="120" w:line="360" w:lineRule="auto"/>
        <w:ind w:firstLine="720"/>
        <w:jc w:val="both"/>
        <w:rPr>
          <w:sz w:val="26"/>
          <w:szCs w:val="26"/>
        </w:rPr>
      </w:pPr>
      <w:r w:rsidRPr="000A3ABB">
        <w:rPr>
          <w:b/>
          <w:sz w:val="26"/>
          <w:szCs w:val="26"/>
        </w:rPr>
        <w:t>Một trong những yếu tố vĩ mô nữa được nhận định có ảnh hưởng đến độ nhạy cảm tỷ giá của doanh nghiệp chính là chế độ tỷ giá mà các quốc gia đang áp dụng</w:t>
      </w:r>
      <w:r w:rsidRPr="000A3ABB">
        <w:rPr>
          <w:sz w:val="26"/>
          <w:szCs w:val="26"/>
        </w:rPr>
        <w:t xml:space="preserve">. </w:t>
      </w:r>
      <w:r w:rsidR="00BF54E5" w:rsidRPr="000A3ABB">
        <w:rPr>
          <w:sz w:val="26"/>
          <w:szCs w:val="26"/>
        </w:rPr>
        <w:t>Một chế độ tỷ giá cố định có thể tạo ra môi trường thuận lợi cho hoạt động kinh doanh vì tạo niềm tin về ổn định giá cả giảm bớt chi phí phòng ngừa rủi ro cho các doanh nghiệp</w:t>
      </w:r>
      <w:r w:rsidR="000912D2" w:rsidRPr="000A3ABB">
        <w:rPr>
          <w:sz w:val="26"/>
          <w:szCs w:val="26"/>
        </w:rPr>
        <w:t xml:space="preserve"> và từ đó làm giảm độ nhạy cảm tỷ giá</w:t>
      </w:r>
      <w:r w:rsidR="00BF54E5" w:rsidRPr="000A3ABB">
        <w:rPr>
          <w:sz w:val="26"/>
          <w:szCs w:val="26"/>
        </w:rPr>
        <w:t xml:space="preserve">. Tuy nhiên dù áp dụng chế độ tỷ giá cố định thì việc neo thường chỉ là với một ngoại tệ như đô la Mỹ thì các ngoại tệ khác biến động giá trị cũng có khả năng </w:t>
      </w:r>
      <w:r w:rsidR="000912D2" w:rsidRPr="000A3ABB">
        <w:rPr>
          <w:sz w:val="26"/>
          <w:szCs w:val="26"/>
        </w:rPr>
        <w:t>phát sinh</w:t>
      </w:r>
      <w:r w:rsidR="00BF54E5" w:rsidRPr="000A3ABB">
        <w:rPr>
          <w:sz w:val="26"/>
          <w:szCs w:val="26"/>
        </w:rPr>
        <w:t xml:space="preserve"> độ nhạy cảm tỷ giá</w:t>
      </w:r>
      <w:r w:rsidR="00E31D1E" w:rsidRPr="000A3ABB">
        <w:rPr>
          <w:sz w:val="26"/>
          <w:szCs w:val="26"/>
        </w:rPr>
        <w:t>. Bên cạnh đó, những</w:t>
      </w:r>
      <w:r w:rsidR="00360619" w:rsidRPr="000A3ABB">
        <w:rPr>
          <w:sz w:val="26"/>
          <w:szCs w:val="26"/>
        </w:rPr>
        <w:t xml:space="preserve"> công ty tại các quốc gia theo chế độ tỷ giá thả nổi</w:t>
      </w:r>
      <w:r w:rsidR="00410790" w:rsidRPr="000A3ABB">
        <w:rPr>
          <w:sz w:val="26"/>
          <w:szCs w:val="26"/>
        </w:rPr>
        <w:t xml:space="preserve"> đã quen với việc thực hiện phòng ngừa rủi ro nên họ sẽ giảm được chi phí phòng ngừa. Như vậy, tác động của chế độ tỷ giá</w:t>
      </w:r>
      <w:r w:rsidR="00410790" w:rsidRPr="002105A6">
        <w:rPr>
          <w:sz w:val="26"/>
          <w:szCs w:val="26"/>
        </w:rPr>
        <w:t xml:space="preserve"> đến độ nhạy cảm</w:t>
      </w:r>
      <w:r w:rsidR="00FD7EAF" w:rsidRPr="002105A6">
        <w:rPr>
          <w:sz w:val="26"/>
          <w:szCs w:val="26"/>
        </w:rPr>
        <w:t xml:space="preserve"> tỷ giá</w:t>
      </w:r>
      <w:r w:rsidR="00410790" w:rsidRPr="002105A6">
        <w:rPr>
          <w:sz w:val="26"/>
          <w:szCs w:val="26"/>
        </w:rPr>
        <w:t xml:space="preserve"> sẽ có thể theo hai hướng khác biệ</w:t>
      </w:r>
      <w:r w:rsidR="00FD7EAF" w:rsidRPr="002105A6">
        <w:rPr>
          <w:sz w:val="26"/>
          <w:szCs w:val="26"/>
        </w:rPr>
        <w:t>t.</w:t>
      </w:r>
      <w:r w:rsidR="00BF54E5" w:rsidRPr="002105A6">
        <w:rPr>
          <w:sz w:val="26"/>
          <w:szCs w:val="26"/>
        </w:rPr>
        <w:t xml:space="preserve"> </w:t>
      </w:r>
      <w:r w:rsidR="009D51A5" w:rsidRPr="002105A6">
        <w:rPr>
          <w:sz w:val="26"/>
          <w:szCs w:val="26"/>
        </w:rPr>
        <w:t>Parsley và Popper (2006) kiểm định độ nhạy cảm tỷ</w:t>
      </w:r>
      <w:r w:rsidR="00032AF5">
        <w:rPr>
          <w:sz w:val="26"/>
          <w:szCs w:val="26"/>
        </w:rPr>
        <w:t xml:space="preserve"> giá </w:t>
      </w:r>
      <w:r w:rsidR="009D51A5" w:rsidRPr="002105A6">
        <w:rPr>
          <w:sz w:val="26"/>
          <w:szCs w:val="26"/>
        </w:rPr>
        <w:t>của các công ty niêm yết tại chín quốc gia Châu Á từ 1990 đến 2002</w:t>
      </w:r>
      <w:r w:rsidR="00FD7EAF" w:rsidRPr="002105A6">
        <w:rPr>
          <w:sz w:val="26"/>
          <w:szCs w:val="26"/>
        </w:rPr>
        <w:t xml:space="preserve"> và kế</w:t>
      </w:r>
      <w:r w:rsidR="007369A8" w:rsidRPr="002105A6">
        <w:rPr>
          <w:sz w:val="26"/>
          <w:szCs w:val="26"/>
        </w:rPr>
        <w:t>t</w:t>
      </w:r>
      <w:r w:rsidR="00FD7EAF" w:rsidRPr="002105A6">
        <w:rPr>
          <w:sz w:val="26"/>
          <w:szCs w:val="26"/>
        </w:rPr>
        <w:t xml:space="preserve"> quả cho thấy độ nhạy cảm của các công ty ở những quốc gia theo chế độ neo tỷ giá </w:t>
      </w:r>
      <w:r w:rsidR="007369A8" w:rsidRPr="002105A6">
        <w:rPr>
          <w:sz w:val="26"/>
          <w:szCs w:val="26"/>
        </w:rPr>
        <w:t xml:space="preserve">cao hơn so với nhóm quốc gia còn lại. Tác giả cho rằng điều này phản ánh mức độ phát triển chưa cao của thị trường tài chính địa phương trong việc </w:t>
      </w:r>
      <w:r w:rsidR="007A7397" w:rsidRPr="002105A6">
        <w:rPr>
          <w:sz w:val="26"/>
          <w:szCs w:val="26"/>
        </w:rPr>
        <w:t xml:space="preserve">nhận diện rủi ro tỷ giá và </w:t>
      </w:r>
      <w:r w:rsidR="007369A8" w:rsidRPr="002105A6">
        <w:rPr>
          <w:sz w:val="26"/>
          <w:szCs w:val="26"/>
        </w:rPr>
        <w:t xml:space="preserve">cung cấp các công cụ phòng </w:t>
      </w:r>
      <w:r w:rsidR="007369A8" w:rsidRPr="002105A6">
        <w:rPr>
          <w:sz w:val="26"/>
          <w:szCs w:val="26"/>
        </w:rPr>
        <w:lastRenderedPageBreak/>
        <w:t>ngừa.</w:t>
      </w:r>
      <w:r w:rsidR="00676ED6">
        <w:rPr>
          <w:sz w:val="26"/>
          <w:szCs w:val="26"/>
        </w:rPr>
        <w:t xml:space="preserve"> Ye và cộng sự (2014) sử dụng mẫu gồm 1.523 công ty tại 20 thị trường mới nổi trong giai đoạn 12/1999 đến 12/2010 và tìm thấy tỷ lệ khoảng một nửa công ty trong mẫu có độ nhạy cảm có ý nghĩa thống kê với biến động tỷ giá dù ở các chế độ tỷ giá khác nhau là neo giữa tỷ giá hay thả nổi.</w:t>
      </w:r>
    </w:p>
    <w:p w14:paraId="5F476810" w14:textId="129D6A40" w:rsidR="005F6E31" w:rsidRPr="00AA55C9" w:rsidRDefault="005F6E31" w:rsidP="00AA55C9">
      <w:pPr>
        <w:pStyle w:val="Heading4"/>
        <w:spacing w:before="120" w:after="120" w:line="360" w:lineRule="auto"/>
        <w:ind w:left="862" w:hanging="862"/>
        <w:jc w:val="both"/>
        <w:rPr>
          <w:rFonts w:ascii="Times New Roman" w:hAnsi="Times New Roman" w:cs="Times New Roman"/>
          <w:b/>
          <w:i w:val="0"/>
          <w:color w:val="000000" w:themeColor="text1"/>
          <w:sz w:val="26"/>
        </w:rPr>
      </w:pPr>
      <w:r w:rsidRPr="00AA55C9">
        <w:rPr>
          <w:rFonts w:ascii="Times New Roman" w:hAnsi="Times New Roman" w:cs="Times New Roman"/>
          <w:b/>
          <w:i w:val="0"/>
          <w:color w:val="000000" w:themeColor="text1"/>
          <w:sz w:val="26"/>
        </w:rPr>
        <w:t>Các nghiên cứu về đặc tính của độ nhạy cảm tỷ giá</w:t>
      </w:r>
    </w:p>
    <w:p w14:paraId="6B6CF08E" w14:textId="46655381" w:rsidR="00B9387A" w:rsidRPr="002105A6" w:rsidRDefault="00F75BE1" w:rsidP="006E46C3">
      <w:pPr>
        <w:spacing w:before="120" w:line="360" w:lineRule="auto"/>
        <w:ind w:firstLine="720"/>
        <w:jc w:val="both"/>
        <w:rPr>
          <w:sz w:val="26"/>
          <w:szCs w:val="26"/>
        </w:rPr>
      </w:pPr>
      <w:r w:rsidRPr="002105A6">
        <w:rPr>
          <w:sz w:val="26"/>
          <w:szCs w:val="26"/>
        </w:rPr>
        <w:t>Việc nhận định sai về mối tương quan giữa biến động tỷ giá và giá trị doanh nghiệp có thể dẫn đến việc thất bại trong tìm ra độ nhạy cảm tỷ giá có ý nghĩa thống kê. Barotv và Bodnar (1994) cho rằng việc nhận định sai tăng lên do phát sinh nhiều vấn đề phức tạp khi ước lượng mố</w:t>
      </w:r>
      <w:r w:rsidR="00CF0173" w:rsidRPr="002105A6">
        <w:rPr>
          <w:sz w:val="26"/>
          <w:szCs w:val="26"/>
        </w:rPr>
        <w:t>i tương quan này, chẳng hạn như</w:t>
      </w:r>
      <w:r w:rsidRPr="002105A6">
        <w:rPr>
          <w:sz w:val="26"/>
          <w:szCs w:val="26"/>
        </w:rPr>
        <w:t xml:space="preserve"> </w:t>
      </w:r>
      <w:r w:rsidR="00CF0173" w:rsidRPr="002105A6">
        <w:rPr>
          <w:sz w:val="26"/>
          <w:szCs w:val="26"/>
        </w:rPr>
        <w:t>việc xác định khả năng thay đổi trong tỷ giá có tác động bất cân xứng hay không, sự khác biệt giữa biến động tạm thời và thường xuyên trong tỷ giá, tác động của các cú sốc tỷ giá đến m</w:t>
      </w:r>
      <w:r w:rsidR="00BA256B">
        <w:rPr>
          <w:sz w:val="26"/>
          <w:szCs w:val="26"/>
        </w:rPr>
        <w:t>ô</w:t>
      </w:r>
      <w:r w:rsidR="00CF0173" w:rsidRPr="002105A6">
        <w:rPr>
          <w:sz w:val="26"/>
          <w:szCs w:val="26"/>
        </w:rPr>
        <w:t>i trường kinh tế và cạnh tranh của công ty.</w:t>
      </w:r>
      <w:r w:rsidR="00D36DA0" w:rsidRPr="002105A6">
        <w:rPr>
          <w:sz w:val="26"/>
          <w:szCs w:val="26"/>
        </w:rPr>
        <w:t xml:space="preserve"> Về mặt lý thuyết thì</w:t>
      </w:r>
      <w:r w:rsidR="004C07CD" w:rsidRPr="002105A6">
        <w:rPr>
          <w:sz w:val="26"/>
          <w:szCs w:val="26"/>
        </w:rPr>
        <w:t xml:space="preserve"> những thông báo chung mà công ty đưa ra về hoạt động kinh doanh hiện tại sẽ bao hàm các thông tin liên quan đến rủi ro tiền tệ và sẽ làm giảm sự bất cân xứng thông tin giữa nhà quản trị và nhà đầu tư. Tuy nhiên trong thực tế thì sẽ diễn ra việc thiếu thông tin khi nhận diện rủi ro thị trường do các nhà quản trị thường che giấu những giả định không chắc chắn về các sự kiện và hành động trong tương lai (Roulstone, 19</w:t>
      </w:r>
      <w:r w:rsidR="00B76D5C" w:rsidRPr="002105A6">
        <w:rPr>
          <w:sz w:val="26"/>
          <w:szCs w:val="26"/>
        </w:rPr>
        <w:t>99) và có khả năng đưa ra các lựa chọn không phù hợp</w:t>
      </w:r>
      <w:r w:rsidR="00F87845" w:rsidRPr="002105A6">
        <w:rPr>
          <w:sz w:val="26"/>
          <w:szCs w:val="26"/>
        </w:rPr>
        <w:t xml:space="preserve"> với độ nhạy cảm của công ty (Beckett, 1997). M</w:t>
      </w:r>
      <w:r w:rsidR="009736F5" w:rsidRPr="002105A6">
        <w:rPr>
          <w:sz w:val="26"/>
          <w:szCs w:val="26"/>
        </w:rPr>
        <w:t>ặ</w:t>
      </w:r>
      <w:r w:rsidR="00F87845" w:rsidRPr="002105A6">
        <w:rPr>
          <w:sz w:val="26"/>
          <w:szCs w:val="26"/>
        </w:rPr>
        <w:t xml:space="preserve">t khác các nhà đầu tư phải đối diện với vô số </w:t>
      </w:r>
      <w:r w:rsidR="009736F5" w:rsidRPr="002105A6">
        <w:rPr>
          <w:sz w:val="26"/>
          <w:szCs w:val="26"/>
        </w:rPr>
        <w:t xml:space="preserve">các phương thức nhận diện rủi ro khác nhau khiến họ gặp khó khăn trong việc nắm bắt để hiểu và so sánh lựa chọn (Hodder và cộng sự, 2001). </w:t>
      </w:r>
      <w:r w:rsidR="00B0797E" w:rsidRPr="002105A6">
        <w:rPr>
          <w:sz w:val="26"/>
          <w:szCs w:val="26"/>
        </w:rPr>
        <w:t>Ngoài ra do sự bất cân xứng thông tin nên nhà đầu tư không phải lúc nào cũng hiểu rõ về các hoạt động phòng ngừa rủi ro cũng như các chiến lược mà công ty áp dụng để thích ứng với những thay đổi của mô</w:t>
      </w:r>
      <w:r w:rsidR="00EA4ED1" w:rsidRPr="002105A6">
        <w:rPr>
          <w:sz w:val="26"/>
          <w:szCs w:val="26"/>
        </w:rPr>
        <w:t>i</w:t>
      </w:r>
      <w:r w:rsidR="00B0797E" w:rsidRPr="002105A6">
        <w:rPr>
          <w:sz w:val="26"/>
          <w:szCs w:val="26"/>
        </w:rPr>
        <w:t xml:space="preserve"> trường cạnh tranh khi tỷ giá biến động. </w:t>
      </w:r>
      <w:r w:rsidR="00EA4ED1" w:rsidRPr="002105A6">
        <w:rPr>
          <w:sz w:val="26"/>
          <w:szCs w:val="26"/>
        </w:rPr>
        <w:t xml:space="preserve">Điều này dẫn đến khả năng là các nhà đầu tư sẽ đánh giá mối liên hệ giữa biến động tỷ giá và dòng tiền tương lai theo một cách họ cho là hiệu quả hơn, đó là việc định giá hoàn toàn tác động của biến động tiền tệ lên giá trị doanh nghiệp </w:t>
      </w:r>
      <w:r w:rsidR="005C3A47" w:rsidRPr="002105A6">
        <w:rPr>
          <w:sz w:val="26"/>
          <w:szCs w:val="26"/>
        </w:rPr>
        <w:t>cần xem xét qua thời gian</w:t>
      </w:r>
      <w:r w:rsidR="00A43E56" w:rsidRPr="002105A6">
        <w:rPr>
          <w:sz w:val="26"/>
          <w:szCs w:val="26"/>
        </w:rPr>
        <w:t xml:space="preserve"> vì nhà đầu tư chỉ phản ứng khi đã có sẵn thông tin về hiệu quả hoạt động kinh doanh</w:t>
      </w:r>
      <w:r w:rsidR="00472EB0" w:rsidRPr="002105A6">
        <w:rPr>
          <w:sz w:val="26"/>
          <w:szCs w:val="26"/>
        </w:rPr>
        <w:t xml:space="preserve">, nghĩa là sẽ </w:t>
      </w:r>
      <w:r w:rsidR="00472EB0" w:rsidRPr="002105A6">
        <w:rPr>
          <w:b/>
          <w:sz w:val="26"/>
          <w:szCs w:val="26"/>
        </w:rPr>
        <w:t xml:space="preserve">có độ trễ giữa biến động tỷ giá và giá trị </w:t>
      </w:r>
      <w:r w:rsidR="00472EB0" w:rsidRPr="002105A6">
        <w:rPr>
          <w:b/>
          <w:sz w:val="26"/>
          <w:szCs w:val="26"/>
        </w:rPr>
        <w:lastRenderedPageBreak/>
        <w:t>doanh nghiệp</w:t>
      </w:r>
      <w:r w:rsidR="005C3A47" w:rsidRPr="002105A6">
        <w:rPr>
          <w:sz w:val="26"/>
          <w:szCs w:val="26"/>
        </w:rPr>
        <w:t>. Bartov và Bodnar (1994) đã sử dụng cả giá trị hiện tại cũng như giá trị trễ của thay đổi trong tỷ giá trong n</w:t>
      </w:r>
      <w:r w:rsidR="00BA256B">
        <w:rPr>
          <w:sz w:val="26"/>
          <w:szCs w:val="26"/>
        </w:rPr>
        <w:t>g</w:t>
      </w:r>
      <w:r w:rsidR="005C3A47" w:rsidRPr="002105A6">
        <w:rPr>
          <w:sz w:val="26"/>
          <w:szCs w:val="26"/>
        </w:rPr>
        <w:t>hiên cứu của mình. Kết quả họ đạt được cho thấy biến trễ có khả năng giải thích tốt hơn cho tỷ suất sinh lợi cổ phiếu của các công ty Mỹ</w:t>
      </w:r>
      <w:r w:rsidR="00A43E56" w:rsidRPr="002105A6">
        <w:rPr>
          <w:sz w:val="26"/>
          <w:szCs w:val="26"/>
        </w:rPr>
        <w:t>, đồng thời</w:t>
      </w:r>
      <w:r w:rsidR="00455D27" w:rsidRPr="002105A6">
        <w:rPr>
          <w:sz w:val="26"/>
          <w:szCs w:val="26"/>
        </w:rPr>
        <w:t xml:space="preserve"> ảnh hưởng của biến động tỷ giá đến giá trị công ty chỉ thể hiện khi thông tin số liệu về hiệu quả hoạt động, tài sản và nợ được công bố. </w:t>
      </w:r>
      <w:r w:rsidR="0069195B" w:rsidRPr="002105A6">
        <w:rPr>
          <w:sz w:val="26"/>
          <w:szCs w:val="26"/>
        </w:rPr>
        <w:t>Tuy nhiên trong các nghiên cứu của He và Ng (1998) tạ</w:t>
      </w:r>
      <w:r w:rsidR="00B11F0E" w:rsidRPr="002105A6">
        <w:rPr>
          <w:sz w:val="26"/>
          <w:szCs w:val="26"/>
        </w:rPr>
        <w:t>i 171</w:t>
      </w:r>
      <w:r w:rsidR="0069195B" w:rsidRPr="002105A6">
        <w:rPr>
          <w:sz w:val="26"/>
          <w:szCs w:val="26"/>
        </w:rPr>
        <w:t xml:space="preserve"> công ty đa quốc gia của Nhật, Nydahl </w:t>
      </w:r>
      <w:r w:rsidR="00B9387A" w:rsidRPr="002105A6">
        <w:rPr>
          <w:sz w:val="26"/>
          <w:szCs w:val="26"/>
        </w:rPr>
        <w:t>(1999) tạ</w:t>
      </w:r>
      <w:r w:rsidR="006C0297" w:rsidRPr="002105A6">
        <w:rPr>
          <w:sz w:val="26"/>
          <w:szCs w:val="26"/>
        </w:rPr>
        <w:t>i 47</w:t>
      </w:r>
      <w:r w:rsidR="00B9387A" w:rsidRPr="002105A6">
        <w:rPr>
          <w:sz w:val="26"/>
          <w:szCs w:val="26"/>
        </w:rPr>
        <w:t xml:space="preserve"> công ty Thụy Điển lại không thu được kết quả tương tự.  He và Ng</w:t>
      </w:r>
      <w:r w:rsidR="006C0297" w:rsidRPr="002105A6">
        <w:rPr>
          <w:sz w:val="26"/>
          <w:szCs w:val="26"/>
        </w:rPr>
        <w:t xml:space="preserve"> cũng như Nydahl</w:t>
      </w:r>
      <w:r w:rsidR="00B9387A" w:rsidRPr="002105A6">
        <w:rPr>
          <w:sz w:val="26"/>
          <w:szCs w:val="26"/>
        </w:rPr>
        <w:t xml:space="preserve"> chỉ tìm thấy chưa đế</w:t>
      </w:r>
      <w:r w:rsidR="006C0297" w:rsidRPr="002105A6">
        <w:rPr>
          <w:sz w:val="26"/>
          <w:szCs w:val="26"/>
        </w:rPr>
        <w:t>n 4</w:t>
      </w:r>
      <w:r w:rsidR="00B9387A" w:rsidRPr="002105A6">
        <w:rPr>
          <w:sz w:val="26"/>
          <w:szCs w:val="26"/>
        </w:rPr>
        <w:t>%</w:t>
      </w:r>
      <w:r w:rsidR="006C0297" w:rsidRPr="002105A6">
        <w:rPr>
          <w:sz w:val="26"/>
          <w:szCs w:val="26"/>
        </w:rPr>
        <w:t xml:space="preserve"> và 6%</w:t>
      </w:r>
      <w:r w:rsidR="00B9387A" w:rsidRPr="002105A6">
        <w:rPr>
          <w:sz w:val="26"/>
          <w:szCs w:val="26"/>
        </w:rPr>
        <w:t xml:space="preserve"> số cổ phiếu trong mẫu có tỷ suất sinh lợi chịu ảnh hưởng có ý nghĩa thống kê từ giá trị trễ của biến động tỷ giá, đồng thời việc đưa thêm biến trễ này cũng không có tác động đáng kể đến mức độ giải thích của mô hình.</w:t>
      </w:r>
    </w:p>
    <w:p w14:paraId="4D306815" w14:textId="34B12766" w:rsidR="00F46466" w:rsidRPr="002105A6" w:rsidRDefault="005B241B" w:rsidP="006E46C3">
      <w:pPr>
        <w:spacing w:before="120" w:after="120" w:line="360" w:lineRule="auto"/>
        <w:ind w:firstLine="720"/>
        <w:jc w:val="both"/>
        <w:rPr>
          <w:sz w:val="26"/>
          <w:szCs w:val="26"/>
        </w:rPr>
      </w:pPr>
      <w:r w:rsidRPr="002105A6">
        <w:rPr>
          <w:sz w:val="26"/>
          <w:szCs w:val="26"/>
        </w:rPr>
        <w:t xml:space="preserve">Một trong những tranh luận nữa trong độ nhạy cảm tỷ giá đó là </w:t>
      </w:r>
      <w:r w:rsidRPr="002105A6">
        <w:rPr>
          <w:b/>
          <w:sz w:val="26"/>
          <w:szCs w:val="26"/>
        </w:rPr>
        <w:t>độ nhạy cảm tỷ giá của một công ty có khả năng sẽ biến động theo thời gian</w:t>
      </w:r>
      <w:r w:rsidRPr="002105A6">
        <w:rPr>
          <w:sz w:val="26"/>
          <w:szCs w:val="26"/>
        </w:rPr>
        <w:t>. Trong khi mô hình ước lượng của Jorion thì xem như độ nhạy cảm là hằng số theo thời gian, nhưng điều này dường như không thực tế khi xét trong bối cảnh môi trường kinh tế vĩ mô, vị thế cạ</w:t>
      </w:r>
      <w:r w:rsidR="00A84D3F" w:rsidRPr="002105A6">
        <w:rPr>
          <w:sz w:val="26"/>
          <w:szCs w:val="26"/>
        </w:rPr>
        <w:t>nh tranh</w:t>
      </w:r>
      <w:r w:rsidRPr="002105A6">
        <w:rPr>
          <w:sz w:val="26"/>
          <w:szCs w:val="26"/>
        </w:rPr>
        <w:t>, cấu trúc hoạt động</w:t>
      </w:r>
      <w:r w:rsidR="00A84D3F" w:rsidRPr="002105A6">
        <w:rPr>
          <w:sz w:val="26"/>
          <w:szCs w:val="26"/>
        </w:rPr>
        <w:t xml:space="preserve">, chính sách phòng ngừa rủi ro của công ty lại có sự thay đổi theo thời gian (Bartov và Bodnar, 1994). Đồng thời Levi (1994) cũng cho rằng việc nhận diện độ nhảy cảm tỷ giá theo hướng thông thường sẽ khiến các hệ số hồi quy không còn có ý nghĩa thống kê, nên cần sử dụng các kỹ thuật hồi quy để </w:t>
      </w:r>
      <w:r w:rsidR="009360B6" w:rsidRPr="002105A6">
        <w:rPr>
          <w:sz w:val="26"/>
          <w:szCs w:val="26"/>
        </w:rPr>
        <w:t>xác định</w:t>
      </w:r>
      <w:r w:rsidR="00A84D3F" w:rsidRPr="002105A6">
        <w:rPr>
          <w:sz w:val="26"/>
          <w:szCs w:val="26"/>
        </w:rPr>
        <w:t xml:space="preserve"> rõ </w:t>
      </w:r>
      <w:r w:rsidR="009360B6" w:rsidRPr="002105A6">
        <w:rPr>
          <w:sz w:val="26"/>
          <w:szCs w:val="26"/>
        </w:rPr>
        <w:t xml:space="preserve">sự biến động của hệ số hồi quy về độ nhạy cảm này. </w:t>
      </w:r>
      <w:r w:rsidR="00E476A3" w:rsidRPr="002105A6">
        <w:rPr>
          <w:sz w:val="26"/>
          <w:szCs w:val="26"/>
        </w:rPr>
        <w:t>Có một</w:t>
      </w:r>
      <w:r w:rsidR="00F46466" w:rsidRPr="002105A6">
        <w:rPr>
          <w:sz w:val="26"/>
          <w:szCs w:val="26"/>
        </w:rPr>
        <w:t xml:space="preserve"> số</w:t>
      </w:r>
      <w:r w:rsidR="00E476A3" w:rsidRPr="002105A6">
        <w:rPr>
          <w:sz w:val="26"/>
          <w:szCs w:val="26"/>
        </w:rPr>
        <w:t xml:space="preserve"> đề xuất khác nhau về việc đánh giá tính biến động theo thời gian của độ nhạy cảm tỷ giá. Đầu tiên là những nghiên cứu dựa theo cách thức được đề xuất bởi Engel và Hamilton (1990), các</w:t>
      </w:r>
      <w:r w:rsidR="00FD3104" w:rsidRPr="002105A6">
        <w:rPr>
          <w:sz w:val="26"/>
          <w:szCs w:val="26"/>
        </w:rPr>
        <w:t xml:space="preserve"> tác giả </w:t>
      </w:r>
      <w:r w:rsidR="00FD3104" w:rsidRPr="002105A6">
        <w:rPr>
          <w:b/>
          <w:sz w:val="26"/>
          <w:szCs w:val="26"/>
        </w:rPr>
        <w:t>phân chia chuỗi dữ liệu thời gian nghiên cứ</w:t>
      </w:r>
      <w:r w:rsidR="00DC5868">
        <w:rPr>
          <w:b/>
          <w:sz w:val="26"/>
          <w:szCs w:val="26"/>
        </w:rPr>
        <w:t>u thành</w:t>
      </w:r>
      <w:r w:rsidR="00FD3104" w:rsidRPr="002105A6">
        <w:rPr>
          <w:b/>
          <w:sz w:val="26"/>
          <w:szCs w:val="26"/>
        </w:rPr>
        <w:t xml:space="preserve"> các thời kỳ nhỏ</w:t>
      </w:r>
      <w:r w:rsidR="00FD3104" w:rsidRPr="002105A6">
        <w:rPr>
          <w:sz w:val="26"/>
          <w:szCs w:val="26"/>
        </w:rPr>
        <w:t xml:space="preserve"> và kiểm tra tính bất biến của độ nhạy cảm tỷ giá trong các gia</w:t>
      </w:r>
      <w:r w:rsidR="00690B12" w:rsidRPr="002105A6">
        <w:rPr>
          <w:sz w:val="26"/>
          <w:szCs w:val="26"/>
        </w:rPr>
        <w:t>i</w:t>
      </w:r>
      <w:r w:rsidR="00FD3104" w:rsidRPr="002105A6">
        <w:rPr>
          <w:sz w:val="26"/>
          <w:szCs w:val="26"/>
        </w:rPr>
        <w:t xml:space="preserve"> đoạ</w:t>
      </w:r>
      <w:r w:rsidR="003C3B0C" w:rsidRPr="002105A6">
        <w:rPr>
          <w:sz w:val="26"/>
          <w:szCs w:val="26"/>
        </w:rPr>
        <w:t>n khác nhau (Jorion, 1990; Amihud, 1994; Choi và Prasad, 1995; Glaum và cộng sự, 2000; He và Ng, 1998; Williamson, 2001; Doukas và cộng sự, 2003</w:t>
      </w:r>
      <w:r w:rsidR="00537BCE" w:rsidRPr="002105A6">
        <w:rPr>
          <w:sz w:val="26"/>
          <w:szCs w:val="26"/>
        </w:rPr>
        <w:t>; Dominguez và Tesar, 2006</w:t>
      </w:r>
      <w:r w:rsidR="003C3B0C" w:rsidRPr="002105A6">
        <w:rPr>
          <w:sz w:val="26"/>
          <w:szCs w:val="26"/>
        </w:rPr>
        <w:t>).</w:t>
      </w:r>
      <w:r w:rsidR="00690B12" w:rsidRPr="002105A6">
        <w:rPr>
          <w:sz w:val="26"/>
          <w:szCs w:val="26"/>
        </w:rPr>
        <w:t xml:space="preserve"> </w:t>
      </w:r>
      <w:r w:rsidR="00901E83" w:rsidRPr="002105A6">
        <w:rPr>
          <w:sz w:val="26"/>
          <w:szCs w:val="26"/>
        </w:rPr>
        <w:t>Các k</w:t>
      </w:r>
      <w:r w:rsidR="00690B12" w:rsidRPr="002105A6">
        <w:rPr>
          <w:sz w:val="26"/>
          <w:szCs w:val="26"/>
        </w:rPr>
        <w:t>ết quả đạt được đều ủng hộ giả thuyết về sự biến động theo thời gian của độ nhạy cảm tỷ giá.</w:t>
      </w:r>
    </w:p>
    <w:p w14:paraId="3DD6DC0F" w14:textId="57ECC20F" w:rsidR="005B241B" w:rsidRPr="002105A6" w:rsidRDefault="00901E83" w:rsidP="000F373A">
      <w:pPr>
        <w:spacing w:before="120" w:after="120" w:line="360" w:lineRule="auto"/>
        <w:ind w:firstLine="720"/>
        <w:jc w:val="both"/>
        <w:rPr>
          <w:sz w:val="26"/>
          <w:szCs w:val="26"/>
        </w:rPr>
      </w:pPr>
      <w:r w:rsidRPr="002105A6">
        <w:rPr>
          <w:sz w:val="26"/>
          <w:szCs w:val="26"/>
        </w:rPr>
        <w:lastRenderedPageBreak/>
        <w:t>Một phương pháp khác được sử dụng là kỹ thuật hồi quy xoay vòng (hồi quy theo khung thời gian trượt – moving-window)</w:t>
      </w:r>
      <w:r w:rsidR="00F970DC" w:rsidRPr="002105A6">
        <w:rPr>
          <w:sz w:val="26"/>
          <w:szCs w:val="26"/>
        </w:rPr>
        <w:t xml:space="preserve"> nhằm xác định khả năng độ nhạy cảm tiền tệ có biến động mộ</w:t>
      </w:r>
      <w:r w:rsidR="00DC5868">
        <w:rPr>
          <w:sz w:val="26"/>
          <w:szCs w:val="26"/>
        </w:rPr>
        <w:t xml:space="preserve">t cách </w:t>
      </w:r>
      <w:r w:rsidR="00F970DC" w:rsidRPr="002105A6">
        <w:rPr>
          <w:sz w:val="26"/>
          <w:szCs w:val="26"/>
        </w:rPr>
        <w:t>ngẫu nhiên giữa các thời kỳ, hoặc xác định được các mẫu hình và xu hướng cụ thể (Glaum và cộng sự, 2000; Entorf</w:t>
      </w:r>
      <w:r w:rsidR="00817DF9" w:rsidRPr="002105A6">
        <w:rPr>
          <w:sz w:val="26"/>
          <w:szCs w:val="26"/>
        </w:rPr>
        <w:t xml:space="preserve"> và Jamin, </w:t>
      </w:r>
      <w:r w:rsidR="00F970DC" w:rsidRPr="002105A6">
        <w:rPr>
          <w:sz w:val="26"/>
          <w:szCs w:val="26"/>
        </w:rPr>
        <w:t xml:space="preserve">2004). </w:t>
      </w:r>
      <w:r w:rsidR="00817DF9" w:rsidRPr="002105A6">
        <w:rPr>
          <w:sz w:val="26"/>
          <w:szCs w:val="26"/>
        </w:rPr>
        <w:t>Kết quả thực nghiệm chỉ ra rằng hệ số hồi quy về độ nhạy cảm có sự dao động rõ ràng theo thời gian</w:t>
      </w:r>
      <w:r w:rsidR="00910E0B" w:rsidRPr="002105A6">
        <w:rPr>
          <w:sz w:val="26"/>
          <w:szCs w:val="26"/>
        </w:rPr>
        <w:t xml:space="preserve"> và thay đổi cả dấu (chiều hướng) tác động.</w:t>
      </w:r>
    </w:p>
    <w:p w14:paraId="720BE9B2" w14:textId="25B465A4" w:rsidR="00910E0B" w:rsidRPr="002105A6" w:rsidRDefault="00910E0B" w:rsidP="006E46C3">
      <w:pPr>
        <w:spacing w:before="120" w:after="120" w:line="360" w:lineRule="auto"/>
        <w:ind w:firstLine="720"/>
        <w:jc w:val="both"/>
        <w:rPr>
          <w:sz w:val="26"/>
          <w:szCs w:val="26"/>
        </w:rPr>
      </w:pPr>
      <w:r w:rsidRPr="002105A6">
        <w:rPr>
          <w:sz w:val="26"/>
          <w:szCs w:val="26"/>
        </w:rPr>
        <w:t xml:space="preserve">Vấn đề độ nhạy cảm tỷ giá </w:t>
      </w:r>
      <w:r w:rsidR="006D748D" w:rsidRPr="002105A6">
        <w:rPr>
          <w:sz w:val="26"/>
          <w:szCs w:val="26"/>
        </w:rPr>
        <w:t>thay đổi</w:t>
      </w:r>
      <w:r w:rsidRPr="002105A6">
        <w:rPr>
          <w:sz w:val="26"/>
          <w:szCs w:val="26"/>
        </w:rPr>
        <w:t xml:space="preserve"> theo thời gian cũng đưa đến nhiều nghiên cứu về nguyê</w:t>
      </w:r>
      <w:r w:rsidR="006D748D" w:rsidRPr="002105A6">
        <w:rPr>
          <w:sz w:val="26"/>
          <w:szCs w:val="26"/>
        </w:rPr>
        <w:t xml:space="preserve">n nhân của sự biến động này. </w:t>
      </w:r>
      <w:r w:rsidR="001A748D" w:rsidRPr="001D7DF1">
        <w:rPr>
          <w:sz w:val="26"/>
          <w:szCs w:val="26"/>
        </w:rPr>
        <w:t>Allayannis (1995) đã tìm thấy bằng chứng thực nghiệm về mối tương quan giữa độ nhạy cảm tỷ giá của bốn ngành công nghiệp sản xuất tại Mỹ với tỷ trọng xuất nhập khẩu của các ngành này. Nghiên cứu ở c</w:t>
      </w:r>
      <w:r w:rsidR="00AE781B" w:rsidRPr="001D7DF1">
        <w:rPr>
          <w:sz w:val="26"/>
          <w:szCs w:val="26"/>
        </w:rPr>
        <w:t>ấ</w:t>
      </w:r>
      <w:r w:rsidR="001A748D" w:rsidRPr="001D7DF1">
        <w:rPr>
          <w:sz w:val="26"/>
          <w:szCs w:val="26"/>
        </w:rPr>
        <w:t xml:space="preserve">p độ công ty, Gao (2000) sử dụng mô hình có phân tách tác động tích cực </w:t>
      </w:r>
      <w:r w:rsidR="00AE781B" w:rsidRPr="001D7DF1">
        <w:rPr>
          <w:sz w:val="26"/>
          <w:szCs w:val="26"/>
        </w:rPr>
        <w:t>khi</w:t>
      </w:r>
      <w:r w:rsidR="001A748D" w:rsidRPr="001D7DF1">
        <w:rPr>
          <w:sz w:val="26"/>
          <w:szCs w:val="26"/>
        </w:rPr>
        <w:t xml:space="preserve"> nội tệ</w:t>
      </w:r>
      <w:r w:rsidR="00AE781B" w:rsidRPr="001D7DF1">
        <w:rPr>
          <w:sz w:val="26"/>
          <w:szCs w:val="26"/>
        </w:rPr>
        <w:t xml:space="preserve"> giảm giá (hoặc tiêu cực khi nội tệ tăng giá) do tác động của</w:t>
      </w:r>
      <w:r w:rsidR="001A748D" w:rsidRPr="001D7DF1">
        <w:rPr>
          <w:sz w:val="26"/>
          <w:szCs w:val="26"/>
        </w:rPr>
        <w:t xml:space="preserve"> doanh số</w:t>
      </w:r>
      <w:r w:rsidR="00AE781B" w:rsidRPr="001D7DF1">
        <w:rPr>
          <w:sz w:val="26"/>
          <w:szCs w:val="26"/>
        </w:rPr>
        <w:t xml:space="preserve"> ở thị trường nước ngoài, và tác động tiêu cực khi nội tệ giảm giá (hoặc tích cực khi nội tệ tăng giá) liên quan đến tỷ trọng sản xuất của công ty đặt ở nước ngoài. Hướng phân tích này giúp Gao xác định được hai kênh giải thích cho sự tác động</w:t>
      </w:r>
      <w:r w:rsidR="00FE7798" w:rsidRPr="001D7DF1">
        <w:rPr>
          <w:sz w:val="26"/>
          <w:szCs w:val="26"/>
        </w:rPr>
        <w:t xml:space="preserve"> của biến động tỷ giá đến giá trị doanh nghiệp, đó là những quyết định của doanh nghiệp về doanh thu và sản xuất</w:t>
      </w:r>
      <w:r w:rsidR="00A562E3" w:rsidRPr="001D7DF1">
        <w:rPr>
          <w:sz w:val="26"/>
          <w:szCs w:val="26"/>
        </w:rPr>
        <w:t xml:space="preserve"> </w:t>
      </w:r>
      <w:r w:rsidR="00FE7798" w:rsidRPr="001D7DF1">
        <w:rPr>
          <w:sz w:val="26"/>
          <w:szCs w:val="26"/>
        </w:rPr>
        <w:t>có thể giúp giảm rủi ro tỷ giá của họ.</w:t>
      </w:r>
      <w:r w:rsidR="00537BCE" w:rsidRPr="001D7DF1">
        <w:rPr>
          <w:sz w:val="26"/>
          <w:szCs w:val="26"/>
        </w:rPr>
        <w:t xml:space="preserve"> Nghiên cứu của Williamson (2006) về ngành công</w:t>
      </w:r>
      <w:r w:rsidR="00537BCE" w:rsidRPr="002105A6">
        <w:rPr>
          <w:sz w:val="26"/>
          <w:szCs w:val="26"/>
        </w:rPr>
        <w:t xml:space="preserve"> nghiệp ôtô cho thấy mức độ nhạy cảm tỷ giá lại phụ thuộc vào môi trường cạnh tranh đặc trưng ở từng giai đoạn cụ thể. Bên cạnh đó, Dominguez và Tesar (2006)</w:t>
      </w:r>
      <w:r w:rsidR="00AF647E" w:rsidRPr="002105A6">
        <w:rPr>
          <w:sz w:val="26"/>
          <w:szCs w:val="26"/>
        </w:rPr>
        <w:t xml:space="preserve"> cho rằng độ nhạy cảm tỷ giá biến động theo thời gian phản ánh sự thích ứng của doanh nghiệp đ</w:t>
      </w:r>
      <w:r w:rsidR="002E6321" w:rsidRPr="002105A6">
        <w:rPr>
          <w:sz w:val="26"/>
          <w:szCs w:val="26"/>
        </w:rPr>
        <w:t>ố</w:t>
      </w:r>
      <w:r w:rsidR="00AF647E" w:rsidRPr="002105A6">
        <w:rPr>
          <w:sz w:val="26"/>
          <w:szCs w:val="26"/>
        </w:rPr>
        <w:t>i với rủi ro tỷ</w:t>
      </w:r>
      <w:r w:rsidR="002E6321" w:rsidRPr="002105A6">
        <w:rPr>
          <w:sz w:val="26"/>
          <w:szCs w:val="26"/>
        </w:rPr>
        <w:t xml:space="preserve"> giá, bởi bản thân doanh nghiệp trong mỗi thời kỳ sẽ tự điều chỉnh chính sách tài chính và điều hành hoạt động để bù trừ và tránh những bất lợi khi tỷ giá biến động.</w:t>
      </w:r>
    </w:p>
    <w:p w14:paraId="2CB473C2" w14:textId="0936CB32" w:rsidR="00A562E3" w:rsidRPr="002105A6" w:rsidRDefault="00A562E3" w:rsidP="006E46C3">
      <w:pPr>
        <w:spacing w:before="120" w:after="120" w:line="360" w:lineRule="auto"/>
        <w:ind w:firstLine="720"/>
        <w:jc w:val="both"/>
        <w:rPr>
          <w:sz w:val="26"/>
          <w:szCs w:val="26"/>
        </w:rPr>
      </w:pPr>
      <w:r w:rsidRPr="002105A6">
        <w:rPr>
          <w:sz w:val="26"/>
          <w:szCs w:val="26"/>
        </w:rPr>
        <w:t xml:space="preserve">Đặc tính biến động theo thời gian của độ nhạy cảm tỷ giá cũng dẫn đến những nghiên cứu về </w:t>
      </w:r>
      <w:r w:rsidRPr="002105A6">
        <w:rPr>
          <w:b/>
          <w:sz w:val="26"/>
          <w:szCs w:val="26"/>
        </w:rPr>
        <w:t>việc sử dụng tần suất quan sát hợp lý khi đánh giá mối liên hệ giữa tỷ suất sinh lợi chứng khoán và biến động tỷ giá</w:t>
      </w:r>
      <w:r w:rsidRPr="002105A6">
        <w:rPr>
          <w:sz w:val="26"/>
          <w:szCs w:val="26"/>
        </w:rPr>
        <w:t xml:space="preserve">. </w:t>
      </w:r>
      <w:r w:rsidR="001F24BC" w:rsidRPr="002105A6">
        <w:rPr>
          <w:sz w:val="26"/>
          <w:szCs w:val="26"/>
        </w:rPr>
        <w:t xml:space="preserve">Nếu độ nhạy cảm tỷ giá biến động chẳng hạn từ năm này sang năm khác thì sẽ không hợp lý khi ước lượng hệ số hồi quy về độ nhạy cảm trong một giai đoạn dài 5 hay 10 năm, vì lúc này hệ số hồi quy ước lượng được chỉ thể hiện độ nhạy cảm tỷ giá trung bình trong toàn bộ thời kỳ </w:t>
      </w:r>
      <w:r w:rsidR="001F24BC" w:rsidRPr="002105A6">
        <w:rPr>
          <w:sz w:val="26"/>
          <w:szCs w:val="26"/>
        </w:rPr>
        <w:lastRenderedPageBreak/>
        <w:t xml:space="preserve">nghiên cứu và tính biến động của tỷ giá sẽ khiến cho hệ số hồi quy không có ý nghĩa thống kê. Do vậy một số nhà nghiên cứu điều tra về khả năng tần suất quan sát được sử dụng thường xuyên nhất là theo tháng có thể là chưa hợp lý để đánh giá độ nhạy cảm tỷ giá của doanh nghiệp. </w:t>
      </w:r>
      <w:r w:rsidR="00053FA3" w:rsidRPr="002105A6">
        <w:rPr>
          <w:sz w:val="26"/>
          <w:szCs w:val="26"/>
        </w:rPr>
        <w:t xml:space="preserve">Tuy lý thuyết về tính hiệu quả của thị trường cho rằng độ nhạy cảm tỷ giá là độc lập với tần suất quan sát được sử dụng nhưng các kết quả thực nghiệm cho thấy rằng vì thị trường là không hiệu quả và đặc tính phức tạp trong mối liên hệ giữa biến động tỷ giá và giá trị doanh nghiệp nên hệ số hồi quy của độ nhạy cảm tỷ giá sẽ có sự khác biệt do tần suất quan sát và khung thời gian tính toán tỷ suất sinh lợi. </w:t>
      </w:r>
      <w:r w:rsidR="00E66988" w:rsidRPr="002105A6">
        <w:rPr>
          <w:sz w:val="26"/>
          <w:szCs w:val="26"/>
        </w:rPr>
        <w:t>Chamberlain và cộng sự (1997)</w:t>
      </w:r>
      <w:r w:rsidR="00763BF0" w:rsidRPr="002105A6">
        <w:rPr>
          <w:sz w:val="26"/>
          <w:szCs w:val="26"/>
        </w:rPr>
        <w:t xml:space="preserve"> sử dụng dữ liệu theo ngày đ</w:t>
      </w:r>
      <w:r w:rsidR="00E751D3" w:rsidRPr="002105A6">
        <w:rPr>
          <w:sz w:val="26"/>
          <w:szCs w:val="26"/>
        </w:rPr>
        <w:t>ể</w:t>
      </w:r>
      <w:r w:rsidR="00763BF0" w:rsidRPr="002105A6">
        <w:rPr>
          <w:sz w:val="26"/>
          <w:szCs w:val="26"/>
        </w:rPr>
        <w:t xml:space="preserve"> ước lượng độ nhạy cảm của các</w:t>
      </w:r>
      <w:r w:rsidR="00E751D3" w:rsidRPr="002105A6">
        <w:rPr>
          <w:sz w:val="26"/>
          <w:szCs w:val="26"/>
        </w:rPr>
        <w:t xml:space="preserve"> định chế ngân hàng Mỹ và Nhật đối với biến động tỷ giá. Tương tự thì Di Iorio và Faff (2000), Glaum và cộng sự (2000)</w:t>
      </w:r>
      <w:r w:rsidR="00DD5DB5" w:rsidRPr="002105A6">
        <w:rPr>
          <w:sz w:val="26"/>
          <w:szCs w:val="26"/>
        </w:rPr>
        <w:t xml:space="preserve"> cũng tìm được bằng chứng về việc độ nhạy cảm tỷ giá sẽ có ý nghĩa thống kê cao hơn khi sử dụng dữ liệu ngày so với tần suất tháng.</w:t>
      </w:r>
      <w:r w:rsidR="00642CF5" w:rsidRPr="002105A6">
        <w:rPr>
          <w:sz w:val="26"/>
          <w:szCs w:val="26"/>
        </w:rPr>
        <w:t xml:space="preserve"> Nhưng ngược lại thì Chow và cộng sự (1997) khi sử dụng khung thời gian dài hơn 1 tháng và tìm thấy mối liên hệ có ý nghĩa hơn giữa tỷ suất sinh lợi chứng khoán và biến động tỷ giá. Những nghiên cứu tiếp theo</w:t>
      </w:r>
      <w:r w:rsidR="008E2587" w:rsidRPr="002105A6">
        <w:rPr>
          <w:sz w:val="26"/>
          <w:szCs w:val="26"/>
        </w:rPr>
        <w:t xml:space="preserve"> như Chow và Chen (1998), Griffin và Stulz (2001), Dominguez và Tesar (2001</w:t>
      </w:r>
      <w:r w:rsidR="00370444" w:rsidRPr="002105A6">
        <w:rPr>
          <w:sz w:val="26"/>
          <w:szCs w:val="26"/>
        </w:rPr>
        <w:t>, 2006</w:t>
      </w:r>
      <w:r w:rsidR="008E2587" w:rsidRPr="002105A6">
        <w:rPr>
          <w:sz w:val="26"/>
          <w:szCs w:val="26"/>
        </w:rPr>
        <w:t>), Di Iorio và Faff (</w:t>
      </w:r>
      <w:r w:rsidR="0030479A" w:rsidRPr="002105A6">
        <w:rPr>
          <w:sz w:val="26"/>
          <w:szCs w:val="26"/>
        </w:rPr>
        <w:t>2001),</w:t>
      </w:r>
      <w:r w:rsidR="008E2587" w:rsidRPr="002105A6">
        <w:rPr>
          <w:sz w:val="26"/>
          <w:szCs w:val="26"/>
        </w:rPr>
        <w:t xml:space="preserve"> Muller và Verschoor (</w:t>
      </w:r>
      <w:r w:rsidR="0030479A" w:rsidRPr="002105A6">
        <w:rPr>
          <w:sz w:val="26"/>
          <w:szCs w:val="26"/>
        </w:rPr>
        <w:t>2006</w:t>
      </w:r>
      <w:r w:rsidR="008E2587" w:rsidRPr="002105A6">
        <w:rPr>
          <w:sz w:val="26"/>
          <w:szCs w:val="26"/>
        </w:rPr>
        <w:t>)</w:t>
      </w:r>
      <w:r w:rsidR="0030479A" w:rsidRPr="002105A6">
        <w:rPr>
          <w:sz w:val="26"/>
          <w:szCs w:val="26"/>
        </w:rPr>
        <w:t xml:space="preserve"> cũng cho thấy độ nhạy cảm của tỷ suất sinh lợi chứng khoán với biến động tỷ giá sẽ mạnh hơn tỷ suất sinh lợi được đo lường với khung thời gian dài hơn. Điều này chứng minh cho nhận định rằng hồi quy với khung thời gian dài sẽ nắm bắt được những dao động rộng hơn của tỷ giá và tìm được</w:t>
      </w:r>
      <w:r w:rsidR="00A23487" w:rsidRPr="002105A6">
        <w:rPr>
          <w:sz w:val="26"/>
          <w:szCs w:val="26"/>
        </w:rPr>
        <w:t xml:space="preserve"> nhiều hơn về bản chất mối liên hệ dài hạn giữa tỷ giá và giá trị doanh nghiệp.</w:t>
      </w:r>
    </w:p>
    <w:p w14:paraId="43CCC90B" w14:textId="5642E39C" w:rsidR="00B11F0E" w:rsidRPr="002105A6" w:rsidRDefault="00E93D18" w:rsidP="006E46C3">
      <w:pPr>
        <w:spacing w:before="120" w:after="120" w:line="360" w:lineRule="auto"/>
        <w:ind w:firstLine="720"/>
        <w:jc w:val="both"/>
        <w:rPr>
          <w:sz w:val="26"/>
          <w:szCs w:val="26"/>
        </w:rPr>
      </w:pPr>
      <w:r w:rsidRPr="002105A6">
        <w:rPr>
          <w:sz w:val="26"/>
          <w:szCs w:val="26"/>
        </w:rPr>
        <w:t>Levi (1994), Booth (1996), Bartov và các cộng sự (1996) cho rằng mức ý nghĩa thống kê thấp của hệ số hồi quy độ nhạy cảm trong các nghiên cứu thực nghiệm được lý giải từ việc các công ty thực hiện phòng ngừa rủi ro độ nhạy cảm của mình một cách hiệu quả. Nếu một công ty</w:t>
      </w:r>
      <w:r w:rsidR="00C779FC" w:rsidRPr="002105A6">
        <w:rPr>
          <w:sz w:val="26"/>
          <w:szCs w:val="26"/>
        </w:rPr>
        <w:t xml:space="preserve"> có khả năng và quyết định phòng ngừa hoàn toàn rủi ro tỷ giá thì độ nhạy cảm tỷ giá sẽ bằng không. Do vậy bản chất và đặc tính của độ nhạy cảm tỷ giá của doanh nghiệp sẽ tùy thuộc vào mức độ hiệu quả trong việc thực thi các hoạt động phòng ngừa rủi ro, vì thế độ nhạy cảm sẽ trở nên không ổn định nếu chính sách phòng ngừa rủi ro thay đổi theo thời gian (Levi, 1994). </w:t>
      </w:r>
      <w:r w:rsidR="008C3960" w:rsidRPr="002105A6">
        <w:rPr>
          <w:sz w:val="26"/>
          <w:szCs w:val="26"/>
        </w:rPr>
        <w:t xml:space="preserve">Đồng thời, việc </w:t>
      </w:r>
      <w:r w:rsidR="008C3960" w:rsidRPr="002105A6">
        <w:rPr>
          <w:sz w:val="26"/>
          <w:szCs w:val="26"/>
        </w:rPr>
        <w:lastRenderedPageBreak/>
        <w:t>thực thi các chiến lược phòng ngừa cụ thể cũng như</w:t>
      </w:r>
      <w:r w:rsidR="00340F24" w:rsidRPr="002105A6">
        <w:rPr>
          <w:sz w:val="26"/>
          <w:szCs w:val="26"/>
        </w:rPr>
        <w:t xml:space="preserve"> tính chất bù trừ rủi ro của các công cụ phòng ngừa</w:t>
      </w:r>
      <w:r w:rsidR="00913C68" w:rsidRPr="002105A6">
        <w:rPr>
          <w:sz w:val="26"/>
          <w:szCs w:val="26"/>
        </w:rPr>
        <w:t xml:space="preserve"> (chẳng hạn như quyền chọn)</w:t>
      </w:r>
      <w:r w:rsidR="00340F24" w:rsidRPr="002105A6">
        <w:rPr>
          <w:sz w:val="26"/>
          <w:szCs w:val="26"/>
        </w:rPr>
        <w:t xml:space="preserve"> sẽ làm cho mối quan hệ giữa tỷ giá và giá trị doanh nghiệ</w:t>
      </w:r>
      <w:r w:rsidR="00A21A0F" w:rsidRPr="002105A6">
        <w:rPr>
          <w:sz w:val="26"/>
          <w:szCs w:val="26"/>
        </w:rPr>
        <w:t>p có tính chấ</w:t>
      </w:r>
      <w:r w:rsidR="00340F24" w:rsidRPr="002105A6">
        <w:rPr>
          <w:sz w:val="26"/>
          <w:szCs w:val="26"/>
        </w:rPr>
        <w:t>t phi tuyến.</w:t>
      </w:r>
    </w:p>
    <w:p w14:paraId="31762315" w14:textId="049E2C0F" w:rsidR="00340F24" w:rsidRPr="002105A6" w:rsidRDefault="00D94847" w:rsidP="006E46C3">
      <w:pPr>
        <w:spacing w:before="120" w:after="120" w:line="360" w:lineRule="auto"/>
        <w:ind w:firstLine="720"/>
        <w:jc w:val="both"/>
        <w:rPr>
          <w:sz w:val="26"/>
          <w:szCs w:val="26"/>
        </w:rPr>
      </w:pPr>
      <w:r w:rsidRPr="002105A6">
        <w:rPr>
          <w:sz w:val="26"/>
          <w:szCs w:val="26"/>
        </w:rPr>
        <w:t>Dự</w:t>
      </w:r>
      <w:r w:rsidR="00697810" w:rsidRPr="002105A6">
        <w:rPr>
          <w:sz w:val="26"/>
          <w:szCs w:val="26"/>
        </w:rPr>
        <w:t>a</w:t>
      </w:r>
      <w:r w:rsidRPr="002105A6">
        <w:rPr>
          <w:sz w:val="26"/>
          <w:szCs w:val="26"/>
        </w:rPr>
        <w:t xml:space="preserve"> trên lập luận</w:t>
      </w:r>
      <w:r w:rsidR="00340F24" w:rsidRPr="002105A6">
        <w:rPr>
          <w:sz w:val="26"/>
          <w:szCs w:val="26"/>
        </w:rPr>
        <w:t xml:space="preserve"> công nhận sự ảnh hưởng của các hoạt động phòng ngừa rủi ro</w:t>
      </w:r>
      <w:r w:rsidR="00903B09" w:rsidRPr="002105A6">
        <w:rPr>
          <w:sz w:val="26"/>
          <w:szCs w:val="26"/>
        </w:rPr>
        <w:t xml:space="preserve"> (mang tính chất nội bộ hoặc bên ngoài)</w:t>
      </w:r>
      <w:r w:rsidR="00903B09" w:rsidRPr="002105A6">
        <w:rPr>
          <w:rStyle w:val="FootnoteReference"/>
          <w:sz w:val="26"/>
          <w:szCs w:val="26"/>
        </w:rPr>
        <w:footnoteReference w:id="1"/>
      </w:r>
      <w:r w:rsidR="00A21A0F" w:rsidRPr="002105A6">
        <w:rPr>
          <w:sz w:val="26"/>
          <w:szCs w:val="26"/>
        </w:rPr>
        <w:t xml:space="preserve"> </w:t>
      </w:r>
      <w:r w:rsidR="00903B09" w:rsidRPr="002105A6">
        <w:rPr>
          <w:sz w:val="26"/>
          <w:szCs w:val="26"/>
        </w:rPr>
        <w:t xml:space="preserve">đến </w:t>
      </w:r>
      <w:r w:rsidR="00A21A0F" w:rsidRPr="002105A6">
        <w:rPr>
          <w:sz w:val="26"/>
          <w:szCs w:val="26"/>
        </w:rPr>
        <w:t>độ nhạy cảm tỷ</w:t>
      </w:r>
      <w:r w:rsidR="00D40AA2">
        <w:rPr>
          <w:sz w:val="26"/>
          <w:szCs w:val="26"/>
        </w:rPr>
        <w:t xml:space="preserve"> giá </w:t>
      </w:r>
      <w:r w:rsidRPr="002105A6">
        <w:rPr>
          <w:sz w:val="26"/>
          <w:szCs w:val="26"/>
        </w:rPr>
        <w:t>nên đã có</w:t>
      </w:r>
      <w:r w:rsidR="00A21A0F" w:rsidRPr="002105A6">
        <w:rPr>
          <w:sz w:val="26"/>
          <w:szCs w:val="26"/>
        </w:rPr>
        <w:t xml:space="preserve"> nhiều tác giả </w:t>
      </w:r>
      <w:r w:rsidR="00A21A0F" w:rsidRPr="002105A6">
        <w:rPr>
          <w:b/>
          <w:sz w:val="26"/>
          <w:szCs w:val="26"/>
        </w:rPr>
        <w:t>kết hợp tác động của chiến lược phòng ngừa rủi ro khi ước lượng độ nhạy cảm tỷ giá</w:t>
      </w:r>
      <w:r w:rsidR="004328FE" w:rsidRPr="002105A6">
        <w:rPr>
          <w:sz w:val="26"/>
          <w:szCs w:val="26"/>
        </w:rPr>
        <w:t>. Pantzalis và cộng sự (2001)</w:t>
      </w:r>
      <w:r w:rsidR="00AB0252" w:rsidRPr="002105A6">
        <w:rPr>
          <w:sz w:val="26"/>
          <w:szCs w:val="26"/>
        </w:rPr>
        <w:t>, Williamson (2001), De Jong và cộng sự</w:t>
      </w:r>
      <w:r w:rsidR="00A37332" w:rsidRPr="002105A6">
        <w:rPr>
          <w:sz w:val="26"/>
          <w:szCs w:val="26"/>
        </w:rPr>
        <w:t xml:space="preserve"> (2006</w:t>
      </w:r>
      <w:r w:rsidR="00AB0252" w:rsidRPr="002105A6">
        <w:rPr>
          <w:sz w:val="26"/>
          <w:szCs w:val="26"/>
        </w:rPr>
        <w:t>)</w:t>
      </w:r>
      <w:r w:rsidR="004328FE" w:rsidRPr="002105A6">
        <w:rPr>
          <w:sz w:val="26"/>
          <w:szCs w:val="26"/>
        </w:rPr>
        <w:t xml:space="preserve"> tìm thấy rằng những công ty có quy mô hoạt động ở nước ngoài càng cao thì độ nhạy cảm tỷ giá càng thấp</w:t>
      </w:r>
      <w:r w:rsidR="00F47287" w:rsidRPr="002105A6">
        <w:rPr>
          <w:sz w:val="26"/>
          <w:szCs w:val="26"/>
        </w:rPr>
        <w:t xml:space="preserve"> do thực hiện các chiến lược phòng ngừa nội bộ</w:t>
      </w:r>
      <w:r w:rsidR="00755DD3" w:rsidRPr="002105A6">
        <w:rPr>
          <w:sz w:val="26"/>
          <w:szCs w:val="26"/>
        </w:rPr>
        <w:t>. Một loạt các nghiên cứu khác của He và Ng (1998), Chow và Chen (1998), Glaum và cộng sự (2000), Choi và Kim (2003)</w:t>
      </w:r>
      <w:r w:rsidR="008A5888" w:rsidRPr="002105A6">
        <w:rPr>
          <w:sz w:val="26"/>
          <w:szCs w:val="26"/>
        </w:rPr>
        <w:t xml:space="preserve"> dựa trên nền tảng của lý thuyết phòng ngừa tối ưu vốn cho rằng những công ty không phòng ngừa rủi ro sẽ chịu độ nhạy cảm đối với rủi ro tỷ giá cao hơn công ty có thực hiện phòng ngừa. </w:t>
      </w:r>
      <w:r w:rsidR="00994B99" w:rsidRPr="002105A6">
        <w:rPr>
          <w:sz w:val="26"/>
          <w:szCs w:val="26"/>
        </w:rPr>
        <w:t>Do gặp khó khăn trong việc thu thập dữ liệu về các hoạt động phòng ngừa rủi ro nên các tác giả sử dụng biến đại diện cho động cơ phòng ngừa rủi ro để kiểm tra tác động của hoạt động phòng ngừa “được ngầm định” này trong việc ước lượng độ nhạy cảm. Điểm chính trong kết quả đạt được là những công ty có đòn bẩy cao, khả năng thanh khoản ngắn hạn thấp sẽ có nhiều động cơ cho việc phòng ngừa và do đó ít nhạy cảm hơn với biến động tỷ giá.</w:t>
      </w:r>
      <w:r w:rsidR="00A37332" w:rsidRPr="002105A6">
        <w:rPr>
          <w:sz w:val="26"/>
          <w:szCs w:val="26"/>
        </w:rPr>
        <w:t xml:space="preserve"> Allaynnis và Ofek (2001), </w:t>
      </w:r>
      <w:r w:rsidR="004C3A9C" w:rsidRPr="002105A6">
        <w:rPr>
          <w:sz w:val="26"/>
          <w:szCs w:val="26"/>
        </w:rPr>
        <w:t>Nguyen và Faff (2003), tiến hành nghiên cứu thực nghiệm với các công ty phi tài chính ở Mỹ và Úc về mối liên kết giữa hệ số hồi quy độ nhạy cảm với việc sử dụng phái sinh tỷ giá. Kết quả cho thấy các công ty sử dụng công cụ phái sinh ngoại tệ</w:t>
      </w:r>
      <w:r w:rsidR="00D34B59" w:rsidRPr="002105A6">
        <w:rPr>
          <w:sz w:val="26"/>
          <w:szCs w:val="26"/>
        </w:rPr>
        <w:t xml:space="preserve"> chủ yếu cho hoạt động phòng ngừa chứ không phải mục tiêu đầu cơ tuy nhiên độ nhạy cảm rủi ro tỷ giá chỉ giảm nhẹ cùng với mức độ sử dụng công cụ phái sinh. </w:t>
      </w:r>
      <w:r w:rsidR="00642972" w:rsidRPr="002105A6">
        <w:rPr>
          <w:sz w:val="26"/>
          <w:szCs w:val="26"/>
        </w:rPr>
        <w:t>Muller và Verschoor (2004)</w:t>
      </w:r>
      <w:r w:rsidR="005F6D4A" w:rsidRPr="002105A6">
        <w:rPr>
          <w:sz w:val="26"/>
          <w:szCs w:val="26"/>
        </w:rPr>
        <w:t xml:space="preserve"> cũng đạt được kết luận tương tự và cho </w:t>
      </w:r>
      <w:r w:rsidR="005F6D4A" w:rsidRPr="002105A6">
        <w:rPr>
          <w:sz w:val="26"/>
          <w:szCs w:val="26"/>
        </w:rPr>
        <w:lastRenderedPageBreak/>
        <w:t>rằng tác động của việc sử dụng phái sinh tiền tệ có ý nghĩa thống kê thấp đối với độ nhạy cảm tiền tệ của công ty có thể là do trong thực tế các công ty này chỉ phòng ngừa một tỷ lệ nhỏ rủi ro tỷ giá mà họ đang đối mặt</w:t>
      </w:r>
      <w:r w:rsidR="00D34B59" w:rsidRPr="002105A6">
        <w:rPr>
          <w:sz w:val="26"/>
          <w:szCs w:val="26"/>
        </w:rPr>
        <w:t>.</w:t>
      </w:r>
      <w:r w:rsidR="005F6D4A" w:rsidRPr="002105A6">
        <w:rPr>
          <w:sz w:val="26"/>
          <w:szCs w:val="26"/>
        </w:rPr>
        <w:t xml:space="preserve"> Đánh giá tác động của việc sử dụng phái sinh tiền tệ lên độ nhạy cảm tỷ giá cũng là mục tiêu nghiên cứu của Crabb (2002) khi tác giả bổ sung vào mô hình của Jorion</w:t>
      </w:r>
      <w:r w:rsidR="00AC195F" w:rsidRPr="002105A6">
        <w:rPr>
          <w:sz w:val="26"/>
          <w:szCs w:val="26"/>
        </w:rPr>
        <w:t xml:space="preserve"> các biến gồm tỷ lệ tài sản ở nước ngoài, lợi nhuận ở nước ngoài và tỷ lệ sử dụng phái sinh tiền tệ. Phát hiện của Crabb cũng cho thấy</w:t>
      </w:r>
      <w:r w:rsidR="002576BF" w:rsidRPr="002105A6">
        <w:rPr>
          <w:sz w:val="26"/>
          <w:szCs w:val="26"/>
        </w:rPr>
        <w:t xml:space="preserve"> </w:t>
      </w:r>
      <w:r w:rsidR="00AC195F" w:rsidRPr="002105A6">
        <w:rPr>
          <w:sz w:val="26"/>
          <w:szCs w:val="26"/>
        </w:rPr>
        <w:t>việc gia tăng mức độ phòng ngừa rủi ro có xu hướng làm giảm độ nhạy cảm đối với rủi ro tỷ giá của doanh nghiệp.</w:t>
      </w:r>
    </w:p>
    <w:p w14:paraId="4492EB29" w14:textId="33436ABB" w:rsidR="002576BF" w:rsidRPr="002105A6" w:rsidRDefault="002576BF" w:rsidP="006E46C3">
      <w:pPr>
        <w:spacing w:before="120" w:after="120" w:line="360" w:lineRule="auto"/>
        <w:ind w:firstLine="720"/>
        <w:jc w:val="both"/>
        <w:rPr>
          <w:sz w:val="26"/>
          <w:szCs w:val="26"/>
        </w:rPr>
      </w:pPr>
      <w:r w:rsidRPr="002105A6">
        <w:rPr>
          <w:sz w:val="26"/>
          <w:szCs w:val="26"/>
        </w:rPr>
        <w:t>Booth (1994) đề cập đến vấn đề sử dụng các cá</w:t>
      </w:r>
      <w:r w:rsidR="009C7CB7" w:rsidRPr="002105A6">
        <w:rPr>
          <w:sz w:val="26"/>
          <w:szCs w:val="26"/>
        </w:rPr>
        <w:t>c</w:t>
      </w:r>
      <w:r w:rsidRPr="002105A6">
        <w:rPr>
          <w:sz w:val="26"/>
          <w:szCs w:val="26"/>
        </w:rPr>
        <w:t>h thức phòng ngừa rủi ro sẽ làm phát sinh chi phí giao dịch đồng thời là</w:t>
      </w:r>
      <w:r w:rsidR="009C7CB7" w:rsidRPr="002105A6">
        <w:rPr>
          <w:sz w:val="26"/>
          <w:szCs w:val="26"/>
        </w:rPr>
        <w:t>m</w:t>
      </w:r>
      <w:r w:rsidRPr="002105A6">
        <w:rPr>
          <w:sz w:val="26"/>
          <w:szCs w:val="26"/>
        </w:rPr>
        <w:t xml:space="preserve"> xuất hiện yếu tố bất cân xứng trong hàm lợi nhuận của công ty</w:t>
      </w:r>
      <w:r w:rsidR="009C7CB7" w:rsidRPr="002105A6">
        <w:rPr>
          <w:sz w:val="26"/>
          <w:szCs w:val="26"/>
        </w:rPr>
        <w:t xml:space="preserve">, vì vậy tác giả đưa ra giả thuyết về việc </w:t>
      </w:r>
      <w:r w:rsidR="009C7CB7" w:rsidRPr="002105A6">
        <w:rPr>
          <w:b/>
          <w:sz w:val="26"/>
          <w:szCs w:val="26"/>
        </w:rPr>
        <w:t>độ nhạy cảm tỷ giá sẽ có hành vi phi tuyến và bất cân xứng</w:t>
      </w:r>
      <w:r w:rsidR="009C7CB7" w:rsidRPr="002105A6">
        <w:rPr>
          <w:sz w:val="26"/>
          <w:szCs w:val="26"/>
        </w:rPr>
        <w:t>, và đây cũng có thể là nguyên nhân khiến cho các nghiên cứu trước không tìm được bằng chứng độ nhạy cảm tỷ giá có ý nghĩa thống kê. Dưới góc độ vĩ mô thì có rất nhiều lý thuyết và nghiên cứu thực nghiệm xoay quanh chủ đề tác động bất cân xứng của tỷ giá đến dòng chảy thương mại và giá cả thì đi cùng xu hướng cũng đã có những nghiên cứu về phản ứng phi tuyến của tỷ suất sinh lợi chứng khoán với biến động tỷ giá. Dựa trên nhận định về cú sốc tỷ giá tăng có tác động khác biệt lên giá trị công ty so với cú số</w:t>
      </w:r>
      <w:r w:rsidR="00566115" w:rsidRPr="002105A6">
        <w:rPr>
          <w:sz w:val="26"/>
          <w:szCs w:val="26"/>
        </w:rPr>
        <w:t>c</w:t>
      </w:r>
      <w:r w:rsidR="009C7CB7" w:rsidRPr="002105A6">
        <w:rPr>
          <w:sz w:val="26"/>
          <w:szCs w:val="26"/>
        </w:rPr>
        <w:t xml:space="preserve"> tỷ giá giảm, </w:t>
      </w:r>
      <w:r w:rsidR="00353D19" w:rsidRPr="002105A6">
        <w:rPr>
          <w:sz w:val="26"/>
          <w:szCs w:val="26"/>
        </w:rPr>
        <w:t xml:space="preserve">các nghiên cứu của </w:t>
      </w:r>
      <w:r w:rsidR="00131636" w:rsidRPr="002105A6">
        <w:rPr>
          <w:sz w:val="26"/>
          <w:szCs w:val="26"/>
        </w:rPr>
        <w:t>Choi và</w:t>
      </w:r>
      <w:r w:rsidR="00353D19" w:rsidRPr="002105A6">
        <w:rPr>
          <w:sz w:val="26"/>
          <w:szCs w:val="26"/>
        </w:rPr>
        <w:t xml:space="preserve"> Prasad (1995),</w:t>
      </w:r>
      <w:r w:rsidR="009610D0" w:rsidRPr="002105A6">
        <w:rPr>
          <w:sz w:val="26"/>
          <w:szCs w:val="26"/>
        </w:rPr>
        <w:t xml:space="preserve"> </w:t>
      </w:r>
      <w:r w:rsidR="00353D19" w:rsidRPr="002105A6">
        <w:rPr>
          <w:sz w:val="26"/>
          <w:szCs w:val="26"/>
        </w:rPr>
        <w:t>Krishnam</w:t>
      </w:r>
      <w:r w:rsidR="009610D0" w:rsidRPr="002105A6">
        <w:rPr>
          <w:sz w:val="26"/>
          <w:szCs w:val="26"/>
        </w:rPr>
        <w:t>oorthy (</w:t>
      </w:r>
      <w:r w:rsidR="00353D19" w:rsidRPr="002105A6">
        <w:rPr>
          <w:sz w:val="26"/>
          <w:szCs w:val="26"/>
        </w:rPr>
        <w:t>2001</w:t>
      </w:r>
      <w:r w:rsidR="009610D0" w:rsidRPr="002105A6">
        <w:rPr>
          <w:sz w:val="26"/>
          <w:szCs w:val="26"/>
        </w:rPr>
        <w:t>), Koutmos và</w:t>
      </w:r>
      <w:r w:rsidR="00353D19" w:rsidRPr="002105A6">
        <w:rPr>
          <w:sz w:val="26"/>
          <w:szCs w:val="26"/>
        </w:rPr>
        <w:t xml:space="preserve"> Mar</w:t>
      </w:r>
      <w:r w:rsidR="00131636" w:rsidRPr="002105A6">
        <w:rPr>
          <w:sz w:val="26"/>
          <w:szCs w:val="26"/>
        </w:rPr>
        <w:t>tin (2003), Priestley and Ødegaard (</w:t>
      </w:r>
      <w:r w:rsidR="00566115" w:rsidRPr="002105A6">
        <w:rPr>
          <w:sz w:val="26"/>
          <w:szCs w:val="26"/>
        </w:rPr>
        <w:t>2007</w:t>
      </w:r>
      <w:r w:rsidR="00353D19" w:rsidRPr="002105A6">
        <w:rPr>
          <w:sz w:val="26"/>
          <w:szCs w:val="26"/>
        </w:rPr>
        <w:t>)</w:t>
      </w:r>
      <w:r w:rsidR="00131636" w:rsidRPr="002105A6">
        <w:rPr>
          <w:sz w:val="26"/>
          <w:szCs w:val="26"/>
        </w:rPr>
        <w:t xml:space="preserve"> kiểm định khả năng tỷ suất sinh lợi chứng khoán có phản ứng bất cân xứng với các biến động tỷ giá tăng và giảm hay không. </w:t>
      </w:r>
      <w:r w:rsidR="00BC6F60" w:rsidRPr="002105A6">
        <w:rPr>
          <w:sz w:val="26"/>
          <w:szCs w:val="26"/>
        </w:rPr>
        <w:t xml:space="preserve">Trong khi </w:t>
      </w:r>
      <w:r w:rsidR="00566115" w:rsidRPr="002105A6">
        <w:rPr>
          <w:sz w:val="26"/>
          <w:szCs w:val="26"/>
        </w:rPr>
        <w:t>kết quả của Prasad (1995) và Krishnamoorthy (2001) không ủng hộ giả thuyết về độ nhạy cảm tỷ giá bất cân xứng thì hai nghiên cứu còn lại</w:t>
      </w:r>
      <w:r w:rsidR="003A6B69" w:rsidRPr="002105A6">
        <w:rPr>
          <w:sz w:val="26"/>
          <w:szCs w:val="26"/>
        </w:rPr>
        <w:t xml:space="preserve"> đều chỉ ra rằng độ nhạy cảm tỷ giá của rất nhiều công ty có tính chất bất cân xứng đối với chiều hướng tăng và giảm của tỷ giá</w:t>
      </w:r>
    </w:p>
    <w:p w14:paraId="143D6050" w14:textId="38F19722" w:rsidR="00AC195F" w:rsidRPr="002105A6" w:rsidRDefault="00C2051B" w:rsidP="006E46C3">
      <w:pPr>
        <w:spacing w:before="120" w:after="120" w:line="360" w:lineRule="auto"/>
        <w:ind w:firstLine="709"/>
        <w:jc w:val="both"/>
        <w:rPr>
          <w:sz w:val="26"/>
          <w:szCs w:val="26"/>
        </w:rPr>
      </w:pPr>
      <w:r w:rsidRPr="002105A6">
        <w:rPr>
          <w:sz w:val="26"/>
          <w:szCs w:val="26"/>
        </w:rPr>
        <w:t>Williamson (2001) giả định rằng việc tỷ giá tăng hay giảm sẽ có tác động cùng độ lớn đến giá trị công ty nên để kiểm định khả năng phi tuyến của độ nhạy cảm tỷ giá thì tác giả bổ sung thêm vào hàm hồi quy tuyến tính một biến là bình phương của tỷ giá. Bartram (2004) đề xuất</w:t>
      </w:r>
      <w:r w:rsidR="00693EED" w:rsidRPr="002105A6">
        <w:rPr>
          <w:sz w:val="26"/>
          <w:szCs w:val="26"/>
        </w:rPr>
        <w:t xml:space="preserve"> dạng hàm hồi quy lồi </w:t>
      </w:r>
      <w:r w:rsidR="00FD3878" w:rsidRPr="002105A6">
        <w:rPr>
          <w:sz w:val="26"/>
          <w:szCs w:val="26"/>
        </w:rPr>
        <w:t xml:space="preserve">(dạng hy-péc-bôn với biến lũy </w:t>
      </w:r>
      <w:r w:rsidR="00FD3878" w:rsidRPr="002105A6">
        <w:rPr>
          <w:sz w:val="26"/>
          <w:szCs w:val="26"/>
        </w:rPr>
        <w:lastRenderedPageBreak/>
        <w:t>thừa ba) để cho phép nghiên cứu phản ứng khác nhau của tỷ suất sinh lợi chứng khoán vớ</w:t>
      </w:r>
      <w:r w:rsidR="00D51E5B" w:rsidRPr="002105A6">
        <w:rPr>
          <w:sz w:val="26"/>
          <w:szCs w:val="26"/>
        </w:rPr>
        <w:t>i t</w:t>
      </w:r>
      <w:r w:rsidR="00FD3878" w:rsidRPr="002105A6">
        <w:rPr>
          <w:sz w:val="26"/>
          <w:szCs w:val="26"/>
        </w:rPr>
        <w:t>hay đổi tăng và giảm của tỷ giá. Với mẫu nghiên cứu gồ</w:t>
      </w:r>
      <w:r w:rsidR="0031157B" w:rsidRPr="002105A6">
        <w:rPr>
          <w:sz w:val="26"/>
          <w:szCs w:val="26"/>
        </w:rPr>
        <w:t>m 447</w:t>
      </w:r>
      <w:r w:rsidR="00FD3878" w:rsidRPr="002105A6">
        <w:rPr>
          <w:sz w:val="26"/>
          <w:szCs w:val="26"/>
        </w:rPr>
        <w:t xml:space="preserve"> công ty phi tài chính ở Đức thì kết quả cho thấy sử dụng dạng hàm phi tuyến làm tăng mức ý nghĩa thống kê của độ nhạy cảm tỷ giá. </w:t>
      </w:r>
    </w:p>
    <w:p w14:paraId="2DE3941B" w14:textId="729D6F8E" w:rsidR="00413468" w:rsidRPr="002105A6" w:rsidRDefault="00413468" w:rsidP="00413468">
      <w:pPr>
        <w:spacing w:before="120" w:after="120" w:line="360" w:lineRule="auto"/>
        <w:ind w:firstLine="709"/>
        <w:jc w:val="both"/>
        <w:rPr>
          <w:sz w:val="26"/>
          <w:szCs w:val="26"/>
        </w:rPr>
      </w:pPr>
      <w:r w:rsidRPr="002105A6">
        <w:rPr>
          <w:sz w:val="26"/>
          <w:szCs w:val="26"/>
          <w:lang w:val="vi-VN"/>
        </w:rPr>
        <w:t>Koutmos and Martin (2003) đã</w:t>
      </w:r>
      <w:r w:rsidRPr="002105A6">
        <w:rPr>
          <w:sz w:val="26"/>
          <w:szCs w:val="26"/>
        </w:rPr>
        <w:t xml:space="preserve"> xem xét liệu </w:t>
      </w:r>
      <w:r w:rsidR="00B92A5A" w:rsidRPr="002105A6">
        <w:rPr>
          <w:sz w:val="26"/>
          <w:szCs w:val="26"/>
        </w:rPr>
        <w:t>tỷ suất sinh lợi</w:t>
      </w:r>
      <w:r w:rsidR="00B92A5A" w:rsidRPr="002105A6">
        <w:rPr>
          <w:sz w:val="26"/>
          <w:szCs w:val="26"/>
          <w:lang w:val="vi-VN"/>
        </w:rPr>
        <w:t xml:space="preserve"> </w:t>
      </w:r>
      <w:r w:rsidRPr="002105A6">
        <w:rPr>
          <w:sz w:val="26"/>
          <w:szCs w:val="26"/>
          <w:lang w:val="vi-VN"/>
        </w:rPr>
        <w:t xml:space="preserve">của 9 chỉ số ngành </w:t>
      </w:r>
      <w:r w:rsidRPr="002105A6">
        <w:rPr>
          <w:sz w:val="26"/>
          <w:szCs w:val="26"/>
        </w:rPr>
        <w:t>tại</w:t>
      </w:r>
      <w:r w:rsidRPr="002105A6">
        <w:rPr>
          <w:sz w:val="26"/>
          <w:szCs w:val="26"/>
          <w:lang w:val="vi-VN"/>
        </w:rPr>
        <w:t xml:space="preserve"> bố</w:t>
      </w:r>
      <w:r w:rsidRPr="002105A6">
        <w:rPr>
          <w:sz w:val="26"/>
          <w:szCs w:val="26"/>
        </w:rPr>
        <w:t>n</w:t>
      </w:r>
      <w:r w:rsidRPr="002105A6">
        <w:rPr>
          <w:sz w:val="26"/>
          <w:szCs w:val="26"/>
          <w:lang w:val="vi-VN"/>
        </w:rPr>
        <w:t xml:space="preserve"> quốc gia </w:t>
      </w:r>
      <w:r w:rsidRPr="002105A6">
        <w:rPr>
          <w:sz w:val="26"/>
          <w:szCs w:val="26"/>
        </w:rPr>
        <w:t xml:space="preserve">phát triển </w:t>
      </w:r>
      <w:r w:rsidRPr="002105A6">
        <w:rPr>
          <w:sz w:val="26"/>
          <w:szCs w:val="26"/>
          <w:lang w:val="vi-VN"/>
        </w:rPr>
        <w:t>(Đứ</w:t>
      </w:r>
      <w:r w:rsidRPr="002105A6">
        <w:rPr>
          <w:sz w:val="26"/>
          <w:szCs w:val="26"/>
        </w:rPr>
        <w:t>c, Nhật, Anh, Mỹ)</w:t>
      </w:r>
      <w:r w:rsidRPr="002105A6">
        <w:rPr>
          <w:sz w:val="26"/>
          <w:szCs w:val="26"/>
          <w:lang w:val="vi-VN"/>
        </w:rPr>
        <w:t xml:space="preserve"> </w:t>
      </w:r>
      <w:r w:rsidRPr="002105A6">
        <w:rPr>
          <w:sz w:val="26"/>
          <w:szCs w:val="26"/>
        </w:rPr>
        <w:t xml:space="preserve">trong tháng 1/1992 đến tháng 12/1998 có </w:t>
      </w:r>
      <w:r w:rsidRPr="002105A6">
        <w:rPr>
          <w:sz w:val="26"/>
          <w:szCs w:val="26"/>
          <w:lang w:val="vi-VN"/>
        </w:rPr>
        <w:t xml:space="preserve">chịu tác động bất </w:t>
      </w:r>
      <w:r w:rsidRPr="002105A6">
        <w:rPr>
          <w:sz w:val="26"/>
          <w:szCs w:val="26"/>
        </w:rPr>
        <w:t xml:space="preserve">cân </w:t>
      </w:r>
      <w:r w:rsidRPr="002105A6">
        <w:rPr>
          <w:sz w:val="26"/>
          <w:szCs w:val="26"/>
          <w:lang w:val="vi-VN"/>
        </w:rPr>
        <w:t>xứng từ sự biến động tỷ giá hối đoái</w:t>
      </w:r>
      <w:r w:rsidRPr="002105A6">
        <w:rPr>
          <w:sz w:val="26"/>
          <w:szCs w:val="26"/>
        </w:rPr>
        <w:t xml:space="preserve"> hay không</w:t>
      </w:r>
      <w:r w:rsidRPr="002105A6">
        <w:rPr>
          <w:sz w:val="26"/>
          <w:szCs w:val="26"/>
          <w:lang w:val="vi-VN"/>
        </w:rPr>
        <w:t xml:space="preserve">. </w:t>
      </w:r>
      <w:r w:rsidRPr="002105A6">
        <w:rPr>
          <w:sz w:val="26"/>
          <w:szCs w:val="26"/>
        </w:rPr>
        <w:t>Nghiên cứu b</w:t>
      </w:r>
      <w:r w:rsidRPr="002105A6">
        <w:rPr>
          <w:sz w:val="26"/>
          <w:szCs w:val="26"/>
          <w:lang w:val="vi-VN"/>
        </w:rPr>
        <w:t>ổ sung biến độc lập là biến giả (xu hướng tăng và giảm của tỷ giá) để nghiên cứu tác động bất cân xứng (ngưỡng) về sự khác biệt trong hệ số góc</w:t>
      </w:r>
      <w:r w:rsidRPr="002105A6">
        <w:rPr>
          <w:sz w:val="26"/>
          <w:szCs w:val="26"/>
        </w:rPr>
        <w:t xml:space="preserve">. </w:t>
      </w:r>
      <w:r w:rsidRPr="002105A6">
        <w:rPr>
          <w:sz w:val="26"/>
          <w:szCs w:val="26"/>
          <w:lang w:val="vi-VN"/>
        </w:rPr>
        <w:t xml:space="preserve">Kết quả cho thấy </w:t>
      </w:r>
      <w:r w:rsidRPr="002105A6">
        <w:rPr>
          <w:sz w:val="26"/>
          <w:szCs w:val="26"/>
        </w:rPr>
        <w:t>có tồn tại</w:t>
      </w:r>
      <w:r w:rsidRPr="002105A6">
        <w:rPr>
          <w:sz w:val="26"/>
          <w:szCs w:val="26"/>
          <w:lang w:val="vi-VN"/>
        </w:rPr>
        <w:t xml:space="preserve"> độ</w:t>
      </w:r>
      <w:r w:rsidRPr="002105A6">
        <w:rPr>
          <w:sz w:val="26"/>
          <w:szCs w:val="26"/>
        </w:rPr>
        <w:t xml:space="preserve"> nhạy cảm tỷ giá ở cấp độ ngành công nghiệp với xấp xỉ 40% mẫu, trong đó hơn 40% là bất cân xứng </w:t>
      </w:r>
      <w:r w:rsidRPr="002105A6">
        <w:rPr>
          <w:sz w:val="26"/>
          <w:szCs w:val="26"/>
          <w:lang w:val="vi-VN"/>
        </w:rPr>
        <w:t>(thuộc lĩnh vực tài chính và tiêu dùng).</w:t>
      </w:r>
      <w:r w:rsidRPr="002105A6">
        <w:rPr>
          <w:sz w:val="26"/>
          <w:szCs w:val="26"/>
        </w:rPr>
        <w:t xml:space="preserve"> Ở cấp độ thị trường thì bốn quốc gia đều hiện diện độ nhạy cảm tỷ giá với việc lợi nhuận của danh mục thị trường nội địa tăng khi nội tệ giảm giá.</w:t>
      </w:r>
    </w:p>
    <w:p w14:paraId="0EB58B28" w14:textId="2E9FF832" w:rsidR="00413468" w:rsidRPr="001D7DF1" w:rsidRDefault="00413468" w:rsidP="00413468">
      <w:pPr>
        <w:spacing w:before="120" w:after="120" w:line="360" w:lineRule="auto"/>
        <w:ind w:firstLine="709"/>
        <w:jc w:val="both"/>
        <w:rPr>
          <w:sz w:val="26"/>
          <w:szCs w:val="26"/>
        </w:rPr>
      </w:pPr>
      <w:r w:rsidRPr="001D7DF1">
        <w:rPr>
          <w:sz w:val="26"/>
          <w:szCs w:val="26"/>
        </w:rPr>
        <w:t xml:space="preserve">Kizys và Pierdzioch (2007) phân tích mối quan hệ phi tuyến giữa </w:t>
      </w:r>
      <w:r w:rsidR="00B92A5A" w:rsidRPr="001D7DF1">
        <w:rPr>
          <w:sz w:val="26"/>
          <w:szCs w:val="26"/>
        </w:rPr>
        <w:t xml:space="preserve">tỷ suất sinh lợi </w:t>
      </w:r>
      <w:r w:rsidRPr="001D7DF1">
        <w:rPr>
          <w:sz w:val="26"/>
          <w:szCs w:val="26"/>
        </w:rPr>
        <w:t xml:space="preserve">chứng khoán và độ nhạy cảm tỷ giá bằng mô hình tham số thay đổi theo thời gian (time-varying parameter model), sử dụng dữ liệu tháng của ba nước công nghiệp Nhật, Anh và Mỹ trong giai đoạn 1970-2006. Kết quả cho thấy tồn tại độ nhạy cảm tỷ giá phi tuyến tại các thị trường này, đồng thời mức độ nhạy cảm thay đổi theo thời gian, tăng lên theo tương quan giữa </w:t>
      </w:r>
      <w:r w:rsidR="00B92A5A" w:rsidRPr="001D7DF1">
        <w:rPr>
          <w:sz w:val="26"/>
          <w:szCs w:val="26"/>
        </w:rPr>
        <w:t xml:space="preserve">tỷ suất sinh lợi và tỷ giá, độ mở của thị trường hàng hóa cũng như sự phát triển của thị trường tài </w:t>
      </w:r>
      <w:r w:rsidRPr="001D7DF1">
        <w:rPr>
          <w:sz w:val="26"/>
          <w:szCs w:val="26"/>
        </w:rPr>
        <w:t>chính.</w:t>
      </w:r>
    </w:p>
    <w:p w14:paraId="65A82B9C" w14:textId="77777777" w:rsidR="00413468" w:rsidRPr="001D7DF1" w:rsidRDefault="00413468" w:rsidP="00413468">
      <w:pPr>
        <w:spacing w:before="120" w:after="120" w:line="360" w:lineRule="auto"/>
        <w:ind w:firstLine="709"/>
        <w:jc w:val="both"/>
        <w:rPr>
          <w:sz w:val="26"/>
          <w:szCs w:val="26"/>
        </w:rPr>
      </w:pPr>
      <w:r w:rsidRPr="001D7DF1">
        <w:rPr>
          <w:sz w:val="26"/>
          <w:szCs w:val="26"/>
        </w:rPr>
        <w:t>Lin (2011)</w:t>
      </w:r>
      <w:r w:rsidRPr="001D7DF1">
        <w:rPr>
          <w:sz w:val="26"/>
          <w:szCs w:val="26"/>
          <w:lang w:val="vi-VN"/>
        </w:rPr>
        <w:t xml:space="preserve"> </w:t>
      </w:r>
      <w:r w:rsidRPr="001D7DF1">
        <w:rPr>
          <w:sz w:val="26"/>
          <w:szCs w:val="26"/>
        </w:rPr>
        <w:t>nghiên cứu mẫu</w:t>
      </w:r>
      <w:r w:rsidRPr="001D7DF1">
        <w:rPr>
          <w:sz w:val="26"/>
          <w:szCs w:val="26"/>
          <w:lang w:val="vi-VN"/>
        </w:rPr>
        <w:t xml:space="preserve"> </w:t>
      </w:r>
      <w:r w:rsidRPr="001D7DF1">
        <w:rPr>
          <w:sz w:val="26"/>
          <w:szCs w:val="26"/>
        </w:rPr>
        <w:t>sáu</w:t>
      </w:r>
      <w:r w:rsidRPr="001D7DF1">
        <w:rPr>
          <w:sz w:val="26"/>
          <w:szCs w:val="26"/>
          <w:lang w:val="vi-VN"/>
        </w:rPr>
        <w:t xml:space="preserve"> quốc gia mới nổi châu Á gồ</w:t>
      </w:r>
      <w:r w:rsidRPr="001D7DF1">
        <w:rPr>
          <w:sz w:val="26"/>
          <w:szCs w:val="26"/>
        </w:rPr>
        <w:t>m</w:t>
      </w:r>
      <w:r w:rsidRPr="001D7DF1">
        <w:rPr>
          <w:sz w:val="26"/>
          <w:szCs w:val="26"/>
          <w:lang w:val="vi-VN"/>
        </w:rPr>
        <w:t xml:space="preserve"> Ấn Độ, Indonesia, Hàn Quốc, Philippines, Đài Loan và Thái Lan </w:t>
      </w:r>
      <w:r w:rsidRPr="001D7DF1">
        <w:rPr>
          <w:sz w:val="26"/>
          <w:szCs w:val="26"/>
        </w:rPr>
        <w:t>trong giai đoạn</w:t>
      </w:r>
      <w:r w:rsidRPr="001D7DF1">
        <w:rPr>
          <w:sz w:val="26"/>
          <w:szCs w:val="26"/>
          <w:lang w:val="vi-VN"/>
        </w:rPr>
        <w:t xml:space="preserve"> từ tháng 7/1997 đến tháng 11/2010, ngay sau cuộc khủng hoảng tài chính châu Á năm 1997</w:t>
      </w:r>
      <w:r w:rsidRPr="001D7DF1">
        <w:rPr>
          <w:sz w:val="26"/>
          <w:szCs w:val="26"/>
        </w:rPr>
        <w:t xml:space="preserve"> </w:t>
      </w:r>
      <w:r w:rsidRPr="001D7DF1">
        <w:rPr>
          <w:sz w:val="26"/>
          <w:szCs w:val="26"/>
          <w:lang w:val="vi-VN"/>
        </w:rPr>
        <w:t xml:space="preserve">và bao </w:t>
      </w:r>
      <w:r w:rsidRPr="001D7DF1">
        <w:rPr>
          <w:sz w:val="26"/>
          <w:szCs w:val="26"/>
        </w:rPr>
        <w:t xml:space="preserve">hàm </w:t>
      </w:r>
      <w:r w:rsidRPr="001D7DF1">
        <w:rPr>
          <w:sz w:val="26"/>
          <w:szCs w:val="26"/>
          <w:lang w:val="vi-VN"/>
        </w:rPr>
        <w:t xml:space="preserve">cả </w:t>
      </w:r>
      <w:r w:rsidRPr="001D7DF1">
        <w:rPr>
          <w:sz w:val="26"/>
          <w:szCs w:val="26"/>
        </w:rPr>
        <w:t xml:space="preserve">thời gian </w:t>
      </w:r>
      <w:r w:rsidRPr="001D7DF1">
        <w:rPr>
          <w:sz w:val="26"/>
          <w:szCs w:val="26"/>
          <w:lang w:val="vi-VN"/>
        </w:rPr>
        <w:t>khủng hoảng tài chính toàn cầu 2008. T</w:t>
      </w:r>
      <w:r w:rsidRPr="001D7DF1">
        <w:rPr>
          <w:sz w:val="26"/>
          <w:szCs w:val="26"/>
        </w:rPr>
        <w:t>ác giả</w:t>
      </w:r>
      <w:r w:rsidRPr="001D7DF1">
        <w:rPr>
          <w:sz w:val="26"/>
          <w:szCs w:val="26"/>
          <w:lang w:val="vi-VN"/>
        </w:rPr>
        <w:t xml:space="preserve"> sử dụng tỷ giá thực thay vì tỷ giá danh nghĩa để đo lường sự thay đổi của tỷ giá hối đoái vì lạm phát ở các thị trường mới nổi </w:t>
      </w:r>
      <w:r w:rsidRPr="001D7DF1">
        <w:rPr>
          <w:sz w:val="26"/>
          <w:szCs w:val="26"/>
        </w:rPr>
        <w:t xml:space="preserve">trên </w:t>
      </w:r>
      <w:r w:rsidRPr="001D7DF1">
        <w:rPr>
          <w:sz w:val="26"/>
          <w:szCs w:val="26"/>
          <w:lang w:val="vi-VN"/>
        </w:rPr>
        <w:t>tương đối lớn và biến động hơn so với các nền kinh tế phát triển. Những kết quả thực nghiệm của t</w:t>
      </w:r>
      <w:r w:rsidRPr="001D7DF1">
        <w:rPr>
          <w:sz w:val="26"/>
          <w:szCs w:val="26"/>
        </w:rPr>
        <w:t>ác giả</w:t>
      </w:r>
      <w:r w:rsidRPr="001D7DF1">
        <w:rPr>
          <w:sz w:val="26"/>
          <w:szCs w:val="26"/>
          <w:lang w:val="vi-VN"/>
        </w:rPr>
        <w:t xml:space="preserve"> cho thấy </w:t>
      </w:r>
      <w:r w:rsidRPr="001D7DF1">
        <w:rPr>
          <w:sz w:val="26"/>
          <w:szCs w:val="26"/>
        </w:rPr>
        <w:t xml:space="preserve">rằng </w:t>
      </w:r>
      <w:r w:rsidRPr="001D7DF1">
        <w:rPr>
          <w:sz w:val="26"/>
          <w:szCs w:val="26"/>
          <w:lang w:val="vi-VN"/>
        </w:rPr>
        <w:t xml:space="preserve">mặc dù chế độ tỷ giá thả nổi có quản lý được thực hiện </w:t>
      </w:r>
      <w:r w:rsidRPr="001D7DF1">
        <w:rPr>
          <w:sz w:val="26"/>
          <w:szCs w:val="26"/>
        </w:rPr>
        <w:t xml:space="preserve">ở </w:t>
      </w:r>
      <w:r w:rsidRPr="001D7DF1">
        <w:rPr>
          <w:sz w:val="26"/>
          <w:szCs w:val="26"/>
          <w:lang w:val="vi-VN"/>
        </w:rPr>
        <w:t xml:space="preserve">các nước châu Á mới nổi, </w:t>
      </w:r>
      <w:r w:rsidRPr="001D7DF1">
        <w:rPr>
          <w:sz w:val="26"/>
          <w:szCs w:val="26"/>
        </w:rPr>
        <w:t xml:space="preserve">song </w:t>
      </w:r>
      <w:r w:rsidRPr="001D7DF1">
        <w:rPr>
          <w:sz w:val="26"/>
          <w:szCs w:val="26"/>
          <w:lang w:val="vi-VN"/>
        </w:rPr>
        <w:t xml:space="preserve">vẫn tồn tại </w:t>
      </w:r>
      <w:r w:rsidRPr="001D7DF1">
        <w:rPr>
          <w:sz w:val="26"/>
          <w:szCs w:val="26"/>
        </w:rPr>
        <w:t xml:space="preserve">một </w:t>
      </w:r>
      <w:r w:rsidRPr="001D7DF1">
        <w:rPr>
          <w:sz w:val="26"/>
          <w:szCs w:val="26"/>
        </w:rPr>
        <w:lastRenderedPageBreak/>
        <w:t xml:space="preserve">mức </w:t>
      </w:r>
      <w:r w:rsidRPr="001D7DF1">
        <w:rPr>
          <w:sz w:val="26"/>
          <w:szCs w:val="26"/>
          <w:lang w:val="vi-VN"/>
        </w:rPr>
        <w:t xml:space="preserve">rủi ro </w:t>
      </w:r>
      <w:r w:rsidRPr="001D7DF1">
        <w:rPr>
          <w:sz w:val="26"/>
          <w:szCs w:val="26"/>
        </w:rPr>
        <w:t>tỷ giá</w:t>
      </w:r>
      <w:r w:rsidRPr="001D7DF1">
        <w:rPr>
          <w:sz w:val="26"/>
          <w:szCs w:val="26"/>
          <w:lang w:val="vi-VN"/>
        </w:rPr>
        <w:t xml:space="preserve"> đáng kể </w:t>
      </w:r>
      <w:r w:rsidRPr="001D7DF1">
        <w:rPr>
          <w:sz w:val="26"/>
          <w:szCs w:val="26"/>
        </w:rPr>
        <w:t>ở</w:t>
      </w:r>
      <w:r w:rsidRPr="001D7DF1">
        <w:rPr>
          <w:sz w:val="26"/>
          <w:szCs w:val="26"/>
          <w:lang w:val="vi-VN"/>
        </w:rPr>
        <w:t xml:space="preserve"> những nước này trong suốt thời </w:t>
      </w:r>
      <w:r w:rsidRPr="001D7DF1">
        <w:rPr>
          <w:sz w:val="26"/>
          <w:szCs w:val="26"/>
        </w:rPr>
        <w:t>gian</w:t>
      </w:r>
      <w:r w:rsidRPr="001D7DF1">
        <w:rPr>
          <w:sz w:val="26"/>
          <w:szCs w:val="26"/>
          <w:lang w:val="vi-VN"/>
        </w:rPr>
        <w:t xml:space="preserve"> mẫu trên</w:t>
      </w:r>
      <w:r w:rsidRPr="001D7DF1">
        <w:rPr>
          <w:sz w:val="26"/>
          <w:szCs w:val="26"/>
        </w:rPr>
        <w:t xml:space="preserve"> </w:t>
      </w:r>
      <w:r w:rsidRPr="001D7DF1">
        <w:rPr>
          <w:sz w:val="26"/>
          <w:szCs w:val="26"/>
          <w:lang w:val="vi-VN"/>
        </w:rPr>
        <w:t xml:space="preserve">với kết quả thực nghiệm là 10,48% và 17,7% </w:t>
      </w:r>
      <w:r w:rsidRPr="001D7DF1">
        <w:rPr>
          <w:sz w:val="26"/>
          <w:szCs w:val="26"/>
        </w:rPr>
        <w:t>số</w:t>
      </w:r>
      <w:r w:rsidRPr="001D7DF1">
        <w:rPr>
          <w:sz w:val="26"/>
          <w:szCs w:val="26"/>
          <w:lang w:val="vi-VN"/>
        </w:rPr>
        <w:t xml:space="preserve"> công ty có rủi ro lớn hơn trong thời kỳ khủng hoảng châu Á 1997 và thời kỳ khủng hoảng toàn cầu 2008, trong khi đó chỉ có 8,81% </w:t>
      </w:r>
      <w:r w:rsidRPr="001D7DF1">
        <w:rPr>
          <w:sz w:val="26"/>
          <w:szCs w:val="26"/>
        </w:rPr>
        <w:t xml:space="preserve">số công ty có rủi ro </w:t>
      </w:r>
      <w:r w:rsidRPr="001D7DF1">
        <w:rPr>
          <w:sz w:val="26"/>
          <w:szCs w:val="26"/>
          <w:lang w:val="vi-VN"/>
        </w:rPr>
        <w:t xml:space="preserve">trong suốt giai đoạn bình </w:t>
      </w:r>
      <w:r w:rsidRPr="001D7DF1">
        <w:rPr>
          <w:sz w:val="26"/>
          <w:szCs w:val="26"/>
        </w:rPr>
        <w:t xml:space="preserve">ổn </w:t>
      </w:r>
      <w:r w:rsidRPr="001D7DF1">
        <w:rPr>
          <w:sz w:val="26"/>
          <w:szCs w:val="26"/>
          <w:lang w:val="vi-VN"/>
        </w:rPr>
        <w:t xml:space="preserve">từ tháng 8/1999 đến tháng 2/2008. Khoảng 6% các công ty </w:t>
      </w:r>
      <w:r w:rsidRPr="001D7DF1">
        <w:rPr>
          <w:sz w:val="26"/>
          <w:szCs w:val="26"/>
        </w:rPr>
        <w:t>có</w:t>
      </w:r>
      <w:r w:rsidRPr="001D7DF1">
        <w:rPr>
          <w:sz w:val="26"/>
          <w:szCs w:val="26"/>
          <w:lang w:val="vi-VN"/>
        </w:rPr>
        <w:t xml:space="preserve"> rủi ro </w:t>
      </w:r>
      <w:r w:rsidRPr="001D7DF1">
        <w:rPr>
          <w:sz w:val="26"/>
          <w:szCs w:val="26"/>
        </w:rPr>
        <w:t>tỷ giá</w:t>
      </w:r>
      <w:r w:rsidRPr="001D7DF1">
        <w:rPr>
          <w:sz w:val="26"/>
          <w:szCs w:val="26"/>
          <w:lang w:val="vi-VN"/>
        </w:rPr>
        <w:t xml:space="preserve"> là </w:t>
      </w:r>
      <w:r w:rsidRPr="001D7DF1">
        <w:rPr>
          <w:sz w:val="26"/>
          <w:szCs w:val="26"/>
        </w:rPr>
        <w:t xml:space="preserve">rủi ro </w:t>
      </w:r>
      <w:r w:rsidRPr="001D7DF1">
        <w:rPr>
          <w:sz w:val="26"/>
          <w:szCs w:val="26"/>
          <w:lang w:val="vi-VN"/>
        </w:rPr>
        <w:t xml:space="preserve">bất </w:t>
      </w:r>
      <w:r w:rsidRPr="001D7DF1">
        <w:rPr>
          <w:sz w:val="26"/>
          <w:szCs w:val="26"/>
        </w:rPr>
        <w:t>cân</w:t>
      </w:r>
      <w:r w:rsidRPr="001D7DF1">
        <w:rPr>
          <w:sz w:val="26"/>
          <w:szCs w:val="26"/>
          <w:lang w:val="vi-VN"/>
        </w:rPr>
        <w:t xml:space="preserve"> xứng </w:t>
      </w:r>
      <w:r w:rsidRPr="001D7DF1">
        <w:rPr>
          <w:sz w:val="26"/>
          <w:szCs w:val="26"/>
        </w:rPr>
        <w:t>khi</w:t>
      </w:r>
      <w:r w:rsidRPr="001D7DF1">
        <w:rPr>
          <w:sz w:val="26"/>
          <w:szCs w:val="26"/>
          <w:lang w:val="vi-VN"/>
        </w:rPr>
        <w:t xml:space="preserve"> tăng</w:t>
      </w:r>
      <w:r w:rsidRPr="001D7DF1">
        <w:rPr>
          <w:sz w:val="26"/>
          <w:szCs w:val="26"/>
        </w:rPr>
        <w:t xml:space="preserve"> và </w:t>
      </w:r>
      <w:r w:rsidRPr="001D7DF1">
        <w:rPr>
          <w:sz w:val="26"/>
          <w:szCs w:val="26"/>
          <w:lang w:val="vi-VN"/>
        </w:rPr>
        <w:t xml:space="preserve">giảm giá </w:t>
      </w:r>
      <w:r w:rsidRPr="001D7DF1">
        <w:rPr>
          <w:sz w:val="26"/>
          <w:szCs w:val="26"/>
        </w:rPr>
        <w:t>nội tệ</w:t>
      </w:r>
      <w:r w:rsidRPr="001D7DF1">
        <w:rPr>
          <w:sz w:val="26"/>
          <w:szCs w:val="26"/>
          <w:lang w:val="vi-VN"/>
        </w:rPr>
        <w:t>.</w:t>
      </w:r>
      <w:r w:rsidRPr="001D7DF1">
        <w:rPr>
          <w:sz w:val="26"/>
          <w:szCs w:val="26"/>
        </w:rPr>
        <w:t xml:space="preserve"> Mức rủi ro tỷ giá </w:t>
      </w:r>
      <w:r w:rsidRPr="001D7DF1">
        <w:rPr>
          <w:sz w:val="26"/>
          <w:szCs w:val="26"/>
          <w:lang w:val="vi-VN"/>
        </w:rPr>
        <w:t xml:space="preserve">lớn </w:t>
      </w:r>
      <w:r w:rsidRPr="001D7DF1">
        <w:rPr>
          <w:sz w:val="26"/>
          <w:szCs w:val="26"/>
        </w:rPr>
        <w:t xml:space="preserve">hơn trong </w:t>
      </w:r>
      <w:r w:rsidRPr="001D7DF1">
        <w:rPr>
          <w:sz w:val="26"/>
          <w:szCs w:val="26"/>
          <w:lang w:val="vi-VN"/>
        </w:rPr>
        <w:t xml:space="preserve">thời kỳ khủng hoảng </w:t>
      </w:r>
      <w:r w:rsidRPr="001D7DF1">
        <w:rPr>
          <w:sz w:val="26"/>
          <w:szCs w:val="26"/>
        </w:rPr>
        <w:t>có thể là do xuất khẩu ròng</w:t>
      </w:r>
      <w:r w:rsidRPr="001D7DF1">
        <w:rPr>
          <w:sz w:val="26"/>
          <w:szCs w:val="26"/>
          <w:lang w:val="vi-VN"/>
        </w:rPr>
        <w:t xml:space="preserve"> hay </w:t>
      </w:r>
      <w:r w:rsidRPr="001D7DF1">
        <w:rPr>
          <w:sz w:val="26"/>
          <w:szCs w:val="26"/>
        </w:rPr>
        <w:t xml:space="preserve">nắm giữ tài sản </w:t>
      </w:r>
      <w:r w:rsidRPr="001D7DF1">
        <w:rPr>
          <w:sz w:val="26"/>
          <w:szCs w:val="26"/>
          <w:lang w:val="vi-VN"/>
        </w:rPr>
        <w:t xml:space="preserve">bằng đô la, </w:t>
      </w:r>
      <w:r w:rsidRPr="001D7DF1">
        <w:rPr>
          <w:sz w:val="26"/>
          <w:szCs w:val="26"/>
        </w:rPr>
        <w:t>bởi vậy</w:t>
      </w:r>
      <w:r w:rsidRPr="001D7DF1">
        <w:rPr>
          <w:sz w:val="26"/>
          <w:szCs w:val="26"/>
          <w:lang w:val="vi-VN"/>
        </w:rPr>
        <w:t xml:space="preserve"> </w:t>
      </w:r>
      <w:r w:rsidRPr="001D7DF1">
        <w:rPr>
          <w:sz w:val="26"/>
          <w:szCs w:val="26"/>
        </w:rPr>
        <w:t xml:space="preserve">các </w:t>
      </w:r>
      <w:r w:rsidRPr="001D7DF1">
        <w:rPr>
          <w:sz w:val="26"/>
          <w:szCs w:val="26"/>
          <w:lang w:val="vi-VN"/>
        </w:rPr>
        <w:t xml:space="preserve">công ty có thể giảm </w:t>
      </w:r>
      <w:r w:rsidRPr="001D7DF1">
        <w:rPr>
          <w:sz w:val="26"/>
          <w:szCs w:val="26"/>
        </w:rPr>
        <w:t>rủi ro</w:t>
      </w:r>
      <w:r w:rsidRPr="001D7DF1">
        <w:rPr>
          <w:sz w:val="26"/>
          <w:szCs w:val="26"/>
          <w:lang w:val="vi-VN"/>
        </w:rPr>
        <w:t xml:space="preserve"> tỷ giá bằng việc giảm bớt tỷ lệ xuất khẩu hay tài sản </w:t>
      </w:r>
      <w:r w:rsidRPr="001D7DF1">
        <w:rPr>
          <w:sz w:val="26"/>
          <w:szCs w:val="26"/>
        </w:rPr>
        <w:t>đô la đang nắm giữ.</w:t>
      </w:r>
    </w:p>
    <w:p w14:paraId="7F9DF4B5" w14:textId="2D8B07EC" w:rsidR="00413468" w:rsidRPr="001D7DF1" w:rsidRDefault="00413468" w:rsidP="00413468">
      <w:pPr>
        <w:spacing w:before="120" w:after="120" w:line="360" w:lineRule="auto"/>
        <w:ind w:firstLine="709"/>
        <w:jc w:val="both"/>
        <w:rPr>
          <w:sz w:val="26"/>
          <w:szCs w:val="26"/>
        </w:rPr>
      </w:pPr>
      <w:r w:rsidRPr="001D7DF1">
        <w:rPr>
          <w:sz w:val="26"/>
          <w:szCs w:val="26"/>
        </w:rPr>
        <w:t xml:space="preserve">Nghiên cứu của Bartram và Bodnar (2012) đã cung cấp góc nhìn toàn diện về mối quan hệ giữa độ nhạy cảm tỷ giá hối đoái và tỷ suất sinh lợi công ty dựa trên mẫu thu thập từ tháng 07/1994 đến 12/2006 của các công ty phi tài chính từ 37 quốc gia trên thế giới. Kết quả nghiên cứu cho thấy sự khác biệt đáng kể về tác động của độ nhạy cảm tỷ giá lên tỷ suất sinh lợi công ty giữa các quốc gia. Cụ thể, 30-40% công ty ở thị trường mới nổi (như là Brazil, Nam Phi, Indonesia, Argentina và Thái Lan) nhạy cảm với rủi ro tỷ giá hối đoái. Các nhà nghiên cứu đã chứng minh được mối quan hệ giữa độ nhạy cảm tỷ giá và tỷ suất sinh lợi chỉ tồn tại trong trường hợp có điều kiện đó là xem xét trên sự thay đổi tỷ giá hối đoái. Mối quan hệ này có ý nghĩa kinh tế cao, từ 1% cho một đơn vị độ nhạy cảm khi </w:t>
      </w:r>
      <w:r w:rsidR="00130388">
        <w:rPr>
          <w:sz w:val="26"/>
          <w:szCs w:val="26"/>
        </w:rPr>
        <w:t>nội tệ</w:t>
      </w:r>
      <w:r w:rsidRPr="001D7DF1">
        <w:rPr>
          <w:sz w:val="26"/>
          <w:szCs w:val="26"/>
        </w:rPr>
        <w:t xml:space="preserve"> tăng giá đến 3% cho một đơn vị độ nhạy cảm khi </w:t>
      </w:r>
      <w:r w:rsidR="00130388">
        <w:rPr>
          <w:sz w:val="26"/>
          <w:szCs w:val="26"/>
        </w:rPr>
        <w:t>nội tệ</w:t>
      </w:r>
      <w:r w:rsidRPr="001D7DF1">
        <w:rPr>
          <w:sz w:val="26"/>
          <w:szCs w:val="26"/>
        </w:rPr>
        <w:t xml:space="preserve"> giảm giá. Sự tác động của độ nhạy cảm tỷ giá lên tỷ suất sinh lợi của công ty thể hiện rõ nét hơn ở các nước thuộc thị trường mới nổi so với ở các nước thuộc thị trường phát triển. Mức tác động của độ nhạy cảm tỷ giá lên tỷ suất sinh lợi trung bình ở thị trường mới nổi gần bằng 8% trên một đơn vị độ nhạy cảm khi </w:t>
      </w:r>
      <w:r w:rsidR="00130388">
        <w:rPr>
          <w:sz w:val="26"/>
          <w:szCs w:val="26"/>
        </w:rPr>
        <w:t>nội tệ</w:t>
      </w:r>
      <w:r w:rsidRPr="001D7DF1">
        <w:rPr>
          <w:sz w:val="26"/>
          <w:szCs w:val="26"/>
        </w:rPr>
        <w:t xml:space="preserve"> giảm giá và -5,5% trên một đơn vị độ nhạy cảm khi </w:t>
      </w:r>
      <w:r w:rsidR="00130388">
        <w:rPr>
          <w:sz w:val="26"/>
          <w:szCs w:val="26"/>
        </w:rPr>
        <w:t>nội tệ</w:t>
      </w:r>
      <w:r w:rsidRPr="001D7DF1">
        <w:rPr>
          <w:sz w:val="26"/>
          <w:szCs w:val="26"/>
        </w:rPr>
        <w:t xml:space="preserve"> tăng giá. Còn đối với thị trường phát triển, mức tác động này là 2,5% khi </w:t>
      </w:r>
      <w:r w:rsidR="00130388">
        <w:rPr>
          <w:sz w:val="26"/>
          <w:szCs w:val="26"/>
        </w:rPr>
        <w:t>nội tệ</w:t>
      </w:r>
      <w:r w:rsidRPr="001D7DF1">
        <w:rPr>
          <w:sz w:val="26"/>
          <w:szCs w:val="26"/>
        </w:rPr>
        <w:t xml:space="preserve"> giảm giá và không có ý nghĩa thống kê khi </w:t>
      </w:r>
      <w:r w:rsidR="00130388">
        <w:rPr>
          <w:sz w:val="26"/>
          <w:szCs w:val="26"/>
        </w:rPr>
        <w:t>nội tệ</w:t>
      </w:r>
      <w:r w:rsidRPr="001D7DF1">
        <w:rPr>
          <w:sz w:val="26"/>
          <w:szCs w:val="26"/>
        </w:rPr>
        <w:t xml:space="preserve"> tăng giá.</w:t>
      </w:r>
    </w:p>
    <w:p w14:paraId="69C1B950" w14:textId="77777777" w:rsidR="00413468" w:rsidRPr="002105A6" w:rsidRDefault="00413468" w:rsidP="00413468">
      <w:pPr>
        <w:spacing w:before="120" w:after="120" w:line="360" w:lineRule="auto"/>
        <w:ind w:firstLine="709"/>
        <w:jc w:val="both"/>
        <w:rPr>
          <w:sz w:val="26"/>
          <w:szCs w:val="26"/>
        </w:rPr>
      </w:pPr>
      <w:r w:rsidRPr="001D7DF1">
        <w:rPr>
          <w:sz w:val="26"/>
          <w:szCs w:val="26"/>
          <w:lang w:val="vi-VN"/>
        </w:rPr>
        <w:t xml:space="preserve">Al-Shboul và Anwar (2014) nghiên cứu về tính phi tuyến của độ nhạy cảm tỷ giá dựa trên lập luận về phản ứng khác nhau của các công ty đối với biến động tỷ giá, các tác giả sử dụng biến phi tuyến là biến động tỷ giá bậc 3 để kiểm soát khả năng này. Kết quả nghiên cứu trong 13 ngành công nghiệp của Canada </w:t>
      </w:r>
      <w:r w:rsidRPr="001D7DF1">
        <w:rPr>
          <w:sz w:val="26"/>
          <w:szCs w:val="26"/>
        </w:rPr>
        <w:t xml:space="preserve">sử dụng dữ liệu </w:t>
      </w:r>
      <w:r w:rsidRPr="001D7DF1">
        <w:rPr>
          <w:sz w:val="26"/>
          <w:szCs w:val="26"/>
        </w:rPr>
        <w:lastRenderedPageBreak/>
        <w:t xml:space="preserve">theo tuần </w:t>
      </w:r>
      <w:r w:rsidRPr="001D7DF1">
        <w:rPr>
          <w:sz w:val="26"/>
          <w:szCs w:val="26"/>
          <w:lang w:val="vi-VN"/>
        </w:rPr>
        <w:t xml:space="preserve">trong thời kỳ 2003-2011 cho thấy </w:t>
      </w:r>
      <w:r w:rsidRPr="001D7DF1">
        <w:rPr>
          <w:sz w:val="26"/>
          <w:szCs w:val="26"/>
        </w:rPr>
        <w:t xml:space="preserve">tỷ suất sinh lợi cổ phiếu có mối tương quan âm mang tính hệ thống đối với biến động tỷ giá và </w:t>
      </w:r>
      <w:r w:rsidRPr="001D7DF1">
        <w:rPr>
          <w:sz w:val="26"/>
          <w:szCs w:val="26"/>
          <w:lang w:val="vi-VN"/>
        </w:rPr>
        <w:t>có 3 ngành chịu tác động bởi độ nhạy cảm phi tuyến là lĩnh vực tài chính, ngành hàng tiêu dùng bán lẻ và tổng hợp.</w:t>
      </w:r>
    </w:p>
    <w:p w14:paraId="3A8B623A" w14:textId="6E1A86E4" w:rsidR="00B71C05" w:rsidRPr="00AA55C9" w:rsidRDefault="001710D4" w:rsidP="00AA55C9">
      <w:pPr>
        <w:pStyle w:val="Heading4"/>
        <w:spacing w:before="120" w:after="120" w:line="360" w:lineRule="auto"/>
        <w:ind w:left="862" w:hanging="862"/>
        <w:jc w:val="both"/>
        <w:rPr>
          <w:rFonts w:ascii="Times New Roman" w:hAnsi="Times New Roman" w:cs="Times New Roman"/>
          <w:b/>
          <w:i w:val="0"/>
          <w:color w:val="000000" w:themeColor="text1"/>
          <w:sz w:val="26"/>
        </w:rPr>
      </w:pPr>
      <w:bookmarkStart w:id="28" w:name="_Toc421990209"/>
      <w:r>
        <w:rPr>
          <w:rFonts w:ascii="Times New Roman" w:hAnsi="Times New Roman" w:cs="Times New Roman"/>
          <w:b/>
          <w:i w:val="0"/>
          <w:color w:val="000000" w:themeColor="text1"/>
          <w:sz w:val="26"/>
        </w:rPr>
        <w:t>Mô hình lý thuyết và n</w:t>
      </w:r>
      <w:r w:rsidR="007C5BE5" w:rsidRPr="00AA55C9">
        <w:rPr>
          <w:rFonts w:ascii="Times New Roman" w:hAnsi="Times New Roman" w:cs="Times New Roman"/>
          <w:b/>
          <w:i w:val="0"/>
          <w:color w:val="000000" w:themeColor="text1"/>
          <w:sz w:val="26"/>
        </w:rPr>
        <w:t>g</w:t>
      </w:r>
      <w:r w:rsidR="00343847" w:rsidRPr="00AA55C9">
        <w:rPr>
          <w:rFonts w:ascii="Times New Roman" w:hAnsi="Times New Roman" w:cs="Times New Roman"/>
          <w:b/>
          <w:i w:val="0"/>
          <w:color w:val="000000" w:themeColor="text1"/>
          <w:sz w:val="26"/>
        </w:rPr>
        <w:t>h</w:t>
      </w:r>
      <w:r w:rsidR="007C5BE5" w:rsidRPr="00AA55C9">
        <w:rPr>
          <w:rFonts w:ascii="Times New Roman" w:hAnsi="Times New Roman" w:cs="Times New Roman"/>
          <w:b/>
          <w:i w:val="0"/>
          <w:color w:val="000000" w:themeColor="text1"/>
          <w:sz w:val="26"/>
        </w:rPr>
        <w:t>iên cứ</w:t>
      </w:r>
      <w:r w:rsidR="006A0DD5" w:rsidRPr="00AA55C9">
        <w:rPr>
          <w:rFonts w:ascii="Times New Roman" w:hAnsi="Times New Roman" w:cs="Times New Roman"/>
          <w:b/>
          <w:i w:val="0"/>
          <w:color w:val="000000" w:themeColor="text1"/>
          <w:sz w:val="26"/>
        </w:rPr>
        <w:t>u</w:t>
      </w:r>
      <w:r>
        <w:rPr>
          <w:rFonts w:ascii="Times New Roman" w:hAnsi="Times New Roman" w:cs="Times New Roman"/>
          <w:b/>
          <w:i w:val="0"/>
          <w:color w:val="000000" w:themeColor="text1"/>
          <w:sz w:val="26"/>
        </w:rPr>
        <w:t xml:space="preserve"> thực nghiệm</w:t>
      </w:r>
      <w:r w:rsidR="007C5BE5" w:rsidRPr="00AA55C9">
        <w:rPr>
          <w:rFonts w:ascii="Times New Roman" w:hAnsi="Times New Roman" w:cs="Times New Roman"/>
          <w:b/>
          <w:i w:val="0"/>
          <w:color w:val="000000" w:themeColor="text1"/>
          <w:sz w:val="26"/>
        </w:rPr>
        <w:t xml:space="preserve"> về </w:t>
      </w:r>
      <w:r>
        <w:rPr>
          <w:rFonts w:ascii="Times New Roman" w:hAnsi="Times New Roman" w:cs="Times New Roman"/>
          <w:b/>
          <w:i w:val="0"/>
          <w:color w:val="000000" w:themeColor="text1"/>
          <w:sz w:val="26"/>
        </w:rPr>
        <w:t>các</w:t>
      </w:r>
      <w:r w:rsidR="00B60CF8" w:rsidRPr="00AA55C9">
        <w:rPr>
          <w:rFonts w:ascii="Times New Roman" w:hAnsi="Times New Roman" w:cs="Times New Roman"/>
          <w:b/>
          <w:i w:val="0"/>
          <w:color w:val="000000" w:themeColor="text1"/>
          <w:sz w:val="26"/>
        </w:rPr>
        <w:t xml:space="preserve"> nhân tố ảnh hưởng đến đ</w:t>
      </w:r>
      <w:r w:rsidR="00B71C05" w:rsidRPr="00AA55C9">
        <w:rPr>
          <w:rFonts w:ascii="Times New Roman" w:hAnsi="Times New Roman" w:cs="Times New Roman"/>
          <w:b/>
          <w:i w:val="0"/>
          <w:color w:val="000000" w:themeColor="text1"/>
          <w:sz w:val="26"/>
        </w:rPr>
        <w:t>ộ nhạy cảm tỷ giá</w:t>
      </w:r>
      <w:bookmarkEnd w:id="28"/>
      <w:r w:rsidR="004B3089">
        <w:rPr>
          <w:rFonts w:ascii="Times New Roman" w:hAnsi="Times New Roman" w:cs="Times New Roman"/>
          <w:b/>
          <w:i w:val="0"/>
          <w:color w:val="000000" w:themeColor="text1"/>
          <w:sz w:val="26"/>
        </w:rPr>
        <w:t xml:space="preserve"> công ty</w:t>
      </w:r>
    </w:p>
    <w:p w14:paraId="17D8AA92" w14:textId="482B57B4" w:rsidR="00D67F8F" w:rsidRPr="00457818" w:rsidRDefault="00CC030A" w:rsidP="00CF00F5">
      <w:pPr>
        <w:pStyle w:val="ListParagraph"/>
        <w:numPr>
          <w:ilvl w:val="0"/>
          <w:numId w:val="22"/>
        </w:numPr>
        <w:spacing w:before="120" w:after="120" w:line="360" w:lineRule="auto"/>
        <w:ind w:left="0" w:firstLine="349"/>
        <w:jc w:val="both"/>
        <w:rPr>
          <w:b/>
          <w:sz w:val="26"/>
          <w:szCs w:val="26"/>
        </w:rPr>
      </w:pPr>
      <w:r w:rsidRPr="00457818">
        <w:rPr>
          <w:b/>
          <w:sz w:val="26"/>
          <w:szCs w:val="26"/>
        </w:rPr>
        <w:t xml:space="preserve">Các </w:t>
      </w:r>
      <w:r w:rsidR="00D67F8F" w:rsidRPr="00457818">
        <w:rPr>
          <w:b/>
          <w:sz w:val="26"/>
          <w:szCs w:val="26"/>
        </w:rPr>
        <w:t>mô hình lý thuyết về hành vi doanh nghiệp và độ nhạy cảm tỷ giá</w:t>
      </w:r>
    </w:p>
    <w:p w14:paraId="4509F249" w14:textId="5A23509E" w:rsidR="006A0DD5" w:rsidRPr="002105A6" w:rsidRDefault="000F53BD" w:rsidP="006A0DD5">
      <w:pPr>
        <w:spacing w:before="120" w:after="120" w:line="360" w:lineRule="auto"/>
        <w:ind w:firstLine="709"/>
        <w:jc w:val="both"/>
        <w:rPr>
          <w:sz w:val="26"/>
          <w:szCs w:val="26"/>
          <w:lang w:val="vi-VN"/>
        </w:rPr>
      </w:pPr>
      <w:r>
        <w:rPr>
          <w:sz w:val="26"/>
          <w:szCs w:val="26"/>
        </w:rPr>
        <w:t>Việc nhận diện các yếu tố tác động đến độ nhạy cảm tỷ giá của công ty cũng được các nhà nghiên cứu quan tâm bên cạnh việc xác định có tồn tại độ</w:t>
      </w:r>
      <w:r w:rsidR="000A4E83">
        <w:rPr>
          <w:sz w:val="26"/>
          <w:szCs w:val="26"/>
        </w:rPr>
        <w:t xml:space="preserve"> nhạ</w:t>
      </w:r>
      <w:r>
        <w:rPr>
          <w:sz w:val="26"/>
          <w:szCs w:val="26"/>
        </w:rPr>
        <w:t xml:space="preserve">y cảm tỷ hay không, mà đặc biệt là trong trường hợp độ nhạy cảm tỷ giá có tính chất bất cân xứng. </w:t>
      </w:r>
      <w:r w:rsidR="006A0DD5" w:rsidRPr="002105A6">
        <w:rPr>
          <w:sz w:val="26"/>
          <w:szCs w:val="26"/>
        </w:rPr>
        <w:t>Đ</w:t>
      </w:r>
      <w:r w:rsidR="006A0DD5" w:rsidRPr="002105A6">
        <w:rPr>
          <w:sz w:val="26"/>
          <w:szCs w:val="26"/>
          <w:lang w:val="vi-VN"/>
        </w:rPr>
        <w:t>ộ nhạy cảm tỷ giá bất cân xứng hàm ý rằ</w:t>
      </w:r>
      <w:r w:rsidR="006A0DD5" w:rsidRPr="002105A6">
        <w:rPr>
          <w:sz w:val="26"/>
          <w:szCs w:val="26"/>
        </w:rPr>
        <w:t>ng</w:t>
      </w:r>
      <w:r w:rsidR="006A0DD5" w:rsidRPr="002105A6">
        <w:rPr>
          <w:sz w:val="26"/>
          <w:szCs w:val="26"/>
          <w:lang w:val="vi-VN"/>
        </w:rPr>
        <w:t xml:space="preserve"> khi tỷ giá biến động theo chiều hướng tăng hoặc giảm thì mức độ doanh nghiệp chịu tác động là khác nhau giữa hai xu hướng diễn biến giá cả này. Vấn đề này được đề cập trong một số mô hình lý thuyết mô tả hành vi của công ty, như sự bất cân xứng trong định giá theo giá thị trường (PTM - Pricing to market) của công ty (Knetter, 1994), hành vi trễ</w:t>
      </w:r>
      <w:r w:rsidR="000044A6">
        <w:rPr>
          <w:sz w:val="26"/>
          <w:szCs w:val="26"/>
        </w:rPr>
        <w:t xml:space="preserve"> (hysteresis)</w:t>
      </w:r>
      <w:r w:rsidR="006A0DD5" w:rsidRPr="002105A6">
        <w:rPr>
          <w:sz w:val="26"/>
          <w:szCs w:val="26"/>
          <w:lang w:val="vi-VN"/>
        </w:rPr>
        <w:t xml:space="preserve"> (Baldwin và Krugman, 1989), và hành vi phòng ngừa rủi ro tỷ giá bất cân xứng</w:t>
      </w:r>
      <w:r w:rsidR="000044A6">
        <w:rPr>
          <w:sz w:val="26"/>
          <w:szCs w:val="26"/>
        </w:rPr>
        <w:t xml:space="preserve"> (a</w:t>
      </w:r>
      <w:r w:rsidR="000044A6" w:rsidRPr="000044A6">
        <w:rPr>
          <w:sz w:val="26"/>
          <w:szCs w:val="26"/>
        </w:rPr>
        <w:t>symmetric hedging</w:t>
      </w:r>
      <w:r w:rsidR="000044A6">
        <w:rPr>
          <w:sz w:val="26"/>
          <w:szCs w:val="26"/>
        </w:rPr>
        <w:t>)</w:t>
      </w:r>
      <w:r w:rsidR="006A0DD5" w:rsidRPr="002105A6">
        <w:rPr>
          <w:sz w:val="26"/>
          <w:szCs w:val="26"/>
          <w:lang w:val="vi-VN"/>
        </w:rPr>
        <w:t xml:space="preserve">. </w:t>
      </w:r>
    </w:p>
    <w:p w14:paraId="29A0BACE" w14:textId="6F8D6FB2" w:rsidR="006A0DD5" w:rsidRPr="00457818" w:rsidRDefault="006A0DD5" w:rsidP="00457818">
      <w:pPr>
        <w:spacing w:before="120" w:after="120" w:line="360" w:lineRule="auto"/>
        <w:ind w:firstLine="709"/>
        <w:jc w:val="both"/>
        <w:rPr>
          <w:sz w:val="26"/>
          <w:szCs w:val="26"/>
        </w:rPr>
      </w:pPr>
      <w:r w:rsidRPr="00457818">
        <w:rPr>
          <w:sz w:val="26"/>
          <w:szCs w:val="26"/>
        </w:rPr>
        <w:t xml:space="preserve">Định giá theo giá thị trường (PTM) về cơ bản bao hàm việc điều chỉnh giá hàng xuất khẩu dựa trên mức độ cạnh tranh ở thị trường nước ngoài, cơ chế này cho rằng các công ty xuất khẩu với mục tiêu thị phần (MSO - Market share objective) sẽ không đồng ý việc tăng giá hàng bán bằng ngoại tệ khi mà </w:t>
      </w:r>
      <w:r w:rsidR="00130388" w:rsidRPr="00457818">
        <w:rPr>
          <w:sz w:val="26"/>
          <w:szCs w:val="26"/>
        </w:rPr>
        <w:t>nội tệ</w:t>
      </w:r>
      <w:r w:rsidRPr="00457818">
        <w:rPr>
          <w:sz w:val="26"/>
          <w:szCs w:val="26"/>
        </w:rPr>
        <w:t xml:space="preserve"> tăng giá. Nghĩa là, thay vì tăng giá hàng bán và phải đối mặt với rủi ro giảm doanh số cũng như thị phần, thì các nhà xuất khẩu duy trì giá hàng bán bằng ngoại tệ và đồng nghĩa với việc giảm thiểu một cách đáng kể lợi nhuận biên trong nước. Hơn thế nữa, PTM sẽ ít xảy ra hơn khi </w:t>
      </w:r>
      <w:r w:rsidR="00130388" w:rsidRPr="00457818">
        <w:rPr>
          <w:sz w:val="26"/>
          <w:szCs w:val="26"/>
        </w:rPr>
        <w:t>nội tệ</w:t>
      </w:r>
      <w:r w:rsidRPr="00457818">
        <w:rPr>
          <w:sz w:val="26"/>
          <w:szCs w:val="26"/>
        </w:rPr>
        <w:t xml:space="preserve"> giảm giá so với trường hợp tăng giá. Tuy nhiên, đối với các nhà xuất khẩu bị ràng buộc về sản lượng (VC – Volume constraints), thì PTM lại xảy ra nhiều hơn khi </w:t>
      </w:r>
      <w:r w:rsidR="00130388" w:rsidRPr="00457818">
        <w:rPr>
          <w:sz w:val="26"/>
          <w:szCs w:val="26"/>
        </w:rPr>
        <w:t>nội tệ</w:t>
      </w:r>
      <w:r w:rsidRPr="00457818">
        <w:rPr>
          <w:sz w:val="26"/>
          <w:szCs w:val="26"/>
        </w:rPr>
        <w:t xml:space="preserve"> giảm giá.</w:t>
      </w:r>
    </w:p>
    <w:p w14:paraId="162B33F9" w14:textId="22C02BBB" w:rsidR="006A0DD5" w:rsidRPr="00457818" w:rsidRDefault="006A0DD5" w:rsidP="00457818">
      <w:pPr>
        <w:spacing w:before="120" w:after="120" w:line="360" w:lineRule="auto"/>
        <w:ind w:firstLine="709"/>
        <w:jc w:val="both"/>
        <w:rPr>
          <w:sz w:val="26"/>
          <w:szCs w:val="26"/>
        </w:rPr>
      </w:pPr>
      <w:r w:rsidRPr="00457818">
        <w:rPr>
          <w:sz w:val="26"/>
          <w:szCs w:val="26"/>
        </w:rPr>
        <w:t xml:space="preserve">Lý thuyết thứ hai giải thích cho sự phản ứng bất cân xứng của tỷ suất sinh lợi chứng khoán đối với biến động tỷ giá có liên quan đến hành vi trễ của công ty. Ví dụ, </w:t>
      </w:r>
      <w:r w:rsidRPr="00457818">
        <w:rPr>
          <w:sz w:val="26"/>
          <w:szCs w:val="26"/>
        </w:rPr>
        <w:lastRenderedPageBreak/>
        <w:t xml:space="preserve">nhà xuất khẩu mới sẽ bị cám dỗ gia nhập thị trường khi </w:t>
      </w:r>
      <w:r w:rsidR="00130388" w:rsidRPr="00457818">
        <w:rPr>
          <w:sz w:val="26"/>
          <w:szCs w:val="26"/>
        </w:rPr>
        <w:t>nội tệ</w:t>
      </w:r>
      <w:r w:rsidRPr="00457818">
        <w:rPr>
          <w:sz w:val="26"/>
          <w:szCs w:val="26"/>
        </w:rPr>
        <w:t xml:space="preserve"> giảm giá, mà đôi khi hành vi này mang tính trễ, tức là vẫn còn khi đồng tiền bắt đầu có xu hướng tăng giá. Mặt khác, khi </w:t>
      </w:r>
      <w:r w:rsidR="00130388" w:rsidRPr="00457818">
        <w:rPr>
          <w:sz w:val="26"/>
          <w:szCs w:val="26"/>
        </w:rPr>
        <w:t>nội tệ</w:t>
      </w:r>
      <w:r w:rsidRPr="00457818">
        <w:rPr>
          <w:sz w:val="26"/>
          <w:szCs w:val="26"/>
        </w:rPr>
        <w:t xml:space="preserve"> tăng giá, các nhà xuất khẩu lo rằng đầu tư của họ sẽ chịu chi phí chìm cao như chi phí gia nhập, nên họ sẽ ít có khả năng rời bỏ thị trường mặc dù xác suất cao là dòng tiền sẽ giảm.</w:t>
      </w:r>
    </w:p>
    <w:p w14:paraId="1275A7B5" w14:textId="668D0362" w:rsidR="006A0DD5" w:rsidRPr="00457818" w:rsidRDefault="006A0DD5" w:rsidP="00457818">
      <w:pPr>
        <w:spacing w:before="120" w:after="120" w:line="360" w:lineRule="auto"/>
        <w:ind w:firstLine="709"/>
        <w:jc w:val="both"/>
        <w:rPr>
          <w:sz w:val="26"/>
          <w:szCs w:val="26"/>
        </w:rPr>
      </w:pPr>
      <w:r w:rsidRPr="00457818">
        <w:rPr>
          <w:sz w:val="26"/>
          <w:szCs w:val="26"/>
        </w:rPr>
        <w:t>Sự tồn tại của rủi ro tỷ giá bất cân xứng cũng có thể là do hành vi phòng ngừa rủi ro bất cân xứng của các công ty khi họ chỉ phòng ngừa một chiều. Ví dụ như nhà xuất khẩu hay công ty ở vị thế phòng ngừa giá lên sẽ có khuynh hướng phòng ngừa trướ</w:t>
      </w:r>
      <w:r w:rsidR="00173626" w:rsidRPr="00457818">
        <w:rPr>
          <w:sz w:val="26"/>
          <w:szCs w:val="26"/>
        </w:rPr>
        <w:t>c tình huống</w:t>
      </w:r>
      <w:r w:rsidRPr="00457818">
        <w:rPr>
          <w:sz w:val="26"/>
          <w:szCs w:val="26"/>
        </w:rPr>
        <w:t xml:space="preserve"> </w:t>
      </w:r>
      <w:r w:rsidR="00130388" w:rsidRPr="00457818">
        <w:rPr>
          <w:sz w:val="26"/>
          <w:szCs w:val="26"/>
        </w:rPr>
        <w:t>nội tệ</w:t>
      </w:r>
      <w:r w:rsidRPr="00457818">
        <w:rPr>
          <w:sz w:val="26"/>
          <w:szCs w:val="26"/>
        </w:rPr>
        <w:t xml:space="preserve"> tăng giá</w:t>
      </w:r>
      <w:r w:rsidR="00173626" w:rsidRPr="00457818">
        <w:rPr>
          <w:sz w:val="26"/>
          <w:szCs w:val="26"/>
        </w:rPr>
        <w:t xml:space="preserve"> (vì đây là tình huống bất lợi đối với họ) trong khi lại</w:t>
      </w:r>
      <w:r w:rsidRPr="00457818">
        <w:rPr>
          <w:sz w:val="26"/>
          <w:szCs w:val="26"/>
        </w:rPr>
        <w:t xml:space="preserve"> không</w:t>
      </w:r>
      <w:r w:rsidR="00173626" w:rsidRPr="00457818">
        <w:rPr>
          <w:sz w:val="26"/>
          <w:szCs w:val="26"/>
        </w:rPr>
        <w:t xml:space="preserve"> thực hiện</w:t>
      </w:r>
      <w:r w:rsidRPr="00457818">
        <w:rPr>
          <w:sz w:val="26"/>
          <w:szCs w:val="26"/>
        </w:rPr>
        <w:t xml:space="preserve"> phòng ngừa vớ</w:t>
      </w:r>
      <w:r w:rsidR="00173626" w:rsidRPr="00457818">
        <w:rPr>
          <w:sz w:val="26"/>
          <w:szCs w:val="26"/>
        </w:rPr>
        <w:t>i trường hợp</w:t>
      </w:r>
      <w:r w:rsidRPr="00457818">
        <w:rPr>
          <w:sz w:val="26"/>
          <w:szCs w:val="26"/>
        </w:rPr>
        <w:t xml:space="preserve"> giảm giá </w:t>
      </w:r>
      <w:r w:rsidR="00130388" w:rsidRPr="00457818">
        <w:rPr>
          <w:sz w:val="26"/>
          <w:szCs w:val="26"/>
        </w:rPr>
        <w:t>nội tệ</w:t>
      </w:r>
      <w:r w:rsidRPr="00457818">
        <w:rPr>
          <w:sz w:val="26"/>
          <w:szCs w:val="26"/>
        </w:rPr>
        <w:t>, hoặc những nhà nhập khẩu hay công ty ở vị thế phòng ngừa giá xuống thì có hành động ngược lại.</w:t>
      </w:r>
    </w:p>
    <w:p w14:paraId="46AF92D6" w14:textId="77777777" w:rsidR="006A0DD5" w:rsidRPr="002105A6" w:rsidRDefault="006A0DD5" w:rsidP="006A0DD5">
      <w:pPr>
        <w:spacing w:before="120" w:after="120" w:line="360" w:lineRule="auto"/>
        <w:ind w:firstLine="720"/>
        <w:jc w:val="both"/>
        <w:rPr>
          <w:sz w:val="26"/>
          <w:szCs w:val="26"/>
        </w:rPr>
      </w:pPr>
      <w:r w:rsidRPr="002105A6">
        <w:rPr>
          <w:sz w:val="26"/>
          <w:szCs w:val="26"/>
        </w:rPr>
        <w:t>Nói tóm lại, độ nhạy cảm tỷ giá bất cân xứng sẽ xuất hiện trong trường hợp thị trường và doanh nghiệp ở vị thế là nhà nhập khẩu ròng hoặc xuất khẩu ròng. Đây là điều đáng lưu ý khi phân tích về độ nhạy cảm tỷ giá tại thị trường các nước đang phát triển.</w:t>
      </w:r>
    </w:p>
    <w:p w14:paraId="3FF8A4B2" w14:textId="0C4C8C12" w:rsidR="00D67F8F" w:rsidRPr="00457818" w:rsidRDefault="00D67F8F" w:rsidP="00CF00F5">
      <w:pPr>
        <w:pStyle w:val="ListParagraph"/>
        <w:numPr>
          <w:ilvl w:val="0"/>
          <w:numId w:val="22"/>
        </w:numPr>
        <w:spacing w:before="120" w:after="120" w:line="360" w:lineRule="auto"/>
        <w:ind w:left="0" w:firstLine="284"/>
        <w:jc w:val="both"/>
        <w:rPr>
          <w:b/>
          <w:sz w:val="26"/>
          <w:szCs w:val="26"/>
        </w:rPr>
      </w:pPr>
      <w:r w:rsidRPr="00457818">
        <w:rPr>
          <w:b/>
          <w:sz w:val="26"/>
          <w:szCs w:val="26"/>
        </w:rPr>
        <w:t>Các nghiên cứu thực nghiệm</w:t>
      </w:r>
      <w:r w:rsidR="00457818" w:rsidRPr="00457818">
        <w:rPr>
          <w:b/>
          <w:sz w:val="26"/>
          <w:szCs w:val="26"/>
        </w:rPr>
        <w:t xml:space="preserve"> về những nhân tố ảnh hưởng đến độ nhạy cảm tỷ giá công ty</w:t>
      </w:r>
    </w:p>
    <w:p w14:paraId="2D21A7F8" w14:textId="0D458B2B" w:rsidR="00FC3C44" w:rsidRPr="002105A6" w:rsidRDefault="00B71C05" w:rsidP="00294336">
      <w:pPr>
        <w:spacing w:before="120" w:after="120" w:line="360" w:lineRule="auto"/>
        <w:ind w:firstLine="709"/>
        <w:jc w:val="both"/>
        <w:rPr>
          <w:sz w:val="26"/>
          <w:szCs w:val="26"/>
          <w:lang w:val="vi-VN"/>
        </w:rPr>
      </w:pPr>
      <w:r w:rsidRPr="002105A6">
        <w:rPr>
          <w:sz w:val="26"/>
          <w:szCs w:val="26"/>
        </w:rPr>
        <w:t xml:space="preserve">Bên cạnh việc </w:t>
      </w:r>
      <w:r w:rsidR="006A0DD5">
        <w:rPr>
          <w:sz w:val="26"/>
          <w:szCs w:val="26"/>
        </w:rPr>
        <w:t>nhận diện khả năng xuất hiện</w:t>
      </w:r>
      <w:r w:rsidRPr="002105A6">
        <w:rPr>
          <w:sz w:val="26"/>
          <w:szCs w:val="26"/>
        </w:rPr>
        <w:t xml:space="preserve"> độ nhạy cảm tỷ giá</w:t>
      </w:r>
      <w:r w:rsidR="006A0DD5">
        <w:rPr>
          <w:sz w:val="26"/>
          <w:szCs w:val="26"/>
        </w:rPr>
        <w:t xml:space="preserve"> thông qua việc phân tích liên kết với các lý thuyết trong hành vi doanh nghiệp</w:t>
      </w:r>
      <w:r w:rsidRPr="002105A6">
        <w:rPr>
          <w:sz w:val="26"/>
          <w:szCs w:val="26"/>
        </w:rPr>
        <w:t xml:space="preserve">, các </w:t>
      </w:r>
      <w:r w:rsidR="006A0DD5">
        <w:rPr>
          <w:sz w:val="26"/>
          <w:szCs w:val="26"/>
        </w:rPr>
        <w:t xml:space="preserve">nhà </w:t>
      </w:r>
      <w:r w:rsidRPr="002105A6">
        <w:rPr>
          <w:sz w:val="26"/>
          <w:szCs w:val="26"/>
        </w:rPr>
        <w:t xml:space="preserve">nghiên cứu </w:t>
      </w:r>
      <w:r w:rsidR="006A0DD5">
        <w:rPr>
          <w:sz w:val="26"/>
          <w:szCs w:val="26"/>
        </w:rPr>
        <w:t xml:space="preserve">đã tiến hành các nghiên cứu thực nghiệm </w:t>
      </w:r>
      <w:r w:rsidRPr="002105A6">
        <w:rPr>
          <w:sz w:val="26"/>
          <w:szCs w:val="26"/>
        </w:rPr>
        <w:t>hướng đến việc x</w:t>
      </w:r>
      <w:r w:rsidRPr="002105A6">
        <w:rPr>
          <w:sz w:val="26"/>
          <w:szCs w:val="26"/>
          <w:lang w:val="vi-VN"/>
        </w:rPr>
        <w:t>em xét các nhân tố ảnh hưở</w:t>
      </w:r>
      <w:r w:rsidR="002B58A0">
        <w:rPr>
          <w:sz w:val="26"/>
          <w:szCs w:val="26"/>
          <w:lang w:val="vi-VN"/>
        </w:rPr>
        <w:t>ng đến độ nhạy cảm tỷ giá thông qua việc kiểm định</w:t>
      </w:r>
      <w:r w:rsidRPr="002105A6">
        <w:rPr>
          <w:sz w:val="26"/>
          <w:szCs w:val="26"/>
          <w:lang w:val="vi-VN"/>
        </w:rPr>
        <w:t xml:space="preserve"> </w:t>
      </w:r>
      <w:r w:rsidR="002B58A0">
        <w:rPr>
          <w:sz w:val="26"/>
          <w:szCs w:val="26"/>
        </w:rPr>
        <w:t>các nhân tố tác độ đến</w:t>
      </w:r>
      <w:r w:rsidRPr="002105A6">
        <w:rPr>
          <w:sz w:val="26"/>
          <w:szCs w:val="26"/>
          <w:lang w:val="vi-VN"/>
        </w:rPr>
        <w:t xml:space="preserve"> độ</w:t>
      </w:r>
      <w:r w:rsidR="002B58A0">
        <w:rPr>
          <w:sz w:val="26"/>
          <w:szCs w:val="26"/>
          <w:lang w:val="vi-VN"/>
        </w:rPr>
        <w:t xml:space="preserve"> nhạy cảm tỷ giá của </w:t>
      </w:r>
      <w:r w:rsidRPr="002105A6">
        <w:rPr>
          <w:sz w:val="26"/>
          <w:szCs w:val="26"/>
          <w:lang w:val="vi-VN"/>
        </w:rPr>
        <w:t xml:space="preserve">công ty. </w:t>
      </w:r>
    </w:p>
    <w:p w14:paraId="23AE4508" w14:textId="4FABBBCB" w:rsidR="00B66ED2" w:rsidRPr="002105A6" w:rsidRDefault="00B66ED2" w:rsidP="00B66ED2">
      <w:pPr>
        <w:spacing w:before="120" w:after="120" w:line="360" w:lineRule="auto"/>
        <w:ind w:firstLine="709"/>
        <w:jc w:val="both"/>
        <w:rPr>
          <w:sz w:val="26"/>
          <w:szCs w:val="26"/>
        </w:rPr>
      </w:pPr>
      <w:r w:rsidRPr="002105A6">
        <w:rPr>
          <w:sz w:val="26"/>
          <w:szCs w:val="26"/>
        </w:rPr>
        <w:t xml:space="preserve">Dominguez và Tesar (2006) </w:t>
      </w:r>
      <w:r w:rsidR="001D7DF1">
        <w:rPr>
          <w:sz w:val="26"/>
          <w:szCs w:val="26"/>
        </w:rPr>
        <w:t xml:space="preserve">nghiên cứu </w:t>
      </w:r>
      <w:r w:rsidR="0076369E">
        <w:rPr>
          <w:sz w:val="26"/>
          <w:szCs w:val="26"/>
        </w:rPr>
        <w:t xml:space="preserve">2.387 công ty </w:t>
      </w:r>
      <w:r w:rsidR="001D7DF1">
        <w:rPr>
          <w:sz w:val="26"/>
          <w:szCs w:val="26"/>
        </w:rPr>
        <w:t xml:space="preserve">tại 8 nước công nghiệp và thị trường mới nổi trong giai đoạn </w:t>
      </w:r>
      <w:r w:rsidR="0076369E">
        <w:rPr>
          <w:sz w:val="26"/>
          <w:szCs w:val="26"/>
        </w:rPr>
        <w:t>1980-1999</w:t>
      </w:r>
      <w:r w:rsidR="00D57DFD">
        <w:rPr>
          <w:sz w:val="26"/>
          <w:szCs w:val="26"/>
        </w:rPr>
        <w:t xml:space="preserve"> và đánh giá các nhân tố tác độ</w:t>
      </w:r>
      <w:r w:rsidR="00CC25BC">
        <w:rPr>
          <w:sz w:val="26"/>
          <w:szCs w:val="26"/>
        </w:rPr>
        <w:t>ng đế</w:t>
      </w:r>
      <w:r w:rsidR="00D57DFD">
        <w:rPr>
          <w:sz w:val="26"/>
          <w:szCs w:val="26"/>
        </w:rPr>
        <w:t>n độ nhạy cảm tỷ giá thông qua việc hồi quy mô hình dữ liệu với hiệu ứng cố định (FEM). Biến phụ thuộc là hệ số hồi quy của mô hình đánh giá độ nhạy cảm tỷ giá theo phương pháp gián tiếp (phương pháp thị trường vốn) với các biến giải thích là quy mô công ty</w:t>
      </w:r>
      <w:r w:rsidR="00B57E32">
        <w:rPr>
          <w:sz w:val="26"/>
          <w:szCs w:val="26"/>
        </w:rPr>
        <w:t xml:space="preserve">, </w:t>
      </w:r>
      <w:r w:rsidR="00D57DFD">
        <w:rPr>
          <w:sz w:val="26"/>
          <w:szCs w:val="26"/>
        </w:rPr>
        <w:t>biến giả ngành</w:t>
      </w:r>
      <w:r w:rsidR="00B57E32">
        <w:rPr>
          <w:sz w:val="26"/>
          <w:szCs w:val="26"/>
        </w:rPr>
        <w:t xml:space="preserve">, biến giả về công ty đa quốc gia, tỷ lệ doanh thu nước </w:t>
      </w:r>
      <w:r w:rsidR="00B57E32">
        <w:rPr>
          <w:sz w:val="26"/>
          <w:szCs w:val="26"/>
        </w:rPr>
        <w:lastRenderedPageBreak/>
        <w:t>ngoài và tỷ lệ tài sản nước ngoài</w:t>
      </w:r>
      <w:r w:rsidR="00D57DFD">
        <w:rPr>
          <w:sz w:val="26"/>
          <w:szCs w:val="26"/>
        </w:rPr>
        <w:t>. Khi sử dụng độ nhạy cảm tỷ giá với hệ số như ban đầu thì tác giả không tìm được mối quan hệ có ý nghĩa thống kê trong mô hình hồi quy, tuy nhiên khi điều chỉnh biến phụ thuộc bằng việc sử dụng bình phương (nghĩa là chỉ xem xét về độ lớn chứ không xét về dấu) thì thu được kết quả là các công ty có quy mô lớn sẽ làm gia tăng độ nhạy cảm tỷ giá</w:t>
      </w:r>
      <w:r w:rsidR="00B57E32">
        <w:rPr>
          <w:sz w:val="26"/>
          <w:szCs w:val="26"/>
        </w:rPr>
        <w:t>, trong khi tác động của ngành là không đồng nhất giữa các quốc gia, riêng các biến số về mức độ quốc tế hóa thì được ý nghĩa thống kê trong một nửa quốc gia trong mẫu nghiên cứu.</w:t>
      </w:r>
    </w:p>
    <w:p w14:paraId="51DABB68" w14:textId="3B852C2E" w:rsidR="0084333D" w:rsidRDefault="0084333D" w:rsidP="00294336">
      <w:pPr>
        <w:spacing w:before="120" w:after="120" w:line="360" w:lineRule="auto"/>
        <w:ind w:firstLine="709"/>
        <w:jc w:val="both"/>
        <w:rPr>
          <w:sz w:val="26"/>
          <w:szCs w:val="26"/>
        </w:rPr>
      </w:pPr>
      <w:r w:rsidRPr="0084333D">
        <w:rPr>
          <w:sz w:val="26"/>
          <w:szCs w:val="26"/>
        </w:rPr>
        <w:t xml:space="preserve">Entorf và Jamin (2007) </w:t>
      </w:r>
      <w:r w:rsidR="0028794F">
        <w:rPr>
          <w:sz w:val="26"/>
          <w:szCs w:val="26"/>
        </w:rPr>
        <w:t>cũng tiến hành kiểm đị</w:t>
      </w:r>
      <w:r w:rsidR="00CC25BC">
        <w:rPr>
          <w:sz w:val="26"/>
          <w:szCs w:val="26"/>
        </w:rPr>
        <w:t xml:space="preserve">nh </w:t>
      </w:r>
      <w:r w:rsidR="0028794F">
        <w:rPr>
          <w:sz w:val="26"/>
          <w:szCs w:val="26"/>
        </w:rPr>
        <w:t>các yếu tố ảnh hướng đến độ nhạy cảm tỷ giá của các công ty tại thị trường Đức trong thời kỳ 1977-1995</w:t>
      </w:r>
      <w:r w:rsidR="00FC3C47">
        <w:rPr>
          <w:sz w:val="26"/>
          <w:szCs w:val="26"/>
        </w:rPr>
        <w:t xml:space="preserve"> bằng mô hình hồi quy</w:t>
      </w:r>
      <w:r w:rsidR="000D4983">
        <w:rPr>
          <w:sz w:val="26"/>
          <w:szCs w:val="26"/>
        </w:rPr>
        <w:t xml:space="preserve"> hiệu ứng cố định</w:t>
      </w:r>
      <w:r w:rsidR="00FC3C47">
        <w:rPr>
          <w:sz w:val="26"/>
          <w:szCs w:val="26"/>
        </w:rPr>
        <w:t xml:space="preserve"> </w:t>
      </w:r>
      <w:r w:rsidR="000D4983">
        <w:rPr>
          <w:sz w:val="26"/>
          <w:szCs w:val="26"/>
        </w:rPr>
        <w:t>(</w:t>
      </w:r>
      <w:r w:rsidR="00FC3C47">
        <w:rPr>
          <w:sz w:val="26"/>
          <w:szCs w:val="26"/>
        </w:rPr>
        <w:t>FEM</w:t>
      </w:r>
      <w:r w:rsidR="000D4983">
        <w:rPr>
          <w:sz w:val="26"/>
          <w:szCs w:val="26"/>
        </w:rPr>
        <w:t>)</w:t>
      </w:r>
      <w:r w:rsidR="00FC3C47">
        <w:rPr>
          <w:sz w:val="26"/>
          <w:szCs w:val="26"/>
        </w:rPr>
        <w:t xml:space="preserve"> với việc nghiên cứu trong các giai đoạn thời gian khác nhau và biến giải thích là tỷ lệ xuất nhập khẩu trên GDP, cán cân thương mại và độ mở</w:t>
      </w:r>
      <w:r w:rsidR="006A0DD5">
        <w:rPr>
          <w:sz w:val="26"/>
          <w:szCs w:val="26"/>
        </w:rPr>
        <w:t xml:space="preserve"> thương mại của Đức</w:t>
      </w:r>
      <w:r w:rsidR="00FC3C47">
        <w:rPr>
          <w:sz w:val="26"/>
          <w:szCs w:val="26"/>
        </w:rPr>
        <w:t xml:space="preserve">. Kết quả cho thấy </w:t>
      </w:r>
      <w:r w:rsidR="006A0DD5">
        <w:rPr>
          <w:sz w:val="26"/>
          <w:szCs w:val="26"/>
        </w:rPr>
        <w:t>trong thời kỳ nước Đức thặng dư/thâm hụ</w:t>
      </w:r>
      <w:r w:rsidR="000A425F">
        <w:rPr>
          <w:sz w:val="26"/>
          <w:szCs w:val="26"/>
        </w:rPr>
        <w:t>t cán</w:t>
      </w:r>
      <w:r w:rsidR="006A0DD5">
        <w:rPr>
          <w:sz w:val="26"/>
          <w:szCs w:val="26"/>
        </w:rPr>
        <w:t xml:space="preserve"> cân thương mại sẽ có tác động đến độ nhạy cảm tỷ giá của các công ty trong mẫu.</w:t>
      </w:r>
    </w:p>
    <w:p w14:paraId="1B5E0C5C" w14:textId="22945298" w:rsidR="00294336" w:rsidRDefault="006A0DD5" w:rsidP="00294336">
      <w:pPr>
        <w:spacing w:before="120" w:after="120" w:line="360" w:lineRule="auto"/>
        <w:ind w:firstLine="709"/>
        <w:jc w:val="both"/>
        <w:rPr>
          <w:sz w:val="26"/>
          <w:szCs w:val="26"/>
          <w:lang w:val="vi-VN"/>
        </w:rPr>
      </w:pPr>
      <w:r>
        <w:rPr>
          <w:sz w:val="26"/>
          <w:szCs w:val="26"/>
        </w:rPr>
        <w:t>Sau các nghiên cứu</w:t>
      </w:r>
      <w:r w:rsidR="00B56A53">
        <w:rPr>
          <w:sz w:val="26"/>
          <w:szCs w:val="26"/>
        </w:rPr>
        <w:t xml:space="preserve"> thực nghiệm</w:t>
      </w:r>
      <w:r>
        <w:rPr>
          <w:sz w:val="26"/>
          <w:szCs w:val="26"/>
        </w:rPr>
        <w:t xml:space="preserve"> s</w:t>
      </w:r>
      <w:r w:rsidR="003727AD">
        <w:rPr>
          <w:sz w:val="26"/>
          <w:szCs w:val="26"/>
        </w:rPr>
        <w:t>ơ</w:t>
      </w:r>
      <w:r>
        <w:rPr>
          <w:sz w:val="26"/>
          <w:szCs w:val="26"/>
        </w:rPr>
        <w:t xml:space="preserve"> khởi về các yếu tố ảnh hưởng đến</w:t>
      </w:r>
      <w:r w:rsidR="00B56A53">
        <w:rPr>
          <w:sz w:val="26"/>
          <w:szCs w:val="26"/>
        </w:rPr>
        <w:t xml:space="preserve"> độ nhạy cảm tỷ</w:t>
      </w:r>
      <w:r w:rsidR="00BB5B30">
        <w:rPr>
          <w:sz w:val="26"/>
          <w:szCs w:val="26"/>
        </w:rPr>
        <w:t xml:space="preserve"> giá, </w:t>
      </w:r>
      <w:r w:rsidR="00B56A53">
        <w:rPr>
          <w:sz w:val="26"/>
          <w:szCs w:val="26"/>
        </w:rPr>
        <w:t>các nghiên cứu trong giai đoạ</w:t>
      </w:r>
      <w:r w:rsidR="00BB5B30">
        <w:rPr>
          <w:sz w:val="26"/>
          <w:szCs w:val="26"/>
        </w:rPr>
        <w:t>n</w:t>
      </w:r>
      <w:r w:rsidR="00B56A53">
        <w:rPr>
          <w:sz w:val="26"/>
          <w:szCs w:val="26"/>
        </w:rPr>
        <w:t xml:space="preserve"> tiế</w:t>
      </w:r>
      <w:r w:rsidR="00BB5B30">
        <w:rPr>
          <w:sz w:val="26"/>
          <w:szCs w:val="26"/>
        </w:rPr>
        <w:t>p theo</w:t>
      </w:r>
      <w:r w:rsidR="00B56A53">
        <w:rPr>
          <w:sz w:val="26"/>
          <w:szCs w:val="26"/>
        </w:rPr>
        <w:t xml:space="preserve"> bổ sung các biến giải thích</w:t>
      </w:r>
      <w:r w:rsidR="00BB5B30">
        <w:rPr>
          <w:sz w:val="26"/>
          <w:szCs w:val="26"/>
        </w:rPr>
        <w:t xml:space="preserve"> vào mô hình hồi quy dữ liệu bảng</w:t>
      </w:r>
      <w:r w:rsidR="00B71C05" w:rsidRPr="002105A6">
        <w:rPr>
          <w:sz w:val="26"/>
          <w:szCs w:val="26"/>
          <w:lang w:val="vi-VN"/>
        </w:rPr>
        <w:t xml:space="preserve"> là các nhân tố thuộc về đặc điểm quốc gia (chế độ tỷ giá, độ mở thương mại, tốc độ tăng trưởng GDP, cung tiền/GDP, nợ nước ngoài/GDP) và đặc điểm công ty (giá trị thị trường, tỷ số giá trị thị trường/giá trị sổ sách, tỷ số giá trị chứng khoán giao dịch/giá trị vốn hóa thị trường, đòn bẩy, tỷ số thanh toán, tỷ lệ sở hữu nhà đầu tư nước ngoài/nhà nước</w:t>
      </w:r>
      <w:r w:rsidR="008624B8">
        <w:rPr>
          <w:sz w:val="26"/>
          <w:szCs w:val="26"/>
        </w:rPr>
        <w:t>, việc sử dụng phái sinh tiền tệ</w:t>
      </w:r>
      <w:r w:rsidR="00B71C05" w:rsidRPr="002105A6">
        <w:rPr>
          <w:sz w:val="26"/>
          <w:szCs w:val="26"/>
          <w:lang w:val="vi-VN"/>
        </w:rPr>
        <w:t>). Các kết quả thực nghiệm cho thấy đối với các nhân tố đặc điểm công ty thì giá trị vốn hóa thị trường</w:t>
      </w:r>
      <w:r w:rsidR="008624B8">
        <w:rPr>
          <w:sz w:val="26"/>
          <w:szCs w:val="26"/>
        </w:rPr>
        <w:t xml:space="preserve"> và việc sử dụng phái sinh tiền tệ</w:t>
      </w:r>
      <w:r w:rsidR="000771CB">
        <w:rPr>
          <w:sz w:val="26"/>
          <w:szCs w:val="26"/>
          <w:lang w:val="vi-VN"/>
        </w:rPr>
        <w:t>, đòn bẩy</w:t>
      </w:r>
      <w:r w:rsidR="00B71C05" w:rsidRPr="002105A6">
        <w:rPr>
          <w:sz w:val="26"/>
          <w:szCs w:val="26"/>
          <w:lang w:val="vi-VN"/>
        </w:rPr>
        <w:t>, khả nă</w:t>
      </w:r>
      <w:r w:rsidR="000771CB">
        <w:rPr>
          <w:sz w:val="26"/>
          <w:szCs w:val="26"/>
          <w:lang w:val="vi-VN"/>
        </w:rPr>
        <w:t>ng thanh khoản của cổ phiếu và</w:t>
      </w:r>
      <w:r w:rsidR="00B71C05" w:rsidRPr="002105A6">
        <w:rPr>
          <w:sz w:val="26"/>
          <w:szCs w:val="26"/>
          <w:lang w:val="vi-VN"/>
        </w:rPr>
        <w:t xml:space="preserve"> tỷ số </w:t>
      </w:r>
      <w:r w:rsidR="000771CB">
        <w:rPr>
          <w:sz w:val="26"/>
          <w:szCs w:val="26"/>
          <w:lang w:val="vi-VN"/>
        </w:rPr>
        <w:t xml:space="preserve">thanh toán nhanh </w:t>
      </w:r>
      <w:r w:rsidR="00B71C05" w:rsidRPr="002105A6">
        <w:rPr>
          <w:sz w:val="26"/>
          <w:szCs w:val="26"/>
          <w:lang w:val="vi-VN"/>
        </w:rPr>
        <w:t>tác động ngược chiều đến độ nhạy cảm tỷ giá (Chue và Cook, 2008; Hutson và O’Driscoll, 2010; Yea và cộng sự, 2014</w:t>
      </w:r>
      <w:r w:rsidR="00861CB7">
        <w:rPr>
          <w:sz w:val="26"/>
          <w:szCs w:val="26"/>
        </w:rPr>
        <w:t>; Ito và cộng sự, 2016</w:t>
      </w:r>
      <w:r w:rsidR="00B71C05" w:rsidRPr="002105A6">
        <w:rPr>
          <w:sz w:val="26"/>
          <w:szCs w:val="26"/>
          <w:lang w:val="vi-VN"/>
        </w:rPr>
        <w:t>), riêng với đặc điểm quốc gia thì tăng trưởng GDP có tác động ngược chiều, còn tỷ lệ nợ nước ngoài và độ mở thương mại thì làm gia tăng độ nhạy cảm tỷ giá (Chue và Cook, 2008; Hutson và O’Driscoll, 2010; Akay và Cifter, 2014; Yea và cộng sự, 2014).</w:t>
      </w:r>
    </w:p>
    <w:p w14:paraId="51E9281E" w14:textId="5BA7E50A" w:rsidR="006A0DD5" w:rsidRPr="002105A6" w:rsidRDefault="00A620B1" w:rsidP="006A0DD5">
      <w:pPr>
        <w:spacing w:before="120" w:after="120" w:line="360" w:lineRule="auto"/>
        <w:ind w:firstLine="709"/>
        <w:jc w:val="both"/>
        <w:rPr>
          <w:sz w:val="26"/>
          <w:szCs w:val="26"/>
        </w:rPr>
      </w:pPr>
      <w:r w:rsidRPr="00082E78">
        <w:rPr>
          <w:sz w:val="26"/>
          <w:szCs w:val="26"/>
        </w:rPr>
        <w:lastRenderedPageBreak/>
        <w:t xml:space="preserve">Bên cạnh các nghiên cứu sử dụng hồi quy dữ liệu bảng với biến phụ thuộc là độ giá trị độ nhạy cảm tỷ giá thì </w:t>
      </w:r>
      <w:r w:rsidR="006A0DD5" w:rsidRPr="00082E78">
        <w:rPr>
          <w:sz w:val="26"/>
          <w:szCs w:val="26"/>
        </w:rPr>
        <w:t xml:space="preserve">Júnoir (2012) </w:t>
      </w:r>
      <w:r w:rsidRPr="00082E78">
        <w:rPr>
          <w:sz w:val="26"/>
          <w:szCs w:val="26"/>
        </w:rPr>
        <w:t xml:space="preserve">đã </w:t>
      </w:r>
      <w:r w:rsidR="006A0DD5" w:rsidRPr="00082E78">
        <w:rPr>
          <w:sz w:val="26"/>
          <w:szCs w:val="26"/>
        </w:rPr>
        <w:t>sử dụng hàm logistic</w:t>
      </w:r>
      <w:r w:rsidR="00001548" w:rsidRPr="00082E78">
        <w:rPr>
          <w:sz w:val="26"/>
          <w:szCs w:val="26"/>
        </w:rPr>
        <w:t xml:space="preserve"> để nhận diện các</w:t>
      </w:r>
      <w:r w:rsidR="00001548">
        <w:rPr>
          <w:sz w:val="26"/>
          <w:szCs w:val="26"/>
        </w:rPr>
        <w:t xml:space="preserve"> đặc điểm công ty ảnh hưởng đến độ nhạy cảm tỷ giá bằng việc thay thế biến phụ thuộc là biến nhị phân tương ứng với hai trường hợp là hệ số hồi quy thu được từ phương trình hồi quy độ</w:t>
      </w:r>
      <w:r>
        <w:rPr>
          <w:sz w:val="26"/>
          <w:szCs w:val="26"/>
        </w:rPr>
        <w:t xml:space="preserve"> nh</w:t>
      </w:r>
      <w:r w:rsidR="00001548">
        <w:rPr>
          <w:sz w:val="26"/>
          <w:szCs w:val="26"/>
        </w:rPr>
        <w:t>ạy cảm tỷ</w:t>
      </w:r>
      <w:r>
        <w:rPr>
          <w:sz w:val="26"/>
          <w:szCs w:val="26"/>
        </w:rPr>
        <w:t xml:space="preserve"> g</w:t>
      </w:r>
      <w:r w:rsidR="00001548">
        <w:rPr>
          <w:sz w:val="26"/>
          <w:szCs w:val="26"/>
        </w:rPr>
        <w:t>i</w:t>
      </w:r>
      <w:r>
        <w:rPr>
          <w:sz w:val="26"/>
          <w:szCs w:val="26"/>
        </w:rPr>
        <w:t>á</w:t>
      </w:r>
      <w:r w:rsidR="00001548">
        <w:rPr>
          <w:sz w:val="26"/>
          <w:szCs w:val="26"/>
        </w:rPr>
        <w:t xml:space="preserve"> có ý nghĩa thống kê hay không</w:t>
      </w:r>
      <w:r>
        <w:rPr>
          <w:sz w:val="26"/>
          <w:szCs w:val="26"/>
        </w:rPr>
        <w:t>. Tác giả sử dụng mẫu nghên cứu gồm 196 công ty phi tài chính tại Brazil trong giai đoạn 1999-2009 và cũng tìm thấy tác động có ý nghĩa thống kê của vị thế công ty xuất khẩu, tỷ lệ nợ ngoại tệ và việc sử dụng phái sinh t</w:t>
      </w:r>
      <w:r w:rsidR="006E629D">
        <w:rPr>
          <w:sz w:val="26"/>
          <w:szCs w:val="26"/>
        </w:rPr>
        <w:t>i</w:t>
      </w:r>
      <w:r>
        <w:rPr>
          <w:sz w:val="26"/>
          <w:szCs w:val="26"/>
        </w:rPr>
        <w:t>ền tệ đến khả năng xuất hiện độ nhạy cảm tỷ giá của công ty.</w:t>
      </w:r>
    </w:p>
    <w:p w14:paraId="12B77733" w14:textId="045850D2" w:rsidR="00AB0CD5" w:rsidRPr="002105A6" w:rsidRDefault="00AB0CD5" w:rsidP="000B7565">
      <w:pPr>
        <w:pStyle w:val="Heading3"/>
        <w:spacing w:before="120" w:after="120" w:line="360" w:lineRule="auto"/>
        <w:jc w:val="both"/>
        <w:rPr>
          <w:rFonts w:ascii="Times New Roman" w:hAnsi="Times New Roman" w:cs="Times New Roman"/>
          <w:b/>
          <w:color w:val="000000" w:themeColor="text1"/>
          <w:sz w:val="26"/>
          <w:szCs w:val="26"/>
        </w:rPr>
      </w:pPr>
      <w:bookmarkStart w:id="29" w:name="_Toc61430394"/>
      <w:r w:rsidRPr="002105A6">
        <w:rPr>
          <w:rFonts w:ascii="Times New Roman" w:hAnsi="Times New Roman" w:cs="Times New Roman"/>
          <w:b/>
          <w:color w:val="000000" w:themeColor="text1"/>
          <w:sz w:val="26"/>
          <w:szCs w:val="26"/>
        </w:rPr>
        <w:t>Ng</w:t>
      </w:r>
      <w:r w:rsidR="00EE6784">
        <w:rPr>
          <w:rFonts w:ascii="Times New Roman" w:hAnsi="Times New Roman" w:cs="Times New Roman"/>
          <w:b/>
          <w:color w:val="000000" w:themeColor="text1"/>
          <w:sz w:val="26"/>
          <w:szCs w:val="26"/>
        </w:rPr>
        <w:t>h</w:t>
      </w:r>
      <w:r w:rsidRPr="002105A6">
        <w:rPr>
          <w:rFonts w:ascii="Times New Roman" w:hAnsi="Times New Roman" w:cs="Times New Roman"/>
          <w:b/>
          <w:color w:val="000000" w:themeColor="text1"/>
          <w:sz w:val="26"/>
          <w:szCs w:val="26"/>
        </w:rPr>
        <w:t>iên cứu thực nghiệm về độ nhạy cảm tỷ giá</w:t>
      </w:r>
      <w:r w:rsidR="00343847" w:rsidRPr="002105A6">
        <w:rPr>
          <w:rFonts w:ascii="Times New Roman" w:hAnsi="Times New Roman" w:cs="Times New Roman"/>
          <w:b/>
          <w:color w:val="000000" w:themeColor="text1"/>
          <w:sz w:val="26"/>
          <w:szCs w:val="26"/>
        </w:rPr>
        <w:t xml:space="preserve"> cấp độ thị trường</w:t>
      </w:r>
      <w:bookmarkEnd w:id="29"/>
    </w:p>
    <w:p w14:paraId="79DE30EA" w14:textId="18C6FA2A" w:rsidR="00756A2D" w:rsidRDefault="00756A2D" w:rsidP="00ED7D12">
      <w:pPr>
        <w:spacing w:before="120" w:line="360" w:lineRule="auto"/>
        <w:ind w:firstLine="709"/>
        <w:jc w:val="both"/>
        <w:rPr>
          <w:sz w:val="26"/>
          <w:szCs w:val="26"/>
        </w:rPr>
      </w:pPr>
      <w:r w:rsidRPr="002A0684">
        <w:rPr>
          <w:sz w:val="26"/>
          <w:szCs w:val="26"/>
        </w:rPr>
        <w:t>Việc nghiên cứu độ nhạy cảm tỷ giá cấp độ thị trường thường được thực hiện thông qua các nghiên cứu độc lập về kiểm định tác động của biến động tỷ</w:t>
      </w:r>
      <w:r w:rsidR="00B7737D">
        <w:rPr>
          <w:sz w:val="26"/>
          <w:szCs w:val="26"/>
        </w:rPr>
        <w:t xml:space="preserve"> giá và bấ</w:t>
      </w:r>
      <w:r w:rsidRPr="002A0684">
        <w:rPr>
          <w:sz w:val="26"/>
          <w:szCs w:val="26"/>
        </w:rPr>
        <w:t xml:space="preserve">t ổn của thị trường chứng khoán như nghiên cứu </w:t>
      </w:r>
      <w:r w:rsidRPr="00C34942">
        <w:rPr>
          <w:sz w:val="26"/>
          <w:szCs w:val="26"/>
        </w:rPr>
        <w:t>Chkili và cộng sự (2011) tại bốn thị trường mới nổi</w:t>
      </w:r>
      <w:r w:rsidR="00470629" w:rsidRPr="00C34942">
        <w:rPr>
          <w:sz w:val="26"/>
          <w:szCs w:val="26"/>
        </w:rPr>
        <w:t xml:space="preserve"> (Hong Kong, Singapore, Malaysia and Mexico)</w:t>
      </w:r>
      <w:r w:rsidRPr="00C34942">
        <w:rPr>
          <w:sz w:val="26"/>
          <w:szCs w:val="26"/>
        </w:rPr>
        <w:t xml:space="preserve"> trong giai đoạn 1994-2009; Chortareas và cộng sự (2012) tại các nước Ai Cập, Morocco, Thỗ Nhĩ Kỳ</w:t>
      </w:r>
      <w:r w:rsidR="00B63CDE" w:rsidRPr="00C34942">
        <w:rPr>
          <w:sz w:val="26"/>
          <w:szCs w:val="26"/>
        </w:rPr>
        <w:t xml:space="preserve"> từ 2001 đến 2003</w:t>
      </w:r>
      <w:r w:rsidR="00062C5C" w:rsidRPr="00C34942">
        <w:rPr>
          <w:sz w:val="26"/>
          <w:szCs w:val="26"/>
        </w:rPr>
        <w:t>; Wang và cộng sự (2013) tại thị trường Trung Quốc</w:t>
      </w:r>
      <w:r w:rsidR="00031AE4" w:rsidRPr="00C34942">
        <w:rPr>
          <w:sz w:val="26"/>
          <w:szCs w:val="26"/>
        </w:rPr>
        <w:t xml:space="preserve"> giai đoạn 2005-2010</w:t>
      </w:r>
      <w:r w:rsidR="00062C5C" w:rsidRPr="00C34942">
        <w:rPr>
          <w:sz w:val="26"/>
          <w:szCs w:val="26"/>
        </w:rPr>
        <w:t xml:space="preserve">; </w:t>
      </w:r>
      <w:r w:rsidR="00C219D1">
        <w:rPr>
          <w:sz w:val="26"/>
          <w:szCs w:val="26"/>
        </w:rPr>
        <w:t xml:space="preserve">Moore </w:t>
      </w:r>
      <w:r w:rsidRPr="00C34942">
        <w:rPr>
          <w:sz w:val="26"/>
          <w:szCs w:val="26"/>
        </w:rPr>
        <w:t xml:space="preserve">và </w:t>
      </w:r>
      <w:r w:rsidR="00C219D1">
        <w:rPr>
          <w:sz w:val="26"/>
          <w:szCs w:val="26"/>
        </w:rPr>
        <w:t>Ping</w:t>
      </w:r>
      <w:r w:rsidRPr="00C34942">
        <w:rPr>
          <w:sz w:val="26"/>
          <w:szCs w:val="26"/>
        </w:rPr>
        <w:t xml:space="preserve"> (2014) tại </w:t>
      </w:r>
      <w:r w:rsidR="00C219D1">
        <w:rPr>
          <w:sz w:val="26"/>
          <w:szCs w:val="26"/>
        </w:rPr>
        <w:t>10 nền kinh tế phát triển và đang phát triển</w:t>
      </w:r>
      <w:r w:rsidRPr="00C34942">
        <w:rPr>
          <w:sz w:val="26"/>
          <w:szCs w:val="26"/>
        </w:rPr>
        <w:t xml:space="preserve"> giai đoạn </w:t>
      </w:r>
      <w:r w:rsidR="00C219D1">
        <w:rPr>
          <w:sz w:val="26"/>
          <w:szCs w:val="26"/>
        </w:rPr>
        <w:t>1973-2006</w:t>
      </w:r>
      <w:r w:rsidRPr="00C34942">
        <w:rPr>
          <w:sz w:val="26"/>
          <w:szCs w:val="26"/>
        </w:rPr>
        <w:t>; Chkili và Nguyen (2014) tại các nước thuộc khối BRICS</w:t>
      </w:r>
      <w:r w:rsidR="008514E3" w:rsidRPr="00C34942">
        <w:rPr>
          <w:sz w:val="26"/>
          <w:szCs w:val="26"/>
        </w:rPr>
        <w:t xml:space="preserve"> từ 1997 đến 2013</w:t>
      </w:r>
      <w:r w:rsidR="00470629" w:rsidRPr="00C34942">
        <w:rPr>
          <w:sz w:val="26"/>
          <w:szCs w:val="26"/>
        </w:rPr>
        <w:t>; Nguyễn Thị Liên Hoa và Lê Thị Thúy Hường (2014) tại các nước ASEAN thời kỳ</w:t>
      </w:r>
      <w:r w:rsidR="008514E3" w:rsidRPr="00C34942">
        <w:rPr>
          <w:sz w:val="26"/>
          <w:szCs w:val="26"/>
        </w:rPr>
        <w:t xml:space="preserve"> </w:t>
      </w:r>
      <w:r w:rsidR="006945B6" w:rsidRPr="00C34942">
        <w:rPr>
          <w:sz w:val="26"/>
          <w:szCs w:val="26"/>
        </w:rPr>
        <w:t>2005-</w:t>
      </w:r>
      <w:r w:rsidR="00470629" w:rsidRPr="00C34942">
        <w:rPr>
          <w:sz w:val="26"/>
          <w:szCs w:val="26"/>
        </w:rPr>
        <w:t>2013</w:t>
      </w:r>
      <w:r w:rsidR="00062C5C" w:rsidRPr="002A0684">
        <w:rPr>
          <w:sz w:val="26"/>
          <w:szCs w:val="26"/>
        </w:rPr>
        <w:t xml:space="preserve">. Các nghiên cứu </w:t>
      </w:r>
      <w:r w:rsidR="005127B6">
        <w:rPr>
          <w:sz w:val="26"/>
          <w:szCs w:val="26"/>
        </w:rPr>
        <w:t xml:space="preserve">đã </w:t>
      </w:r>
      <w:r w:rsidR="00D56182">
        <w:rPr>
          <w:sz w:val="26"/>
          <w:szCs w:val="26"/>
        </w:rPr>
        <w:t>sử dụngnhiề</w:t>
      </w:r>
      <w:r w:rsidR="005127B6">
        <w:rPr>
          <w:sz w:val="26"/>
          <w:szCs w:val="26"/>
        </w:rPr>
        <w:t>u phương pháp</w:t>
      </w:r>
      <w:r w:rsidR="00D56182">
        <w:rPr>
          <w:sz w:val="26"/>
          <w:szCs w:val="26"/>
        </w:rPr>
        <w:t xml:space="preserve"> nghiên cứu khác nhau </w:t>
      </w:r>
      <w:r w:rsidR="005127B6">
        <w:rPr>
          <w:sz w:val="26"/>
          <w:szCs w:val="26"/>
        </w:rPr>
        <w:t xml:space="preserve">và </w:t>
      </w:r>
      <w:r w:rsidR="00062C5C" w:rsidRPr="002A0684">
        <w:rPr>
          <w:sz w:val="26"/>
          <w:szCs w:val="26"/>
        </w:rPr>
        <w:t>đều tìm được bằng chứng thực nghiệm về mối liên hệ giữa b</w:t>
      </w:r>
      <w:r w:rsidR="00694CD6">
        <w:rPr>
          <w:sz w:val="26"/>
          <w:szCs w:val="26"/>
        </w:rPr>
        <w:t>i</w:t>
      </w:r>
      <w:r w:rsidR="00062C5C" w:rsidRPr="002A0684">
        <w:rPr>
          <w:sz w:val="26"/>
          <w:szCs w:val="26"/>
        </w:rPr>
        <w:t>ến động tỷ giá và tỷ suất sinh lợi chứng khoán ở góc độ thị trường đặc biệt là mối quan hệ phi tuyến.</w:t>
      </w:r>
    </w:p>
    <w:p w14:paraId="5C47C664" w14:textId="167B6CF3" w:rsidR="00254DDF" w:rsidRDefault="00254DDF" w:rsidP="00254DDF">
      <w:pPr>
        <w:spacing w:before="120" w:line="360" w:lineRule="auto"/>
        <w:ind w:firstLine="709"/>
        <w:jc w:val="both"/>
        <w:rPr>
          <w:sz w:val="26"/>
          <w:szCs w:val="26"/>
        </w:rPr>
      </w:pPr>
      <w:r w:rsidRPr="00C34942">
        <w:rPr>
          <w:sz w:val="26"/>
          <w:szCs w:val="26"/>
        </w:rPr>
        <w:t>Chkili và cộng sự (2011)</w:t>
      </w:r>
      <w:r w:rsidR="002D6ED5">
        <w:rPr>
          <w:sz w:val="26"/>
          <w:szCs w:val="26"/>
        </w:rPr>
        <w:t xml:space="preserve"> nghiên cứu mối liên kết giữa biến động giá cổ phiếu và thay đổi trong tỷ giá</w:t>
      </w:r>
      <w:r w:rsidRPr="00C34942">
        <w:rPr>
          <w:sz w:val="26"/>
          <w:szCs w:val="26"/>
        </w:rPr>
        <w:t xml:space="preserve"> tại bốn thị trường mới nổi (Hong Kong, Singapore, Malaysia and Mexico) trong giai đoạn 1994-2009</w:t>
      </w:r>
      <w:r>
        <w:rPr>
          <w:sz w:val="26"/>
          <w:szCs w:val="26"/>
        </w:rPr>
        <w:t xml:space="preserve"> </w:t>
      </w:r>
      <w:r w:rsidR="002D6ED5">
        <w:rPr>
          <w:sz w:val="26"/>
          <w:szCs w:val="26"/>
        </w:rPr>
        <w:t xml:space="preserve">bằng mô hình </w:t>
      </w:r>
      <w:r w:rsidRPr="00254DDF">
        <w:rPr>
          <w:sz w:val="26"/>
          <w:szCs w:val="26"/>
        </w:rPr>
        <w:t>EGARCH</w:t>
      </w:r>
      <w:r w:rsidR="002D6ED5">
        <w:rPr>
          <w:sz w:val="26"/>
          <w:szCs w:val="26"/>
        </w:rPr>
        <w:t xml:space="preserve"> chuyển đổi trạng thái Markov. K</w:t>
      </w:r>
      <w:r w:rsidR="002D6ED5" w:rsidRPr="002D6ED5">
        <w:rPr>
          <w:sz w:val="26"/>
          <w:szCs w:val="26"/>
        </w:rPr>
        <w:t xml:space="preserve">ết quả </w:t>
      </w:r>
      <w:r w:rsidR="002D6ED5">
        <w:rPr>
          <w:sz w:val="26"/>
          <w:szCs w:val="26"/>
        </w:rPr>
        <w:t xml:space="preserve">cho thấy có sự khác biệt </w:t>
      </w:r>
      <w:r w:rsidR="002D6ED5" w:rsidRPr="002D6ED5">
        <w:rPr>
          <w:sz w:val="26"/>
          <w:szCs w:val="26"/>
        </w:rPr>
        <w:t xml:space="preserve">giữa hai </w:t>
      </w:r>
      <w:r w:rsidR="002D6ED5">
        <w:rPr>
          <w:sz w:val="26"/>
          <w:szCs w:val="26"/>
        </w:rPr>
        <w:t>trạng thái</w:t>
      </w:r>
      <w:r w:rsidR="002D6ED5" w:rsidRPr="002D6ED5">
        <w:rPr>
          <w:sz w:val="26"/>
          <w:szCs w:val="26"/>
        </w:rPr>
        <w:t xml:space="preserve"> trong cả trung bình có điều kiện và phương sai</w:t>
      </w:r>
      <w:r w:rsidR="002D6ED5">
        <w:rPr>
          <w:sz w:val="26"/>
          <w:szCs w:val="26"/>
        </w:rPr>
        <w:t xml:space="preserve"> có</w:t>
      </w:r>
      <w:r w:rsidR="002D6ED5" w:rsidRPr="002D6ED5">
        <w:rPr>
          <w:sz w:val="26"/>
          <w:szCs w:val="26"/>
        </w:rPr>
        <w:t xml:space="preserve"> điều kiện của </w:t>
      </w:r>
      <w:r w:rsidR="002D6ED5">
        <w:rPr>
          <w:sz w:val="26"/>
          <w:szCs w:val="26"/>
        </w:rPr>
        <w:t>tỷ suất sinh lợi</w:t>
      </w:r>
      <w:r w:rsidR="002D6ED5" w:rsidRPr="002D6ED5">
        <w:rPr>
          <w:sz w:val="26"/>
          <w:szCs w:val="26"/>
        </w:rPr>
        <w:t xml:space="preserve"> chứng khoán. </w:t>
      </w:r>
      <w:r w:rsidR="002D6ED5">
        <w:rPr>
          <w:sz w:val="26"/>
          <w:szCs w:val="26"/>
        </w:rPr>
        <w:t>Trạng thái</w:t>
      </w:r>
      <w:r w:rsidR="002D6ED5" w:rsidRPr="002D6ED5">
        <w:rPr>
          <w:sz w:val="26"/>
          <w:szCs w:val="26"/>
        </w:rPr>
        <w:t xml:space="preserve"> thứ nhất tương ứng vớ</w:t>
      </w:r>
      <w:r w:rsidR="002D6ED5">
        <w:rPr>
          <w:sz w:val="26"/>
          <w:szCs w:val="26"/>
        </w:rPr>
        <w:t xml:space="preserve">i giá trị </w:t>
      </w:r>
      <w:r w:rsidR="002D6ED5" w:rsidRPr="002D6ED5">
        <w:rPr>
          <w:sz w:val="26"/>
          <w:szCs w:val="26"/>
        </w:rPr>
        <w:t xml:space="preserve">trung bình </w:t>
      </w:r>
      <w:r w:rsidR="002D6ED5">
        <w:rPr>
          <w:sz w:val="26"/>
          <w:szCs w:val="26"/>
        </w:rPr>
        <w:t xml:space="preserve">cao và </w:t>
      </w:r>
      <w:r w:rsidR="002D6ED5" w:rsidRPr="002D6ED5">
        <w:rPr>
          <w:sz w:val="26"/>
          <w:szCs w:val="26"/>
        </w:rPr>
        <w:t xml:space="preserve">phương sai thấp và </w:t>
      </w:r>
      <w:r w:rsidR="002D6ED5">
        <w:rPr>
          <w:sz w:val="26"/>
          <w:szCs w:val="26"/>
        </w:rPr>
        <w:t>trạng thái</w:t>
      </w:r>
      <w:r w:rsidR="002D6ED5" w:rsidRPr="002D6ED5">
        <w:rPr>
          <w:sz w:val="26"/>
          <w:szCs w:val="26"/>
        </w:rPr>
        <w:t xml:space="preserve"> thứ hai </w:t>
      </w:r>
      <w:r w:rsidR="002D6ED5" w:rsidRPr="002D6ED5">
        <w:rPr>
          <w:sz w:val="26"/>
          <w:szCs w:val="26"/>
        </w:rPr>
        <w:lastRenderedPageBreak/>
        <w:t xml:space="preserve">được đặc trưng bởi giá trị trung bình thấp và phương sai cao. </w:t>
      </w:r>
      <w:r w:rsidR="002D6ED5">
        <w:rPr>
          <w:sz w:val="26"/>
          <w:szCs w:val="26"/>
        </w:rPr>
        <w:t>Nghiên cứu cũng tìm thấy</w:t>
      </w:r>
      <w:r w:rsidR="002D6ED5" w:rsidRPr="002D6ED5">
        <w:rPr>
          <w:sz w:val="26"/>
          <w:szCs w:val="26"/>
        </w:rPr>
        <w:t xml:space="preserve"> bằng chứng </w:t>
      </w:r>
      <w:r w:rsidR="002D6ED5">
        <w:rPr>
          <w:sz w:val="26"/>
          <w:szCs w:val="26"/>
        </w:rPr>
        <w:t xml:space="preserve">về </w:t>
      </w:r>
      <w:r w:rsidR="002D6ED5" w:rsidRPr="002D6ED5">
        <w:rPr>
          <w:sz w:val="26"/>
          <w:szCs w:val="26"/>
        </w:rPr>
        <w:t xml:space="preserve">mối quan hệ </w:t>
      </w:r>
      <w:r w:rsidR="002D6ED5">
        <w:rPr>
          <w:sz w:val="26"/>
          <w:szCs w:val="26"/>
        </w:rPr>
        <w:t xml:space="preserve">phụ thuộc </w:t>
      </w:r>
      <w:r w:rsidR="002D6ED5" w:rsidRPr="002D6ED5">
        <w:rPr>
          <w:sz w:val="26"/>
          <w:szCs w:val="26"/>
        </w:rPr>
        <w:t xml:space="preserve">giữa thị trường chứng khoán và </w:t>
      </w:r>
      <w:r w:rsidR="002D6ED5">
        <w:rPr>
          <w:sz w:val="26"/>
          <w:szCs w:val="26"/>
        </w:rPr>
        <w:t xml:space="preserve">thị trường </w:t>
      </w:r>
      <w:r w:rsidR="002D6ED5" w:rsidRPr="002D6ED5">
        <w:rPr>
          <w:sz w:val="26"/>
          <w:szCs w:val="26"/>
        </w:rPr>
        <w:t>ngoại hối</w:t>
      </w:r>
      <w:r w:rsidR="002D6ED5">
        <w:rPr>
          <w:sz w:val="26"/>
          <w:szCs w:val="26"/>
        </w:rPr>
        <w:t>, cũng như phản ứng bất cân xứng của biến động giá cổ phiếu đối với biến động tỷ giá.</w:t>
      </w:r>
    </w:p>
    <w:p w14:paraId="7EF299D0" w14:textId="3C59CD88" w:rsidR="00512340" w:rsidRDefault="00254DDF" w:rsidP="00254DDF">
      <w:pPr>
        <w:spacing w:before="120" w:line="360" w:lineRule="auto"/>
        <w:ind w:firstLine="709"/>
        <w:jc w:val="both"/>
        <w:rPr>
          <w:sz w:val="26"/>
          <w:szCs w:val="26"/>
        </w:rPr>
      </w:pPr>
      <w:r w:rsidRPr="00C34942">
        <w:rPr>
          <w:sz w:val="26"/>
          <w:szCs w:val="26"/>
        </w:rPr>
        <w:t>Chortareas và cộng sự (2012)</w:t>
      </w:r>
      <w:r w:rsidR="00512340">
        <w:rPr>
          <w:sz w:val="26"/>
          <w:szCs w:val="26"/>
        </w:rPr>
        <w:t xml:space="preserve"> </w:t>
      </w:r>
      <w:r w:rsidR="00512340" w:rsidRPr="00512340">
        <w:rPr>
          <w:sz w:val="26"/>
          <w:szCs w:val="26"/>
        </w:rPr>
        <w:t>kiể</w:t>
      </w:r>
      <w:r w:rsidR="00512340">
        <w:rPr>
          <w:sz w:val="26"/>
          <w:szCs w:val="26"/>
        </w:rPr>
        <w:t>m định</w:t>
      </w:r>
      <w:r w:rsidR="00512340" w:rsidRPr="00512340">
        <w:rPr>
          <w:sz w:val="26"/>
          <w:szCs w:val="26"/>
        </w:rPr>
        <w:t xml:space="preserve"> tác động của các thông báo thả nổ</w:t>
      </w:r>
      <w:r w:rsidR="00512340">
        <w:rPr>
          <w:sz w:val="26"/>
          <w:szCs w:val="26"/>
        </w:rPr>
        <w:t>i và</w:t>
      </w:r>
      <w:r w:rsidR="00512340" w:rsidRPr="00512340">
        <w:rPr>
          <w:sz w:val="26"/>
          <w:szCs w:val="26"/>
        </w:rPr>
        <w:t xml:space="preserve">/hoặc phá giá tỷ giá hối đoái đối với </w:t>
      </w:r>
      <w:r w:rsidR="00512340">
        <w:rPr>
          <w:sz w:val="26"/>
          <w:szCs w:val="26"/>
        </w:rPr>
        <w:t>tỷ suất sinh lợi</w:t>
      </w:r>
      <w:r w:rsidR="00512340" w:rsidRPr="00512340">
        <w:rPr>
          <w:sz w:val="26"/>
          <w:szCs w:val="26"/>
        </w:rPr>
        <w:t xml:space="preserve"> chứng khoán ở ba quốc gia MENA</w:t>
      </w:r>
      <w:r w:rsidR="00512340">
        <w:rPr>
          <w:sz w:val="26"/>
          <w:szCs w:val="26"/>
        </w:rPr>
        <w:t xml:space="preserve"> (</w:t>
      </w:r>
      <w:r w:rsidR="00512340" w:rsidRPr="00C34942">
        <w:rPr>
          <w:sz w:val="26"/>
          <w:szCs w:val="26"/>
        </w:rPr>
        <w:t>Ai Cập, Morocco, Thỗ Nhĩ Kỳ</w:t>
      </w:r>
      <w:r w:rsidR="00512340">
        <w:rPr>
          <w:sz w:val="26"/>
          <w:szCs w:val="26"/>
        </w:rPr>
        <w:t xml:space="preserve">) </w:t>
      </w:r>
      <w:r w:rsidR="00512340" w:rsidRPr="00512340">
        <w:rPr>
          <w:sz w:val="26"/>
          <w:szCs w:val="26"/>
        </w:rPr>
        <w:t>sau các cuộc khủng hoảng tài chính mà</w:t>
      </w:r>
      <w:r w:rsidR="00512340">
        <w:rPr>
          <w:sz w:val="26"/>
          <w:szCs w:val="26"/>
        </w:rPr>
        <w:t xml:space="preserve"> </w:t>
      </w:r>
      <w:r w:rsidR="00512340" w:rsidRPr="00C34942">
        <w:rPr>
          <w:sz w:val="26"/>
          <w:szCs w:val="26"/>
        </w:rPr>
        <w:t>các nước</w:t>
      </w:r>
      <w:r w:rsidR="00512340" w:rsidRPr="00512340">
        <w:rPr>
          <w:sz w:val="26"/>
          <w:szCs w:val="26"/>
        </w:rPr>
        <w:t xml:space="preserve"> </w:t>
      </w:r>
      <w:r w:rsidR="00512340">
        <w:rPr>
          <w:sz w:val="26"/>
          <w:szCs w:val="26"/>
        </w:rPr>
        <w:t xml:space="preserve">này </w:t>
      </w:r>
      <w:r w:rsidR="00512340" w:rsidRPr="00512340">
        <w:rPr>
          <w:sz w:val="26"/>
          <w:szCs w:val="26"/>
        </w:rPr>
        <w:t>trải qua</w:t>
      </w:r>
      <w:r w:rsidRPr="00C34942">
        <w:rPr>
          <w:sz w:val="26"/>
          <w:szCs w:val="26"/>
        </w:rPr>
        <w:t xml:space="preserve"> từ 2001 đến 2003</w:t>
      </w:r>
      <w:r w:rsidR="00512340" w:rsidRPr="00512340">
        <w:rPr>
          <w:sz w:val="26"/>
          <w:szCs w:val="26"/>
        </w:rPr>
        <w:t xml:space="preserve">. </w:t>
      </w:r>
      <w:r w:rsidR="00A445A9">
        <w:rPr>
          <w:sz w:val="26"/>
          <w:szCs w:val="26"/>
        </w:rPr>
        <w:t>Các tác giả s</w:t>
      </w:r>
      <w:r w:rsidR="006A54BC">
        <w:rPr>
          <w:sz w:val="26"/>
          <w:szCs w:val="26"/>
        </w:rPr>
        <w:t>ử</w:t>
      </w:r>
      <w:r w:rsidR="00A445A9">
        <w:rPr>
          <w:sz w:val="26"/>
          <w:szCs w:val="26"/>
        </w:rPr>
        <w:t xml:space="preserve"> dụng</w:t>
      </w:r>
      <w:r w:rsidR="00512340" w:rsidRPr="00512340">
        <w:rPr>
          <w:sz w:val="26"/>
          <w:szCs w:val="26"/>
        </w:rPr>
        <w:t xml:space="preserve"> phương pháp nghiên cứu sự kiện để kiểm tra </w:t>
      </w:r>
      <w:r w:rsidR="006A54BC">
        <w:rPr>
          <w:sz w:val="26"/>
          <w:szCs w:val="26"/>
        </w:rPr>
        <w:t>tỷ suất sinh lợi</w:t>
      </w:r>
      <w:r w:rsidR="00512340" w:rsidRPr="00512340">
        <w:rPr>
          <w:sz w:val="26"/>
          <w:szCs w:val="26"/>
        </w:rPr>
        <w:t xml:space="preserve"> bất thườ</w:t>
      </w:r>
      <w:r w:rsidR="006A54BC">
        <w:rPr>
          <w:sz w:val="26"/>
          <w:szCs w:val="26"/>
        </w:rPr>
        <w:t>ng và tìm được</w:t>
      </w:r>
      <w:r w:rsidR="00512340" w:rsidRPr="00512340">
        <w:rPr>
          <w:sz w:val="26"/>
          <w:szCs w:val="26"/>
        </w:rPr>
        <w:t xml:space="preserve"> bằng chứng rõ ràng về sự biến động</w:t>
      </w:r>
      <w:r w:rsidR="006A54BC">
        <w:rPr>
          <w:sz w:val="26"/>
          <w:szCs w:val="26"/>
        </w:rPr>
        <w:t xml:space="preserve"> giá chứng khoán</w:t>
      </w:r>
      <w:r w:rsidR="00512340" w:rsidRPr="00512340">
        <w:rPr>
          <w:sz w:val="26"/>
          <w:szCs w:val="26"/>
        </w:rPr>
        <w:t xml:space="preserve"> bất thường và </w:t>
      </w:r>
      <w:r w:rsidR="006A54BC">
        <w:rPr>
          <w:sz w:val="26"/>
          <w:szCs w:val="26"/>
        </w:rPr>
        <w:t>tỷ suất sinh lợi chứng khoán</w:t>
      </w:r>
      <w:r w:rsidR="00512340" w:rsidRPr="00512340">
        <w:rPr>
          <w:sz w:val="26"/>
          <w:szCs w:val="26"/>
        </w:rPr>
        <w:t xml:space="preserve"> bất thường do</w:t>
      </w:r>
      <w:r w:rsidR="006A54BC">
        <w:rPr>
          <w:sz w:val="26"/>
          <w:szCs w:val="26"/>
        </w:rPr>
        <w:t xml:space="preserve"> việc thả nổi</w:t>
      </w:r>
      <w:r w:rsidR="00512340" w:rsidRPr="00512340">
        <w:rPr>
          <w:sz w:val="26"/>
          <w:szCs w:val="26"/>
        </w:rPr>
        <w:t xml:space="preserve"> tỷ</w:t>
      </w:r>
      <w:r w:rsidR="006A54BC">
        <w:rPr>
          <w:sz w:val="26"/>
          <w:szCs w:val="26"/>
        </w:rPr>
        <w:t xml:space="preserve"> giác</w:t>
      </w:r>
      <w:r w:rsidR="00512340" w:rsidRPr="00512340">
        <w:rPr>
          <w:sz w:val="26"/>
          <w:szCs w:val="26"/>
        </w:rPr>
        <w:t xml:space="preserve">ủa Ai Cập và Thổ Nhĩ Kỳ lần lượt vào năm 2003 và 2001. Ngược lại, kết quả </w:t>
      </w:r>
      <w:r w:rsidR="006A54BC">
        <w:rPr>
          <w:sz w:val="26"/>
          <w:szCs w:val="26"/>
        </w:rPr>
        <w:t>này lại không được nhận diện trong bối cảnh</w:t>
      </w:r>
      <w:r w:rsidR="00512340" w:rsidRPr="00512340">
        <w:rPr>
          <w:sz w:val="26"/>
          <w:szCs w:val="26"/>
        </w:rPr>
        <w:t xml:space="preserve"> sự mất giá của đồng tiền Ma-rốc </w:t>
      </w:r>
      <w:r w:rsidR="006A54BC">
        <w:rPr>
          <w:sz w:val="26"/>
          <w:szCs w:val="26"/>
        </w:rPr>
        <w:t xml:space="preserve">vào </w:t>
      </w:r>
      <w:r w:rsidR="00512340" w:rsidRPr="00512340">
        <w:rPr>
          <w:sz w:val="26"/>
          <w:szCs w:val="26"/>
        </w:rPr>
        <w:t>năm 2001.</w:t>
      </w:r>
    </w:p>
    <w:p w14:paraId="398EA7F7" w14:textId="77777777" w:rsidR="002A6A97" w:rsidRDefault="00254DDF" w:rsidP="00254DDF">
      <w:pPr>
        <w:spacing w:before="120" w:line="360" w:lineRule="auto"/>
        <w:ind w:firstLine="709"/>
        <w:jc w:val="both"/>
        <w:rPr>
          <w:sz w:val="26"/>
          <w:szCs w:val="26"/>
        </w:rPr>
      </w:pPr>
      <w:r w:rsidRPr="00C34942">
        <w:rPr>
          <w:sz w:val="26"/>
          <w:szCs w:val="26"/>
        </w:rPr>
        <w:t>Wang và cộng sự (2013)</w:t>
      </w:r>
      <w:r w:rsidR="002A6A97">
        <w:rPr>
          <w:sz w:val="26"/>
          <w:szCs w:val="26"/>
        </w:rPr>
        <w:t xml:space="preserve"> áp dụng mô hình STARX (</w:t>
      </w:r>
      <w:r w:rsidR="002A6A97" w:rsidRPr="00254DDF">
        <w:rPr>
          <w:sz w:val="26"/>
          <w:szCs w:val="26"/>
        </w:rPr>
        <w:t>Smooth Transition Autoregressive with Exogenous Transition</w:t>
      </w:r>
      <w:r w:rsidR="002A6A97">
        <w:rPr>
          <w:sz w:val="26"/>
          <w:szCs w:val="26"/>
        </w:rPr>
        <w:t>)</w:t>
      </w:r>
      <w:r w:rsidRPr="00C34942">
        <w:rPr>
          <w:sz w:val="26"/>
          <w:szCs w:val="26"/>
        </w:rPr>
        <w:t xml:space="preserve"> </w:t>
      </w:r>
      <w:r w:rsidR="002A6A97" w:rsidRPr="002A6A97">
        <w:rPr>
          <w:sz w:val="26"/>
          <w:szCs w:val="26"/>
        </w:rPr>
        <w:t xml:space="preserve">để </w:t>
      </w:r>
      <w:r w:rsidR="002A6A97">
        <w:rPr>
          <w:sz w:val="26"/>
          <w:szCs w:val="26"/>
        </w:rPr>
        <w:t>kiểm tra</w:t>
      </w:r>
      <w:r w:rsidR="002A6A97" w:rsidRPr="002A6A97">
        <w:rPr>
          <w:sz w:val="26"/>
          <w:szCs w:val="26"/>
        </w:rPr>
        <w:t xml:space="preserve"> xem liệu tỷ giá hối đoái và </w:t>
      </w:r>
      <w:r w:rsidR="002A6A97">
        <w:rPr>
          <w:sz w:val="26"/>
          <w:szCs w:val="26"/>
        </w:rPr>
        <w:t>tỷ suất sinh lợi</w:t>
      </w:r>
      <w:r w:rsidR="002A6A97" w:rsidRPr="002A6A97">
        <w:rPr>
          <w:sz w:val="26"/>
          <w:szCs w:val="26"/>
        </w:rPr>
        <w:t xml:space="preserve"> của thị trường chứng khoán có mối quan hệ phi tuyến tính hay không </w:t>
      </w:r>
      <w:r w:rsidRPr="00C34942">
        <w:rPr>
          <w:sz w:val="26"/>
          <w:szCs w:val="26"/>
        </w:rPr>
        <w:t>tại thị trường Trung Quốc giai đoạn 2005-2010</w:t>
      </w:r>
      <w:r w:rsidR="002A6A97">
        <w:rPr>
          <w:sz w:val="26"/>
          <w:szCs w:val="26"/>
        </w:rPr>
        <w:t>.</w:t>
      </w:r>
      <w:r>
        <w:rPr>
          <w:sz w:val="26"/>
          <w:szCs w:val="26"/>
        </w:rPr>
        <w:t xml:space="preserve"> </w:t>
      </w:r>
      <w:r w:rsidR="002A6A97">
        <w:rPr>
          <w:sz w:val="26"/>
          <w:szCs w:val="26"/>
        </w:rPr>
        <w:t xml:space="preserve">Sử dụng dữ liệu </w:t>
      </w:r>
      <w:r w:rsidR="002A6A97" w:rsidRPr="002A6A97">
        <w:rPr>
          <w:sz w:val="26"/>
          <w:szCs w:val="26"/>
        </w:rPr>
        <w:t>từ thị trường chứ</w:t>
      </w:r>
      <w:r w:rsidR="002A6A97">
        <w:rPr>
          <w:sz w:val="26"/>
          <w:szCs w:val="26"/>
        </w:rPr>
        <w:t xml:space="preserve">ng khoán </w:t>
      </w:r>
      <w:r w:rsidR="002A6A97" w:rsidRPr="002A6A97">
        <w:rPr>
          <w:sz w:val="26"/>
          <w:szCs w:val="26"/>
        </w:rPr>
        <w:t>Thượng Hải và Thâm Quyến</w:t>
      </w:r>
      <w:r w:rsidR="002A6A97">
        <w:rPr>
          <w:sz w:val="26"/>
          <w:szCs w:val="26"/>
        </w:rPr>
        <w:t>, kết quả cho thấy</w:t>
      </w:r>
      <w:r w:rsidR="002A6A97" w:rsidRPr="002A6A97">
        <w:rPr>
          <w:sz w:val="26"/>
          <w:szCs w:val="26"/>
        </w:rPr>
        <w:t xml:space="preserve"> thể hiện </w:t>
      </w:r>
      <w:r w:rsidR="002A6A97">
        <w:rPr>
          <w:sz w:val="26"/>
          <w:szCs w:val="26"/>
        </w:rPr>
        <w:t>mối quan hệ phi tuyến ở</w:t>
      </w:r>
      <w:r w:rsidR="002A6A97" w:rsidRPr="002A6A97">
        <w:rPr>
          <w:sz w:val="26"/>
          <w:szCs w:val="26"/>
        </w:rPr>
        <w:t xml:space="preserve"> cả hai thị trường chứng khoán.</w:t>
      </w:r>
      <w:r w:rsidR="002A6A97">
        <w:rPr>
          <w:sz w:val="26"/>
          <w:szCs w:val="26"/>
        </w:rPr>
        <w:t xml:space="preserve"> Đây là cơ sở đề</w:t>
      </w:r>
      <w:r w:rsidR="002A6A97" w:rsidRPr="002A6A97">
        <w:rPr>
          <w:sz w:val="26"/>
          <w:szCs w:val="26"/>
        </w:rPr>
        <w:t xml:space="preserve"> các nhà đầu tư thị trường và các nhà hoạch định chính sách của chính phủ có thể </w:t>
      </w:r>
      <w:r w:rsidR="002A6A97">
        <w:rPr>
          <w:sz w:val="26"/>
          <w:szCs w:val="26"/>
        </w:rPr>
        <w:t xml:space="preserve">sử dụng để đánh giá </w:t>
      </w:r>
      <w:r w:rsidR="002A6A97" w:rsidRPr="002A6A97">
        <w:rPr>
          <w:sz w:val="26"/>
          <w:szCs w:val="26"/>
        </w:rPr>
        <w:t xml:space="preserve">tác động của tỷ giá hối đoái đối với </w:t>
      </w:r>
      <w:r w:rsidR="002A6A97">
        <w:rPr>
          <w:sz w:val="26"/>
          <w:szCs w:val="26"/>
        </w:rPr>
        <w:t>tỷ suất sinh lợi</w:t>
      </w:r>
      <w:r w:rsidR="002A6A97" w:rsidRPr="002A6A97">
        <w:rPr>
          <w:sz w:val="26"/>
          <w:szCs w:val="26"/>
        </w:rPr>
        <w:t xml:space="preserve"> cổ phiế</w:t>
      </w:r>
      <w:r w:rsidR="002A6A97">
        <w:rPr>
          <w:sz w:val="26"/>
          <w:szCs w:val="26"/>
        </w:rPr>
        <w:t>u</w:t>
      </w:r>
      <w:r w:rsidR="002A6A97" w:rsidRPr="002A6A97">
        <w:rPr>
          <w:sz w:val="26"/>
          <w:szCs w:val="26"/>
        </w:rPr>
        <w:t xml:space="preserve">. </w:t>
      </w:r>
      <w:r w:rsidR="002A6A97">
        <w:rPr>
          <w:sz w:val="26"/>
          <w:szCs w:val="26"/>
        </w:rPr>
        <w:t>Độ nhạy cảm tỷ giá đã tạo ra phần bủ rủi ro đòi hỏi của các nhà đầu tư khi thực hiện hoạt động kinh doanh chênh lệch giá.</w:t>
      </w:r>
    </w:p>
    <w:p w14:paraId="572DB3CC" w14:textId="44AA9D98" w:rsidR="002A6A97" w:rsidRDefault="00C219D1" w:rsidP="0010338E">
      <w:pPr>
        <w:spacing w:before="120" w:line="360" w:lineRule="auto"/>
        <w:ind w:firstLine="709"/>
        <w:jc w:val="both"/>
        <w:rPr>
          <w:sz w:val="26"/>
          <w:szCs w:val="26"/>
        </w:rPr>
      </w:pPr>
      <w:r>
        <w:rPr>
          <w:sz w:val="26"/>
          <w:szCs w:val="26"/>
        </w:rPr>
        <w:t xml:space="preserve">Moore </w:t>
      </w:r>
      <w:r w:rsidRPr="00C34942">
        <w:rPr>
          <w:sz w:val="26"/>
          <w:szCs w:val="26"/>
        </w:rPr>
        <w:t xml:space="preserve">và </w:t>
      </w:r>
      <w:r>
        <w:rPr>
          <w:sz w:val="26"/>
          <w:szCs w:val="26"/>
        </w:rPr>
        <w:t>Ping</w:t>
      </w:r>
      <w:r w:rsidRPr="00C34942">
        <w:rPr>
          <w:sz w:val="26"/>
          <w:szCs w:val="26"/>
        </w:rPr>
        <w:t xml:space="preserve"> (2014)</w:t>
      </w:r>
      <w:r w:rsidR="002A6A97">
        <w:rPr>
          <w:sz w:val="26"/>
          <w:szCs w:val="26"/>
        </w:rPr>
        <w:t xml:space="preserve"> </w:t>
      </w:r>
      <w:r w:rsidR="002A6A97" w:rsidRPr="002A6A97">
        <w:rPr>
          <w:sz w:val="26"/>
          <w:szCs w:val="26"/>
        </w:rPr>
        <w:t xml:space="preserve">nghiên cứu các nguồn gốc của mối quan hệ giữa tỷ giá hối đoái thực và chênh lệch </w:t>
      </w:r>
      <w:r w:rsidR="002A6A97">
        <w:rPr>
          <w:sz w:val="26"/>
          <w:szCs w:val="26"/>
        </w:rPr>
        <w:t>tỷ suất sinh lợi</w:t>
      </w:r>
      <w:r w:rsidR="002A6A97" w:rsidRPr="002A6A97">
        <w:rPr>
          <w:sz w:val="26"/>
          <w:szCs w:val="26"/>
        </w:rPr>
        <w:t xml:space="preserve"> cổ phiếu </w:t>
      </w:r>
      <w:r w:rsidRPr="00C34942">
        <w:rPr>
          <w:sz w:val="26"/>
          <w:szCs w:val="26"/>
        </w:rPr>
        <w:t xml:space="preserve">tại </w:t>
      </w:r>
      <w:r w:rsidR="004E3758">
        <w:rPr>
          <w:sz w:val="26"/>
          <w:szCs w:val="26"/>
        </w:rPr>
        <w:t>4</w:t>
      </w:r>
      <w:r>
        <w:rPr>
          <w:sz w:val="26"/>
          <w:szCs w:val="26"/>
        </w:rPr>
        <w:t xml:space="preserve"> nền kinh tế phát triển </w:t>
      </w:r>
      <w:r w:rsidR="004E3758">
        <w:rPr>
          <w:sz w:val="26"/>
          <w:szCs w:val="26"/>
        </w:rPr>
        <w:t>(Úc</w:t>
      </w:r>
      <w:r w:rsidR="004E3758" w:rsidRPr="004E3758">
        <w:rPr>
          <w:sz w:val="26"/>
          <w:szCs w:val="26"/>
        </w:rPr>
        <w:t xml:space="preserve">, Canada, </w:t>
      </w:r>
      <w:r w:rsidR="004E3758">
        <w:rPr>
          <w:sz w:val="26"/>
          <w:szCs w:val="26"/>
        </w:rPr>
        <w:t>Nhật, Anh)</w:t>
      </w:r>
      <w:r w:rsidR="004E3758" w:rsidRPr="004E3758">
        <w:rPr>
          <w:sz w:val="26"/>
          <w:szCs w:val="26"/>
        </w:rPr>
        <w:t xml:space="preserve"> </w:t>
      </w:r>
      <w:r>
        <w:rPr>
          <w:sz w:val="26"/>
          <w:szCs w:val="26"/>
        </w:rPr>
        <w:t xml:space="preserve">và </w:t>
      </w:r>
      <w:r w:rsidR="004E3758">
        <w:rPr>
          <w:sz w:val="26"/>
          <w:szCs w:val="26"/>
        </w:rPr>
        <w:t>6 nển kinh tế mới nổi Châu Á (</w:t>
      </w:r>
      <w:r w:rsidR="004E3758" w:rsidRPr="004E3758">
        <w:rPr>
          <w:sz w:val="26"/>
          <w:szCs w:val="26"/>
        </w:rPr>
        <w:t xml:space="preserve">Indonesia, Malaysia, </w:t>
      </w:r>
      <w:r w:rsidR="004E3758">
        <w:rPr>
          <w:sz w:val="26"/>
          <w:szCs w:val="26"/>
        </w:rPr>
        <w:t>Hàn Quốc,</w:t>
      </w:r>
      <w:r w:rsidR="004E3758" w:rsidRPr="004E3758">
        <w:rPr>
          <w:sz w:val="26"/>
          <w:szCs w:val="26"/>
        </w:rPr>
        <w:t xml:space="preserve"> Philippines, Singapore </w:t>
      </w:r>
      <w:r w:rsidR="004E3758">
        <w:rPr>
          <w:sz w:val="26"/>
          <w:szCs w:val="26"/>
        </w:rPr>
        <w:t>Thái Lan)</w:t>
      </w:r>
      <w:r w:rsidRPr="00C34942">
        <w:rPr>
          <w:sz w:val="26"/>
          <w:szCs w:val="26"/>
        </w:rPr>
        <w:t xml:space="preserve"> </w:t>
      </w:r>
      <w:r w:rsidR="00800B39">
        <w:rPr>
          <w:sz w:val="26"/>
          <w:szCs w:val="26"/>
        </w:rPr>
        <w:t xml:space="preserve">giai </w:t>
      </w:r>
      <w:r w:rsidRPr="00C34942">
        <w:rPr>
          <w:sz w:val="26"/>
          <w:szCs w:val="26"/>
        </w:rPr>
        <w:t xml:space="preserve">đoạn </w:t>
      </w:r>
      <w:r>
        <w:rPr>
          <w:sz w:val="26"/>
          <w:szCs w:val="26"/>
        </w:rPr>
        <w:t>1973-2006</w:t>
      </w:r>
      <w:r w:rsidR="002A6A97" w:rsidRPr="002A6A97">
        <w:rPr>
          <w:sz w:val="26"/>
          <w:szCs w:val="26"/>
        </w:rPr>
        <w:t xml:space="preserve">. </w:t>
      </w:r>
      <w:r w:rsidR="004E3758">
        <w:rPr>
          <w:sz w:val="26"/>
          <w:szCs w:val="26"/>
        </w:rPr>
        <w:t>Tác giả sử dụng mô hình</w:t>
      </w:r>
      <w:r w:rsidR="002A6A97" w:rsidRPr="002A6A97">
        <w:rPr>
          <w:sz w:val="26"/>
          <w:szCs w:val="26"/>
        </w:rPr>
        <w:t xml:space="preserve"> tương quan có điều kiện động (</w:t>
      </w:r>
      <w:r w:rsidR="004E3758" w:rsidRPr="004E3758">
        <w:rPr>
          <w:sz w:val="26"/>
          <w:szCs w:val="26"/>
        </w:rPr>
        <w:t xml:space="preserve">dynamic conditional correlation </w:t>
      </w:r>
      <w:r w:rsidR="004E3758">
        <w:rPr>
          <w:sz w:val="26"/>
          <w:szCs w:val="26"/>
        </w:rPr>
        <w:t xml:space="preserve">- </w:t>
      </w:r>
      <w:r w:rsidR="002A6A97" w:rsidRPr="002A6A97">
        <w:rPr>
          <w:sz w:val="26"/>
          <w:szCs w:val="26"/>
        </w:rPr>
        <w:t>DCC)</w:t>
      </w:r>
      <w:r w:rsidR="004E3758">
        <w:rPr>
          <w:sz w:val="26"/>
          <w:szCs w:val="26"/>
        </w:rPr>
        <w:t xml:space="preserve"> trên hai chuỗi dữ liệu, và sau đó </w:t>
      </w:r>
      <w:r w:rsidR="002A6A97" w:rsidRPr="002A6A97">
        <w:rPr>
          <w:sz w:val="26"/>
          <w:szCs w:val="26"/>
        </w:rPr>
        <w:t>hồi quy</w:t>
      </w:r>
      <w:r w:rsidR="004E3758">
        <w:rPr>
          <w:sz w:val="26"/>
          <w:szCs w:val="26"/>
        </w:rPr>
        <w:t xml:space="preserve"> DCC</w:t>
      </w:r>
      <w:r w:rsidR="002A6A97" w:rsidRPr="002A6A97">
        <w:rPr>
          <w:sz w:val="26"/>
          <w:szCs w:val="26"/>
        </w:rPr>
        <w:t xml:space="preserve"> trên cán cân thương mại và chênh lệch lãi suất. </w:t>
      </w:r>
      <w:r w:rsidR="004E3758">
        <w:rPr>
          <w:sz w:val="26"/>
          <w:szCs w:val="26"/>
        </w:rPr>
        <w:lastRenderedPageBreak/>
        <w:t>Nghiên cứu nhận thấy</w:t>
      </w:r>
      <w:r w:rsidR="002A6A97" w:rsidRPr="002A6A97">
        <w:rPr>
          <w:sz w:val="26"/>
          <w:szCs w:val="26"/>
        </w:rPr>
        <w:t xml:space="preserve"> cán cân thương mại được coi là yếu tố chính quyết định mố</w:t>
      </w:r>
      <w:r w:rsidR="004E3758">
        <w:rPr>
          <w:sz w:val="26"/>
          <w:szCs w:val="26"/>
        </w:rPr>
        <w:t>i tương quan</w:t>
      </w:r>
      <w:r w:rsidR="002A6A97" w:rsidRPr="002A6A97">
        <w:rPr>
          <w:sz w:val="26"/>
          <w:szCs w:val="26"/>
        </w:rPr>
        <w:t xml:space="preserve"> đối với thị trường châu Á, trong khi chênh lệch lãi suất là động lực cho các thị trường phát triể</w:t>
      </w:r>
      <w:r w:rsidR="004E3758">
        <w:rPr>
          <w:sz w:val="26"/>
          <w:szCs w:val="26"/>
        </w:rPr>
        <w:t>n do có sự luân chuyển dòng vốn đầu tư cao</w:t>
      </w:r>
      <w:r w:rsidR="002A6A97" w:rsidRPr="002A6A97">
        <w:rPr>
          <w:sz w:val="26"/>
          <w:szCs w:val="26"/>
        </w:rPr>
        <w:t>.</w:t>
      </w:r>
    </w:p>
    <w:p w14:paraId="211B79C3" w14:textId="5970F1CF" w:rsidR="00CC6DDC" w:rsidRDefault="00CC6DDC" w:rsidP="004C08B5">
      <w:pPr>
        <w:spacing w:before="120" w:line="360" w:lineRule="auto"/>
        <w:ind w:firstLine="709"/>
        <w:jc w:val="both"/>
        <w:rPr>
          <w:sz w:val="26"/>
          <w:szCs w:val="26"/>
        </w:rPr>
      </w:pPr>
      <w:r w:rsidRPr="00C34942">
        <w:rPr>
          <w:sz w:val="26"/>
          <w:szCs w:val="26"/>
        </w:rPr>
        <w:t>Chkili và Nguyen (2014)</w:t>
      </w:r>
      <w:r w:rsidR="001627CD">
        <w:rPr>
          <w:sz w:val="26"/>
          <w:szCs w:val="26"/>
        </w:rPr>
        <w:t xml:space="preserve"> kiểm định mối liên kết giữa tỷ giá và tỷ suất sinh lợi thị trường chứng khoán</w:t>
      </w:r>
      <w:r w:rsidRPr="00C34942">
        <w:rPr>
          <w:sz w:val="26"/>
          <w:szCs w:val="26"/>
        </w:rPr>
        <w:t xml:space="preserve"> tại các nước thuộc khối BRICS</w:t>
      </w:r>
      <w:r w:rsidR="00962B3F">
        <w:rPr>
          <w:sz w:val="26"/>
          <w:szCs w:val="26"/>
        </w:rPr>
        <w:t xml:space="preserve"> (</w:t>
      </w:r>
      <w:r w:rsidR="00962B3F" w:rsidRPr="004C08B5">
        <w:rPr>
          <w:sz w:val="26"/>
          <w:szCs w:val="26"/>
        </w:rPr>
        <w:t xml:space="preserve">Brazil, </w:t>
      </w:r>
      <w:r w:rsidR="00962B3F">
        <w:rPr>
          <w:sz w:val="26"/>
          <w:szCs w:val="26"/>
        </w:rPr>
        <w:t>Nga, Ấn Độ</w:t>
      </w:r>
      <w:r w:rsidR="00962B3F" w:rsidRPr="004C08B5">
        <w:rPr>
          <w:sz w:val="26"/>
          <w:szCs w:val="26"/>
        </w:rPr>
        <w:t xml:space="preserve">, </w:t>
      </w:r>
      <w:r w:rsidR="00962B3F">
        <w:rPr>
          <w:sz w:val="26"/>
          <w:szCs w:val="26"/>
        </w:rPr>
        <w:t>Trung Quốc và Nam Phi)</w:t>
      </w:r>
      <w:r w:rsidRPr="00C34942">
        <w:rPr>
          <w:sz w:val="26"/>
          <w:szCs w:val="26"/>
        </w:rPr>
        <w:t xml:space="preserve"> từ 1997 đến 2013</w:t>
      </w:r>
      <w:r w:rsidR="001627CD">
        <w:rPr>
          <w:sz w:val="26"/>
          <w:szCs w:val="26"/>
        </w:rPr>
        <w:t xml:space="preserve"> bằng mô hình chuyển đổi trạng thái</w:t>
      </w:r>
      <w:r w:rsidR="004C08B5" w:rsidRPr="004C08B5">
        <w:rPr>
          <w:sz w:val="26"/>
          <w:szCs w:val="26"/>
        </w:rPr>
        <w:t xml:space="preserve">. </w:t>
      </w:r>
      <w:r w:rsidR="00F41D1E">
        <w:rPr>
          <w:sz w:val="26"/>
          <w:szCs w:val="26"/>
        </w:rPr>
        <w:t xml:space="preserve">Kết quả </w:t>
      </w:r>
      <w:r w:rsidR="00183DCE">
        <w:rPr>
          <w:sz w:val="26"/>
          <w:szCs w:val="26"/>
        </w:rPr>
        <w:t xml:space="preserve">thực nghiệm </w:t>
      </w:r>
      <w:r w:rsidR="00F41D1E">
        <w:rPr>
          <w:sz w:val="26"/>
          <w:szCs w:val="26"/>
        </w:rPr>
        <w:t xml:space="preserve">đạt được </w:t>
      </w:r>
      <w:r w:rsidR="00F41D1E" w:rsidRPr="00F41D1E">
        <w:rPr>
          <w:sz w:val="26"/>
          <w:szCs w:val="26"/>
        </w:rPr>
        <w:t xml:space="preserve">cho thấy </w:t>
      </w:r>
      <w:r w:rsidR="00F41D1E">
        <w:rPr>
          <w:sz w:val="26"/>
          <w:szCs w:val="26"/>
        </w:rPr>
        <w:t xml:space="preserve">tồn tại mối liên kết giữa biến động </w:t>
      </w:r>
      <w:r w:rsidR="00F41D1E" w:rsidRPr="00F41D1E">
        <w:rPr>
          <w:sz w:val="26"/>
          <w:szCs w:val="26"/>
        </w:rPr>
        <w:t xml:space="preserve">thị trường chứng khoán </w:t>
      </w:r>
      <w:r w:rsidR="00F41D1E">
        <w:rPr>
          <w:sz w:val="26"/>
          <w:szCs w:val="26"/>
        </w:rPr>
        <w:t xml:space="preserve">và </w:t>
      </w:r>
      <w:r w:rsidR="00F41D1E" w:rsidRPr="00F41D1E">
        <w:rPr>
          <w:sz w:val="26"/>
          <w:szCs w:val="26"/>
        </w:rPr>
        <w:t xml:space="preserve">tỷ giá hối đoái trong cả giai đoạn </w:t>
      </w:r>
      <w:r w:rsidR="00F41D1E">
        <w:rPr>
          <w:sz w:val="26"/>
          <w:szCs w:val="26"/>
        </w:rPr>
        <w:t>thị trường ổn định cũng như giai đoạn bất ổn</w:t>
      </w:r>
      <w:r w:rsidR="00F41D1E" w:rsidRPr="00F41D1E">
        <w:rPr>
          <w:sz w:val="26"/>
          <w:szCs w:val="26"/>
        </w:rPr>
        <w:t xml:space="preserve">. </w:t>
      </w:r>
      <w:r w:rsidR="00183DCE">
        <w:rPr>
          <w:sz w:val="26"/>
          <w:szCs w:val="26"/>
        </w:rPr>
        <w:t xml:space="preserve">Điều </w:t>
      </w:r>
      <w:r w:rsidR="00F41D1E" w:rsidRPr="00F41D1E">
        <w:rPr>
          <w:sz w:val="26"/>
          <w:szCs w:val="26"/>
        </w:rPr>
        <w:t xml:space="preserve">này có ý nghĩa quan trọng đối với </w:t>
      </w:r>
      <w:r w:rsidR="00183DCE">
        <w:rPr>
          <w:sz w:val="26"/>
          <w:szCs w:val="26"/>
        </w:rPr>
        <w:t xml:space="preserve">các nhà đầu tư trong hoạt động </w:t>
      </w:r>
      <w:r w:rsidR="00F41D1E" w:rsidRPr="00F41D1E">
        <w:rPr>
          <w:sz w:val="26"/>
          <w:szCs w:val="26"/>
        </w:rPr>
        <w:t>đầu tư danh mục đầ</w:t>
      </w:r>
      <w:r w:rsidR="00183DCE">
        <w:rPr>
          <w:sz w:val="26"/>
          <w:szCs w:val="26"/>
        </w:rPr>
        <w:t xml:space="preserve">u tư cũng như hoạt động </w:t>
      </w:r>
      <w:r w:rsidR="00F41D1E" w:rsidRPr="00F41D1E">
        <w:rPr>
          <w:sz w:val="26"/>
          <w:szCs w:val="26"/>
        </w:rPr>
        <w:t xml:space="preserve">phòng ngừa rủi ro </w:t>
      </w:r>
      <w:r w:rsidR="00183DCE">
        <w:rPr>
          <w:sz w:val="26"/>
          <w:szCs w:val="26"/>
        </w:rPr>
        <w:t>tỷ giá</w:t>
      </w:r>
      <w:r w:rsidR="00F41D1E" w:rsidRPr="00F41D1E">
        <w:rPr>
          <w:sz w:val="26"/>
          <w:szCs w:val="26"/>
        </w:rPr>
        <w:t>.</w:t>
      </w:r>
    </w:p>
    <w:p w14:paraId="6EC9AB0B" w14:textId="7FC5D8C3" w:rsidR="00B76EB9" w:rsidRPr="002A0684" w:rsidRDefault="00BA65C9" w:rsidP="00BA65C9">
      <w:pPr>
        <w:spacing w:before="120" w:line="360" w:lineRule="auto"/>
        <w:ind w:firstLine="709"/>
        <w:jc w:val="both"/>
        <w:rPr>
          <w:sz w:val="26"/>
          <w:szCs w:val="26"/>
        </w:rPr>
      </w:pPr>
      <w:r w:rsidRPr="00C34942">
        <w:rPr>
          <w:sz w:val="26"/>
          <w:szCs w:val="26"/>
        </w:rPr>
        <w:t xml:space="preserve">Nguyễn Thị Liên Hoa và Lê Thị Thúy Hường (2014) </w:t>
      </w:r>
      <w:r w:rsidR="00B76EB9" w:rsidRPr="00B76EB9">
        <w:rPr>
          <w:sz w:val="26"/>
          <w:szCs w:val="26"/>
        </w:rPr>
        <w:t>s</w:t>
      </w:r>
      <w:r>
        <w:rPr>
          <w:sz w:val="26"/>
          <w:szCs w:val="26"/>
        </w:rPr>
        <w:t>ử dụng mô hình EGARCH chuyển đổi</w:t>
      </w:r>
      <w:r w:rsidR="00B76EB9" w:rsidRPr="00B76EB9">
        <w:rPr>
          <w:sz w:val="26"/>
          <w:szCs w:val="26"/>
        </w:rPr>
        <w:t xml:space="preserve"> Markov để tìm hiểu mối liên kết động gi</w:t>
      </w:r>
      <w:r>
        <w:rPr>
          <w:sz w:val="26"/>
          <w:szCs w:val="26"/>
        </w:rPr>
        <w:t>ữa tỷ giá hối đoái và</w:t>
      </w:r>
      <w:r w:rsidR="00B76EB9" w:rsidRPr="00B76EB9">
        <w:rPr>
          <w:sz w:val="26"/>
          <w:szCs w:val="26"/>
        </w:rPr>
        <w:t xml:space="preserve"> </w:t>
      </w:r>
      <w:r>
        <w:rPr>
          <w:sz w:val="26"/>
          <w:szCs w:val="26"/>
        </w:rPr>
        <w:t xml:space="preserve">biến động </w:t>
      </w:r>
      <w:r w:rsidR="00B76EB9" w:rsidRPr="00B76EB9">
        <w:rPr>
          <w:sz w:val="26"/>
          <w:szCs w:val="26"/>
        </w:rPr>
        <w:t xml:space="preserve">thị trường chứng khoán </w:t>
      </w:r>
      <w:r w:rsidRPr="00C34942">
        <w:rPr>
          <w:sz w:val="26"/>
          <w:szCs w:val="26"/>
        </w:rPr>
        <w:t xml:space="preserve">tại các nước ASEAN thời kỳ </w:t>
      </w:r>
      <w:r w:rsidR="00D43CEF">
        <w:rPr>
          <w:sz w:val="26"/>
          <w:szCs w:val="26"/>
        </w:rPr>
        <w:t xml:space="preserve">từ 2005 đến </w:t>
      </w:r>
      <w:r w:rsidRPr="00C34942">
        <w:rPr>
          <w:sz w:val="26"/>
          <w:szCs w:val="26"/>
        </w:rPr>
        <w:t>2013</w:t>
      </w:r>
      <w:r w:rsidR="00B76EB9" w:rsidRPr="00B76EB9">
        <w:rPr>
          <w:sz w:val="26"/>
          <w:szCs w:val="26"/>
        </w:rPr>
        <w:t xml:space="preserve">. </w:t>
      </w:r>
      <w:r w:rsidR="00D43CEF">
        <w:rPr>
          <w:sz w:val="26"/>
          <w:szCs w:val="26"/>
        </w:rPr>
        <w:t>Mô hình</w:t>
      </w:r>
      <w:r w:rsidR="00B76EB9" w:rsidRPr="00B76EB9">
        <w:rPr>
          <w:sz w:val="26"/>
          <w:szCs w:val="26"/>
        </w:rPr>
        <w:t xml:space="preserve"> chuyển đổ</w:t>
      </w:r>
      <w:r>
        <w:rPr>
          <w:sz w:val="26"/>
          <w:szCs w:val="26"/>
        </w:rPr>
        <w:t>i Markov</w:t>
      </w:r>
      <w:r w:rsidR="00D43CEF">
        <w:rPr>
          <w:sz w:val="26"/>
          <w:szCs w:val="26"/>
        </w:rPr>
        <w:t xml:space="preserve"> giúp</w:t>
      </w:r>
      <w:r>
        <w:rPr>
          <w:sz w:val="26"/>
          <w:szCs w:val="26"/>
        </w:rPr>
        <w:t xml:space="preserve"> phâ</w:t>
      </w:r>
      <w:r w:rsidR="00B76EB9" w:rsidRPr="00B76EB9">
        <w:rPr>
          <w:sz w:val="26"/>
          <w:szCs w:val="26"/>
        </w:rPr>
        <w:t xml:space="preserve">n biệt kết quả </w:t>
      </w:r>
      <w:r w:rsidR="00D43CEF">
        <w:rPr>
          <w:sz w:val="26"/>
          <w:szCs w:val="26"/>
        </w:rPr>
        <w:t xml:space="preserve">của </w:t>
      </w:r>
      <w:r w:rsidR="00D43CEF" w:rsidRPr="00B76EB9">
        <w:rPr>
          <w:sz w:val="26"/>
          <w:szCs w:val="26"/>
        </w:rPr>
        <w:t>của thị trường chứ</w:t>
      </w:r>
      <w:r w:rsidR="00D43CEF">
        <w:rPr>
          <w:sz w:val="26"/>
          <w:szCs w:val="26"/>
        </w:rPr>
        <w:t>ng khoán</w:t>
      </w:r>
      <w:r w:rsidR="00D43CEF" w:rsidRPr="00B76EB9">
        <w:rPr>
          <w:sz w:val="26"/>
          <w:szCs w:val="26"/>
        </w:rPr>
        <w:t xml:space="preserve"> </w:t>
      </w:r>
      <w:r w:rsidR="00B76EB9" w:rsidRPr="00B76EB9">
        <w:rPr>
          <w:sz w:val="26"/>
          <w:szCs w:val="26"/>
        </w:rPr>
        <w:t>thành hai trạng thái</w:t>
      </w:r>
      <w:r>
        <w:rPr>
          <w:sz w:val="26"/>
          <w:szCs w:val="26"/>
        </w:rPr>
        <w:t xml:space="preserve"> </w:t>
      </w:r>
      <w:r w:rsidR="00B76EB9" w:rsidRPr="00B76EB9">
        <w:rPr>
          <w:sz w:val="26"/>
          <w:szCs w:val="26"/>
        </w:rPr>
        <w:t>khác nhau</w:t>
      </w:r>
      <w:r w:rsidR="00D43CEF">
        <w:rPr>
          <w:sz w:val="26"/>
          <w:szCs w:val="26"/>
        </w:rPr>
        <w:t>, từ đó</w:t>
      </w:r>
      <w:r w:rsidR="00B76EB9" w:rsidRPr="00B76EB9">
        <w:rPr>
          <w:sz w:val="26"/>
          <w:szCs w:val="26"/>
        </w:rPr>
        <w:t xml:space="preserve"> xem xét</w:t>
      </w:r>
      <w:r w:rsidR="00D43CEF">
        <w:rPr>
          <w:sz w:val="26"/>
          <w:szCs w:val="26"/>
        </w:rPr>
        <w:t xml:space="preserve"> </w:t>
      </w:r>
      <w:r w:rsidR="00D43CEF" w:rsidRPr="00B76EB9">
        <w:rPr>
          <w:sz w:val="26"/>
          <w:szCs w:val="26"/>
        </w:rPr>
        <w:t>tác động của thay đổi tỷ giá hối đoái</w:t>
      </w:r>
      <w:r w:rsidR="00B76EB9" w:rsidRPr="00B76EB9">
        <w:rPr>
          <w:sz w:val="26"/>
          <w:szCs w:val="26"/>
        </w:rPr>
        <w:t xml:space="preserve"> </w:t>
      </w:r>
      <w:r w:rsidR="00D43CEF">
        <w:rPr>
          <w:sz w:val="26"/>
          <w:szCs w:val="26"/>
        </w:rPr>
        <w:t xml:space="preserve">đến </w:t>
      </w:r>
      <w:r w:rsidR="00B76EB9" w:rsidRPr="00B76EB9">
        <w:rPr>
          <w:sz w:val="26"/>
          <w:szCs w:val="26"/>
        </w:rPr>
        <w:t>khả</w:t>
      </w:r>
      <w:r>
        <w:rPr>
          <w:sz w:val="26"/>
          <w:szCs w:val="26"/>
        </w:rPr>
        <w:t xml:space="preserve"> nă</w:t>
      </w:r>
      <w:r w:rsidR="00B76EB9" w:rsidRPr="00B76EB9">
        <w:rPr>
          <w:sz w:val="26"/>
          <w:szCs w:val="26"/>
        </w:rPr>
        <w:t>ng chuyển đổ</w:t>
      </w:r>
      <w:r>
        <w:rPr>
          <w:sz w:val="26"/>
          <w:szCs w:val="26"/>
        </w:rPr>
        <w:t>i giữa</w:t>
      </w:r>
      <w:r w:rsidR="00B76EB9" w:rsidRPr="00B76EB9">
        <w:rPr>
          <w:sz w:val="26"/>
          <w:szCs w:val="26"/>
        </w:rPr>
        <w:t xml:space="preserve"> hai</w:t>
      </w:r>
      <w:r>
        <w:rPr>
          <w:sz w:val="26"/>
          <w:szCs w:val="26"/>
        </w:rPr>
        <w:t xml:space="preserve"> </w:t>
      </w:r>
      <w:r w:rsidR="00B76EB9" w:rsidRPr="00B76EB9">
        <w:rPr>
          <w:sz w:val="26"/>
          <w:szCs w:val="26"/>
        </w:rPr>
        <w:t>trạ</w:t>
      </w:r>
      <w:r w:rsidR="00D43CEF">
        <w:rPr>
          <w:sz w:val="26"/>
          <w:szCs w:val="26"/>
        </w:rPr>
        <w:t>ng thái này</w:t>
      </w:r>
      <w:r w:rsidR="00B76EB9" w:rsidRPr="00B76EB9">
        <w:rPr>
          <w:sz w:val="26"/>
          <w:szCs w:val="26"/>
        </w:rPr>
        <w:t xml:space="preserve">. </w:t>
      </w:r>
      <w:r w:rsidR="00D43CEF">
        <w:rPr>
          <w:sz w:val="26"/>
          <w:szCs w:val="26"/>
        </w:rPr>
        <w:t>Cụ thể là t</w:t>
      </w:r>
      <w:r w:rsidR="00B76EB9" w:rsidRPr="00B76EB9">
        <w:rPr>
          <w:sz w:val="26"/>
          <w:szCs w:val="26"/>
        </w:rPr>
        <w:t>rạng thái 0 tương</w:t>
      </w:r>
      <w:r>
        <w:rPr>
          <w:sz w:val="26"/>
          <w:szCs w:val="26"/>
        </w:rPr>
        <w:t xml:space="preserve"> </w:t>
      </w:r>
      <w:r w:rsidR="00B76EB9" w:rsidRPr="00B76EB9">
        <w:rPr>
          <w:sz w:val="26"/>
          <w:szCs w:val="26"/>
        </w:rPr>
        <w:t xml:space="preserve">ứng với </w:t>
      </w:r>
      <w:r w:rsidR="00D43CEF">
        <w:rPr>
          <w:sz w:val="26"/>
          <w:szCs w:val="26"/>
        </w:rPr>
        <w:t xml:space="preserve">trung bình của </w:t>
      </w:r>
      <w:r w:rsidR="00B76EB9" w:rsidRPr="00B76EB9">
        <w:rPr>
          <w:sz w:val="26"/>
          <w:szCs w:val="26"/>
        </w:rPr>
        <w:t>lợi nhuận chứ</w:t>
      </w:r>
      <w:r w:rsidR="00D43CEF">
        <w:rPr>
          <w:sz w:val="26"/>
          <w:szCs w:val="26"/>
        </w:rPr>
        <w:t xml:space="preserve">ng khoán ở mức </w:t>
      </w:r>
      <w:r>
        <w:rPr>
          <w:sz w:val="26"/>
          <w:szCs w:val="26"/>
        </w:rPr>
        <w:t>cao và phương sai thấ</w:t>
      </w:r>
      <w:r w:rsidR="00D43CEF">
        <w:rPr>
          <w:sz w:val="26"/>
          <w:szCs w:val="26"/>
        </w:rPr>
        <w:t>p, trong khi t</w:t>
      </w:r>
      <w:r w:rsidR="00B76EB9" w:rsidRPr="00B76EB9">
        <w:rPr>
          <w:sz w:val="26"/>
          <w:szCs w:val="26"/>
        </w:rPr>
        <w:t>rạng thái</w:t>
      </w:r>
      <w:r>
        <w:rPr>
          <w:sz w:val="26"/>
          <w:szCs w:val="26"/>
        </w:rPr>
        <w:t xml:space="preserve"> </w:t>
      </w:r>
      <w:r w:rsidR="00B76EB9" w:rsidRPr="00B76EB9">
        <w:rPr>
          <w:sz w:val="26"/>
          <w:szCs w:val="26"/>
        </w:rPr>
        <w:t>1</w:t>
      </w:r>
      <w:r w:rsidR="00D43CEF">
        <w:rPr>
          <w:sz w:val="26"/>
          <w:szCs w:val="26"/>
        </w:rPr>
        <w:t xml:space="preserve"> sẽ</w:t>
      </w:r>
      <w:r w:rsidR="00B76EB9" w:rsidRPr="00B76EB9">
        <w:rPr>
          <w:sz w:val="26"/>
          <w:szCs w:val="26"/>
        </w:rPr>
        <w:t xml:space="preserve"> tương ứng với </w:t>
      </w:r>
      <w:r w:rsidR="00D43CEF">
        <w:rPr>
          <w:sz w:val="26"/>
          <w:szCs w:val="26"/>
        </w:rPr>
        <w:t xml:space="preserve">trung bình của </w:t>
      </w:r>
      <w:r w:rsidR="00D43CEF" w:rsidRPr="00B76EB9">
        <w:rPr>
          <w:sz w:val="26"/>
          <w:szCs w:val="26"/>
        </w:rPr>
        <w:t>lợi nhuận chứ</w:t>
      </w:r>
      <w:r w:rsidR="00D43CEF">
        <w:rPr>
          <w:sz w:val="26"/>
          <w:szCs w:val="26"/>
        </w:rPr>
        <w:t>ng khoán ở mức thấp và phương sai cao</w:t>
      </w:r>
      <w:r w:rsidR="00B76EB9" w:rsidRPr="00B76EB9">
        <w:rPr>
          <w:sz w:val="26"/>
          <w:szCs w:val="26"/>
        </w:rPr>
        <w:t>.</w:t>
      </w:r>
      <w:r>
        <w:rPr>
          <w:sz w:val="26"/>
          <w:szCs w:val="26"/>
        </w:rPr>
        <w:t xml:space="preserve"> </w:t>
      </w:r>
      <w:r w:rsidR="00B76EB9" w:rsidRPr="00B76EB9">
        <w:rPr>
          <w:sz w:val="26"/>
          <w:szCs w:val="26"/>
        </w:rPr>
        <w:t>Kết quả nghiên cứ</w:t>
      </w:r>
      <w:r w:rsidR="00706A29">
        <w:rPr>
          <w:sz w:val="26"/>
          <w:szCs w:val="26"/>
        </w:rPr>
        <w:t xml:space="preserve">u cũng </w:t>
      </w:r>
      <w:r w:rsidR="00C77866">
        <w:rPr>
          <w:sz w:val="26"/>
          <w:szCs w:val="26"/>
        </w:rPr>
        <w:t>cho thấy tồn tại</w:t>
      </w:r>
      <w:r w:rsidR="00B76EB9" w:rsidRPr="00B76EB9">
        <w:rPr>
          <w:sz w:val="26"/>
          <w:szCs w:val="26"/>
        </w:rPr>
        <w:t xml:space="preserve"> mối quan hệ</w:t>
      </w:r>
      <w:r w:rsidR="00437FDD">
        <w:rPr>
          <w:sz w:val="26"/>
          <w:szCs w:val="26"/>
        </w:rPr>
        <w:t xml:space="preserve"> phụ</w:t>
      </w:r>
      <w:r w:rsidR="00B76EB9" w:rsidRPr="00B76EB9">
        <w:rPr>
          <w:sz w:val="26"/>
          <w:szCs w:val="26"/>
        </w:rPr>
        <w:t xml:space="preserve"> thuộ</w:t>
      </w:r>
      <w:r>
        <w:rPr>
          <w:sz w:val="26"/>
          <w:szCs w:val="26"/>
        </w:rPr>
        <w:t>c giữa</w:t>
      </w:r>
      <w:r w:rsidR="00B76EB9" w:rsidRPr="00B76EB9">
        <w:rPr>
          <w:sz w:val="26"/>
          <w:szCs w:val="26"/>
        </w:rPr>
        <w:t xml:space="preserve"> thị trường chứng</w:t>
      </w:r>
      <w:r>
        <w:rPr>
          <w:sz w:val="26"/>
          <w:szCs w:val="26"/>
        </w:rPr>
        <w:t xml:space="preserve"> </w:t>
      </w:r>
      <w:r w:rsidR="00B76EB9" w:rsidRPr="00B76EB9">
        <w:rPr>
          <w:sz w:val="26"/>
          <w:szCs w:val="26"/>
        </w:rPr>
        <w:t>khoán và thị trường ngoại hố</w:t>
      </w:r>
      <w:r w:rsidR="00C77866">
        <w:rPr>
          <w:sz w:val="26"/>
          <w:szCs w:val="26"/>
        </w:rPr>
        <w:t>i, cụ thể là</w:t>
      </w:r>
      <w:r w:rsidR="00B76EB9" w:rsidRPr="00B76EB9">
        <w:rPr>
          <w:sz w:val="26"/>
          <w:szCs w:val="26"/>
        </w:rPr>
        <w:t xml:space="preserve"> biến động lợi nhuận chứng khoán phản ứ</w:t>
      </w:r>
      <w:r>
        <w:rPr>
          <w:sz w:val="26"/>
          <w:szCs w:val="26"/>
        </w:rPr>
        <w:t>ng bấ</w:t>
      </w:r>
      <w:r w:rsidR="00B76EB9" w:rsidRPr="00B76EB9">
        <w:rPr>
          <w:sz w:val="26"/>
          <w:szCs w:val="26"/>
        </w:rPr>
        <w:t>t</w:t>
      </w:r>
      <w:r>
        <w:rPr>
          <w:sz w:val="26"/>
          <w:szCs w:val="26"/>
        </w:rPr>
        <w:t xml:space="preserve"> cân</w:t>
      </w:r>
      <w:r w:rsidR="00B76EB9" w:rsidRPr="00B76EB9">
        <w:rPr>
          <w:sz w:val="26"/>
          <w:szCs w:val="26"/>
        </w:rPr>
        <w:t xml:space="preserve"> xứng với các sự kiện diễn ra trên thị trường ngoại hối</w:t>
      </w:r>
      <w:r w:rsidR="00824400">
        <w:rPr>
          <w:sz w:val="26"/>
          <w:szCs w:val="26"/>
        </w:rPr>
        <w:t>.</w:t>
      </w:r>
    </w:p>
    <w:p w14:paraId="771DF1EB" w14:textId="16C354CE" w:rsidR="00470629" w:rsidRPr="002A0684" w:rsidRDefault="00470629" w:rsidP="00470629">
      <w:pPr>
        <w:spacing w:before="120" w:after="120" w:line="360" w:lineRule="auto"/>
        <w:ind w:firstLine="709"/>
        <w:jc w:val="both"/>
        <w:rPr>
          <w:sz w:val="26"/>
        </w:rPr>
      </w:pPr>
      <w:r w:rsidRPr="002A0684">
        <w:rPr>
          <w:sz w:val="26"/>
        </w:rPr>
        <w:t>Riêng tại thị trường Việt Nam thì mối liên kết giữa thị trường ngoại hối và thị trường chứng khoán cũng được nhận diệ</w:t>
      </w:r>
      <w:r w:rsidR="00C46B80">
        <w:rPr>
          <w:sz w:val="26"/>
        </w:rPr>
        <w:t xml:space="preserve">n thông qua </w:t>
      </w:r>
      <w:r w:rsidRPr="002A0684">
        <w:rPr>
          <w:sz w:val="26"/>
        </w:rPr>
        <w:t>nghiên cứu của Trần Ngọc Thơ và Hồ Thị Lam (2015) về hiệu ứng lan tỏa giữa thị trường ngoại hối và thị trường chứng khoán Việ</w:t>
      </w:r>
      <w:r w:rsidR="00C46B80">
        <w:rPr>
          <w:sz w:val="26"/>
        </w:rPr>
        <w:t xml:space="preserve">t Nam </w:t>
      </w:r>
      <w:r w:rsidRPr="002A0684">
        <w:rPr>
          <w:sz w:val="26"/>
        </w:rPr>
        <w:t xml:space="preserve">giai đoạn 2000-2013. Kết quả </w:t>
      </w:r>
      <w:r w:rsidR="00C46B80">
        <w:rPr>
          <w:sz w:val="26"/>
        </w:rPr>
        <w:t xml:space="preserve">nghiên cứu không tìm thấy </w:t>
      </w:r>
      <w:r w:rsidRPr="002A0684">
        <w:rPr>
          <w:sz w:val="26"/>
        </w:rPr>
        <w:t xml:space="preserve">mối quan hệ cân bằng dài hạn ổn định giữa tỷ giá </w:t>
      </w:r>
      <w:r w:rsidR="00C46B80">
        <w:rPr>
          <w:sz w:val="26"/>
        </w:rPr>
        <w:t>thực đa phương</w:t>
      </w:r>
      <w:r w:rsidRPr="002A0684">
        <w:rPr>
          <w:sz w:val="26"/>
        </w:rPr>
        <w:t xml:space="preserve"> và giá chứ</w:t>
      </w:r>
      <w:r w:rsidR="00155A7D">
        <w:rPr>
          <w:sz w:val="26"/>
        </w:rPr>
        <w:t>ng khoán cũng như hiệu ứng l</w:t>
      </w:r>
      <w:r w:rsidRPr="002A0684">
        <w:rPr>
          <w:sz w:val="26"/>
        </w:rPr>
        <w:t>an tỏa trong giá trị trung bình giữa thị trường ngoại hối và thị trường chứ</w:t>
      </w:r>
      <w:r w:rsidR="009640C6">
        <w:rPr>
          <w:sz w:val="26"/>
        </w:rPr>
        <w:t>ng khoán</w:t>
      </w:r>
      <w:r w:rsidRPr="002A0684">
        <w:rPr>
          <w:sz w:val="26"/>
        </w:rPr>
        <w:t xml:space="preserve">. Ngoài ra, </w:t>
      </w:r>
      <w:r w:rsidR="009640C6">
        <w:rPr>
          <w:sz w:val="26"/>
        </w:rPr>
        <w:t>các tác giả nhận diện được sự t</w:t>
      </w:r>
      <w:r w:rsidRPr="002A0684">
        <w:rPr>
          <w:sz w:val="26"/>
        </w:rPr>
        <w:t>ồn tại</w:t>
      </w:r>
      <w:r w:rsidR="009640C6">
        <w:rPr>
          <w:sz w:val="26"/>
        </w:rPr>
        <w:t xml:space="preserve"> của</w:t>
      </w:r>
      <w:r w:rsidRPr="002A0684">
        <w:rPr>
          <w:sz w:val="26"/>
        </w:rPr>
        <w:t xml:space="preserve"> hiệu ứng lan </w:t>
      </w:r>
      <w:r w:rsidRPr="002A0684">
        <w:rPr>
          <w:sz w:val="26"/>
        </w:rPr>
        <w:lastRenderedPageBreak/>
        <w:t>tỏa bất ổn hai chiều giữa hai thị trường, chỉ ra rằng những thay đổi ngoài kỳ vọng trong quá khứ trên thị trường chứng khoán có tác động lớn đến những bất ổn trong tương lai trên thị trường ngoại hối và ngược lại.</w:t>
      </w:r>
    </w:p>
    <w:p w14:paraId="5BD43709" w14:textId="5B879BEB" w:rsidR="00696D67" w:rsidRDefault="00373E06" w:rsidP="00373E06">
      <w:pPr>
        <w:spacing w:before="120" w:line="360" w:lineRule="auto"/>
        <w:ind w:firstLine="709"/>
        <w:jc w:val="both"/>
        <w:rPr>
          <w:sz w:val="26"/>
          <w:szCs w:val="26"/>
        </w:rPr>
      </w:pPr>
      <w:r w:rsidRPr="002A0684">
        <w:rPr>
          <w:sz w:val="26"/>
          <w:szCs w:val="26"/>
        </w:rPr>
        <w:t xml:space="preserve">Các nghiên cứu tổng hợp được thực hiện ở cấp độ thị trường lẫn cấp độ công ty tại các nước hiện vẫn chưa nhiều vẫn đều tập trung ở giai đoạn trước khủng hoảng tài chính toàn cầu 2008 như nghiên cứu của và </w:t>
      </w:r>
      <w:r w:rsidR="00ED7D12" w:rsidRPr="002A0684">
        <w:rPr>
          <w:sz w:val="26"/>
          <w:szCs w:val="26"/>
          <w:lang w:val="vi-VN"/>
        </w:rPr>
        <w:t xml:space="preserve">Hutson và O’Driscoll (2010) </w:t>
      </w:r>
      <w:r w:rsidRPr="002A0684">
        <w:rPr>
          <w:sz w:val="26"/>
          <w:szCs w:val="26"/>
        </w:rPr>
        <w:t xml:space="preserve">tại </w:t>
      </w:r>
      <w:r w:rsidR="00ED7D12" w:rsidRPr="002A0684">
        <w:rPr>
          <w:sz w:val="26"/>
          <w:szCs w:val="26"/>
          <w:lang w:val="vi-VN"/>
        </w:rPr>
        <w:t>11 nước Châu</w:t>
      </w:r>
      <w:r w:rsidRPr="002A0684">
        <w:rPr>
          <w:sz w:val="26"/>
          <w:szCs w:val="26"/>
          <w:lang w:val="vi-VN"/>
        </w:rPr>
        <w:t xml:space="preserve"> Âu trong giai đoạn 1990-2008</w:t>
      </w:r>
      <w:r w:rsidR="005641B0" w:rsidRPr="002A0684">
        <w:rPr>
          <w:sz w:val="26"/>
          <w:szCs w:val="26"/>
        </w:rPr>
        <w:t xml:space="preserve"> và nhận diện được độ nhạy cảm tỷ giá tồn tại tại 6 quốc gia trong mẫu ở thời kỳ trước khi đồng euro ra đời vào năm 1999</w:t>
      </w:r>
      <w:r w:rsidR="005A44E9" w:rsidRPr="002A0684">
        <w:rPr>
          <w:sz w:val="26"/>
          <w:szCs w:val="26"/>
          <w:lang w:val="vi-VN"/>
        </w:rPr>
        <w:t>. Tạ</w:t>
      </w:r>
      <w:r w:rsidR="005A44E9" w:rsidRPr="002A0684">
        <w:rPr>
          <w:sz w:val="26"/>
          <w:szCs w:val="26"/>
        </w:rPr>
        <w:t>i thị trường Châu Á thì có nghiên cứu của</w:t>
      </w:r>
      <w:r w:rsidRPr="002A0684">
        <w:rPr>
          <w:sz w:val="26"/>
          <w:szCs w:val="26"/>
          <w:lang w:val="vi-VN"/>
        </w:rPr>
        <w:t xml:space="preserve"> </w:t>
      </w:r>
      <w:r w:rsidR="00ED7D12" w:rsidRPr="002A0684">
        <w:rPr>
          <w:sz w:val="26"/>
          <w:szCs w:val="26"/>
        </w:rPr>
        <w:t>Lin (2011)</w:t>
      </w:r>
      <w:r w:rsidR="00ED7D12" w:rsidRPr="002A0684">
        <w:rPr>
          <w:sz w:val="26"/>
          <w:szCs w:val="26"/>
          <w:lang w:val="vi-VN"/>
        </w:rPr>
        <w:t xml:space="preserve"> </w:t>
      </w:r>
      <w:r w:rsidRPr="002A0684">
        <w:rPr>
          <w:sz w:val="26"/>
          <w:szCs w:val="26"/>
        </w:rPr>
        <w:t>với</w:t>
      </w:r>
      <w:r w:rsidR="00ED7D12" w:rsidRPr="002A0684">
        <w:rPr>
          <w:sz w:val="26"/>
          <w:szCs w:val="26"/>
        </w:rPr>
        <w:t xml:space="preserve"> mẫu</w:t>
      </w:r>
      <w:r w:rsidR="00ED7D12" w:rsidRPr="002A0684">
        <w:rPr>
          <w:sz w:val="26"/>
          <w:szCs w:val="26"/>
          <w:lang w:val="vi-VN"/>
        </w:rPr>
        <w:t xml:space="preserve"> </w:t>
      </w:r>
      <w:r w:rsidR="00ED7D12" w:rsidRPr="002A0684">
        <w:rPr>
          <w:sz w:val="26"/>
          <w:szCs w:val="26"/>
        </w:rPr>
        <w:t>sáu</w:t>
      </w:r>
      <w:r w:rsidR="00ED7D12" w:rsidRPr="002A0684">
        <w:rPr>
          <w:sz w:val="26"/>
          <w:szCs w:val="26"/>
          <w:lang w:val="vi-VN"/>
        </w:rPr>
        <w:t xml:space="preserve"> quốc gia mới nổi gồ</w:t>
      </w:r>
      <w:r w:rsidR="00ED7D12" w:rsidRPr="002A0684">
        <w:rPr>
          <w:sz w:val="26"/>
          <w:szCs w:val="26"/>
        </w:rPr>
        <w:t>m</w:t>
      </w:r>
      <w:r w:rsidR="00ED7D12" w:rsidRPr="002A0684">
        <w:rPr>
          <w:sz w:val="26"/>
          <w:szCs w:val="26"/>
          <w:lang w:val="vi-VN"/>
        </w:rPr>
        <w:t xml:space="preserve"> Ấn Độ, Indonesia, Hàn Quốc, Philippines, Đài Loan và Thái Lan </w:t>
      </w:r>
      <w:r w:rsidR="00ED7D12" w:rsidRPr="002A0684">
        <w:rPr>
          <w:sz w:val="26"/>
          <w:szCs w:val="26"/>
        </w:rPr>
        <w:t>trong giai đoạn</w:t>
      </w:r>
      <w:r w:rsidR="00ED7D12" w:rsidRPr="002A0684">
        <w:rPr>
          <w:sz w:val="26"/>
          <w:szCs w:val="26"/>
          <w:lang w:val="vi-VN"/>
        </w:rPr>
        <w:t xml:space="preserve"> từ tháng 7/1997 đến tháng 11/2010, ngay sau cuộc khủng hoảng tài chính châu Á năm 1997</w:t>
      </w:r>
      <w:r w:rsidR="00ED7D12" w:rsidRPr="002A0684">
        <w:rPr>
          <w:sz w:val="26"/>
          <w:szCs w:val="26"/>
        </w:rPr>
        <w:t xml:space="preserve"> </w:t>
      </w:r>
      <w:r w:rsidR="00ED7D12" w:rsidRPr="002A0684">
        <w:rPr>
          <w:sz w:val="26"/>
          <w:szCs w:val="26"/>
          <w:lang w:val="vi-VN"/>
        </w:rPr>
        <w:t xml:space="preserve">và bao </w:t>
      </w:r>
      <w:r w:rsidR="00ED7D12" w:rsidRPr="002A0684">
        <w:rPr>
          <w:sz w:val="26"/>
          <w:szCs w:val="26"/>
        </w:rPr>
        <w:t xml:space="preserve">hàm </w:t>
      </w:r>
      <w:r w:rsidR="00ED7D12" w:rsidRPr="002A0684">
        <w:rPr>
          <w:sz w:val="26"/>
          <w:szCs w:val="26"/>
          <w:lang w:val="vi-VN"/>
        </w:rPr>
        <w:t xml:space="preserve">cả </w:t>
      </w:r>
      <w:r w:rsidR="00ED7D12" w:rsidRPr="002A0684">
        <w:rPr>
          <w:sz w:val="26"/>
          <w:szCs w:val="26"/>
        </w:rPr>
        <w:t xml:space="preserve">thời gian </w:t>
      </w:r>
      <w:r w:rsidR="00ED7D12" w:rsidRPr="002A0684">
        <w:rPr>
          <w:sz w:val="26"/>
          <w:szCs w:val="26"/>
          <w:lang w:val="vi-VN"/>
        </w:rPr>
        <w:t>khủng hoảng tài chính toàn cầu 2008. T</w:t>
      </w:r>
      <w:r w:rsidR="00ED7D12" w:rsidRPr="002A0684">
        <w:rPr>
          <w:sz w:val="26"/>
          <w:szCs w:val="26"/>
        </w:rPr>
        <w:t>ác giả</w:t>
      </w:r>
      <w:r w:rsidR="00ED7D12" w:rsidRPr="002A0684">
        <w:rPr>
          <w:sz w:val="26"/>
          <w:szCs w:val="26"/>
          <w:lang w:val="vi-VN"/>
        </w:rPr>
        <w:t xml:space="preserve"> sử dụng tỷ giá thực thay vì tỷ giá danh nghĩa để đo lường sự thay đổi của tỷ giá hối đoái vì lạm phát ở các thị trường mới nổi </w:t>
      </w:r>
      <w:r w:rsidR="00ED7D12" w:rsidRPr="002A0684">
        <w:rPr>
          <w:sz w:val="26"/>
          <w:szCs w:val="26"/>
        </w:rPr>
        <w:t xml:space="preserve">trên </w:t>
      </w:r>
      <w:r w:rsidR="00ED7D12" w:rsidRPr="002A0684">
        <w:rPr>
          <w:sz w:val="26"/>
          <w:szCs w:val="26"/>
          <w:lang w:val="vi-VN"/>
        </w:rPr>
        <w:t>tương đối lớn và biến động hơn so với các nền kinh tế phát triển</w:t>
      </w:r>
      <w:r w:rsidR="004239FE" w:rsidRPr="002A0684">
        <w:rPr>
          <w:sz w:val="26"/>
          <w:szCs w:val="26"/>
        </w:rPr>
        <w:t>.</w:t>
      </w:r>
      <w:r w:rsidR="004B5A2C" w:rsidRPr="002A0684">
        <w:rPr>
          <w:sz w:val="26"/>
          <w:szCs w:val="26"/>
        </w:rPr>
        <w:t xml:space="preserve"> Kết quả cho thấy có sự hiện diện của độ nhạy cảm tỷ giá đặc biệt là độ nhạy cảm tỷ giá bất cân xứ</w:t>
      </w:r>
      <w:r w:rsidR="00AE1E21">
        <w:rPr>
          <w:sz w:val="26"/>
          <w:szCs w:val="26"/>
        </w:rPr>
        <w:t>ng tại</w:t>
      </w:r>
      <w:r w:rsidR="004B5A2C" w:rsidRPr="002A0684">
        <w:rPr>
          <w:sz w:val="26"/>
          <w:szCs w:val="26"/>
        </w:rPr>
        <w:t xml:space="preserve"> thị trường Ấn Độ và Indonesia.</w:t>
      </w:r>
    </w:p>
    <w:p w14:paraId="7C757BB5" w14:textId="4C6D3D67" w:rsidR="005F1263" w:rsidRPr="002A0684" w:rsidRDefault="005F1263" w:rsidP="00373E06">
      <w:pPr>
        <w:spacing w:before="120" w:line="360" w:lineRule="auto"/>
        <w:ind w:firstLine="709"/>
        <w:jc w:val="both"/>
        <w:rPr>
          <w:sz w:val="26"/>
          <w:szCs w:val="26"/>
        </w:rPr>
      </w:pPr>
      <w:r>
        <w:rPr>
          <w:sz w:val="26"/>
          <w:szCs w:val="26"/>
        </w:rPr>
        <w:t>Từ nền tảng lý thuyết về độ nhạy cảm tỷ giá, các kênh truyền dẫn thay đổi tỷ giá đến tỷ suất sinh lợi chứng khoán</w:t>
      </w:r>
      <w:r w:rsidR="005C3BF4">
        <w:rPr>
          <w:sz w:val="26"/>
          <w:szCs w:val="26"/>
        </w:rPr>
        <w:t xml:space="preserve"> và các mô hình lý thuyết được xây dựng để đưa ra cơ chế nhận diện dộ nhạy cảm tỷ giá đã đặt ra mục tiêu kiểm định về sự hiện diện của độ nhạy cảm đối với các nhà nghiên cứu. Các phương pháp nghiên cứu thực nghiệm đã được đề xuất từ các mô hình kinh điển và thực hiện tại thị trường các nước phát triển, đến việc mở rộng mẫu nghiên cứu sang các nền kinh tế mới nổi và đang phát triển. Đồng thời các nhà nghiên cứu cũng tiến hành cải tiến phương pháp ước lượng để nhận diện chính xác hơn về sự tồn tại của độ nhạy cảm tỷ giá cũng như đặc tính bất cân xứng. Từ đó, phát triểm thêm hướng nghiên cứu về nhận diện các nhân tố tác động đến độ nhạy cảm tỷ giá. Hướng nghiên cứu về độ nhạy cảm cấp độ công ty thường được thực hiện tách biệt với hướng nghiên cứu về độ nhạy cảm tỷ giá cấp độ thị trường. Chính vì vậy điều này đặt ra nhu cầu về thực hiện một nghiên kết hợp </w:t>
      </w:r>
      <w:r w:rsidR="005C3BF4">
        <w:rPr>
          <w:sz w:val="26"/>
          <w:szCs w:val="26"/>
        </w:rPr>
        <w:lastRenderedPageBreak/>
        <w:t>giữa độ nhạy cảm tỷ giá cấp độ thị trường và cấp độ công ty</w:t>
      </w:r>
      <w:r w:rsidR="009A59CC">
        <w:rPr>
          <w:sz w:val="26"/>
          <w:szCs w:val="26"/>
        </w:rPr>
        <w:t>, và đây cũng</w:t>
      </w:r>
      <w:r w:rsidR="0082741A">
        <w:rPr>
          <w:sz w:val="26"/>
          <w:szCs w:val="26"/>
        </w:rPr>
        <w:t xml:space="preserve"> là mục tiêu nghiên cứu mà Luận án thực hiện. </w:t>
      </w:r>
      <w:r w:rsidR="00A57700">
        <w:rPr>
          <w:sz w:val="26"/>
          <w:szCs w:val="26"/>
        </w:rPr>
        <w:t>Khu vực Đông Nam Á với nhóm sáu quốc gia có thị trường chứng khoán phát triển và mức độ hội nhập tài chính toàn cầu gia tăng thì</w:t>
      </w:r>
      <w:r w:rsidR="0078180B">
        <w:rPr>
          <w:sz w:val="26"/>
          <w:szCs w:val="26"/>
        </w:rPr>
        <w:t xml:space="preserve"> càng gia tăng</w:t>
      </w:r>
      <w:r w:rsidR="00A57700">
        <w:rPr>
          <w:sz w:val="26"/>
          <w:szCs w:val="26"/>
        </w:rPr>
        <w:t xml:space="preserve"> nhu cầu về một nghiên cứu toàn diệ</w:t>
      </w:r>
      <w:r w:rsidR="005409C1">
        <w:rPr>
          <w:sz w:val="26"/>
          <w:szCs w:val="26"/>
        </w:rPr>
        <w:t xml:space="preserve">n </w:t>
      </w:r>
      <w:r w:rsidR="00A57700">
        <w:rPr>
          <w:sz w:val="26"/>
          <w:szCs w:val="26"/>
        </w:rPr>
        <w:t>nhận diện sự tồn tại của độ nhạy cả</w:t>
      </w:r>
      <w:r w:rsidR="0078180B">
        <w:rPr>
          <w:sz w:val="26"/>
          <w:szCs w:val="26"/>
        </w:rPr>
        <w:t>m tỷ giá, phân tích dưới góc độ thị trường và công ty, kiểm định đặc tính bất cân xứng của độ nhạy cảm tỷ giá cũng như xác định các yếu tố tài chính đặc trưng của công ty tác động đến độ nhạy cảm này</w:t>
      </w:r>
      <w:r w:rsidR="00CB3CD6">
        <w:rPr>
          <w:sz w:val="26"/>
          <w:szCs w:val="26"/>
        </w:rPr>
        <w:t>.</w:t>
      </w:r>
      <w:r w:rsidR="0078180B">
        <w:rPr>
          <w:sz w:val="26"/>
          <w:szCs w:val="26"/>
        </w:rPr>
        <w:t xml:space="preserve"> </w:t>
      </w:r>
      <w:r w:rsidR="0082741A">
        <w:rPr>
          <w:sz w:val="26"/>
          <w:szCs w:val="26"/>
        </w:rPr>
        <w:t xml:space="preserve">Ngoài ra, hiện chỉ có một số các nghiên cứu thực nghiệm về độ nhạy cảm tỷ giá tại thị trường các quốc gia Đông Nam Á, đồng thời mẫu nghiên cứu chỉ bao gồm đơn lẻ ở một số quốc gia trong khu vực và kết hợp với các </w:t>
      </w:r>
      <w:r w:rsidR="001F1FB5">
        <w:rPr>
          <w:sz w:val="26"/>
          <w:szCs w:val="26"/>
        </w:rPr>
        <w:t>nền kinh tế</w:t>
      </w:r>
      <w:r w:rsidR="0082741A">
        <w:rPr>
          <w:sz w:val="26"/>
          <w:szCs w:val="26"/>
        </w:rPr>
        <w:t xml:space="preserve"> khác như nghiên cứu </w:t>
      </w:r>
      <w:r w:rsidR="001F1FB5">
        <w:rPr>
          <w:sz w:val="26"/>
          <w:szCs w:val="26"/>
        </w:rPr>
        <w:t xml:space="preserve">về độ nhạy cảm tỷ giá công ty của Tsai (2012), nghiên cứu kết hợp độ nhạy cảm tỷ giá cấp độ thị trường và cấp độ công ty </w:t>
      </w:r>
      <w:r w:rsidR="0082741A">
        <w:rPr>
          <w:sz w:val="26"/>
          <w:szCs w:val="26"/>
        </w:rPr>
        <w:t>của</w:t>
      </w:r>
      <w:r w:rsidR="001F1FB5">
        <w:rPr>
          <w:sz w:val="26"/>
          <w:szCs w:val="26"/>
        </w:rPr>
        <w:t xml:space="preserve"> Lin (2011). Đồng thời, Luận án cũng thấy được khoảng trống nghiên cứu khi hiện chưa có </w:t>
      </w:r>
      <w:r w:rsidR="00A57700">
        <w:rPr>
          <w:sz w:val="26"/>
          <w:szCs w:val="26"/>
        </w:rPr>
        <w:t xml:space="preserve">công trình </w:t>
      </w:r>
      <w:r w:rsidR="001F1FB5">
        <w:rPr>
          <w:sz w:val="26"/>
          <w:szCs w:val="26"/>
        </w:rPr>
        <w:t>nghiên cứu</w:t>
      </w:r>
      <w:r w:rsidR="00A57700">
        <w:rPr>
          <w:sz w:val="26"/>
          <w:szCs w:val="26"/>
        </w:rPr>
        <w:t xml:space="preserve"> thực nghiệm</w:t>
      </w:r>
      <w:r w:rsidR="001F1FB5">
        <w:rPr>
          <w:sz w:val="26"/>
          <w:szCs w:val="26"/>
        </w:rPr>
        <w:t xml:space="preserve"> được thực hiện để nhận diện các nhân tố tác động đến độ nhạy cảm tỷ giá công ty tại các nước Đông Nam Á. </w:t>
      </w:r>
      <w:r w:rsidR="00A57700">
        <w:rPr>
          <w:sz w:val="26"/>
          <w:szCs w:val="26"/>
        </w:rPr>
        <w:t xml:space="preserve">Từ những nhận định về sự cần thiết của mục tiêu nghiên cứu về độ nhạy cảm tỷ giá cũng như khoảng trống nghiên cứu tại thị trường các quốc gia Đông Nam Á, </w:t>
      </w:r>
      <w:r w:rsidR="001F1FB5">
        <w:rPr>
          <w:sz w:val="26"/>
          <w:szCs w:val="26"/>
        </w:rPr>
        <w:t xml:space="preserve">Luận án sẽ tập trung </w:t>
      </w:r>
      <w:r w:rsidR="0050006B">
        <w:rPr>
          <w:sz w:val="26"/>
          <w:szCs w:val="26"/>
        </w:rPr>
        <w:t>vào việc xây dựng mô hình hồi quy kiểm định độ nhạy cảm tỷ</w:t>
      </w:r>
      <w:r w:rsidR="00E06DC4">
        <w:rPr>
          <w:sz w:val="26"/>
          <w:szCs w:val="26"/>
        </w:rPr>
        <w:t xml:space="preserve"> giá cấ</w:t>
      </w:r>
      <w:r w:rsidR="0050006B">
        <w:rPr>
          <w:sz w:val="26"/>
          <w:szCs w:val="26"/>
        </w:rPr>
        <w:t xml:space="preserve">p độ thị trường lẫn cấp độ công ty. Cụ thể là với cấp độ thị trường, Luận án sẽ kết hợp nhận diện độ nhạy cảm tỷ giá bằng thay đổi trong tỷ giá danh nghĩa cũng như tỷ giá thực để làm rõ tranh luận của các nghiên cứu trước đây về vấn đề này. </w:t>
      </w:r>
      <w:r w:rsidR="0065245E">
        <w:rPr>
          <w:sz w:val="26"/>
          <w:szCs w:val="26"/>
        </w:rPr>
        <w:t>Bên cạnh đó, Luận án cũng đã kết hợp trong các mô hình hồi quy việc kiểm tra đặc tính bất cân xứng của độ nhạy cảm tỷ giá. Ngoài ra</w:t>
      </w:r>
      <w:r w:rsidR="0050006B">
        <w:rPr>
          <w:sz w:val="26"/>
          <w:szCs w:val="26"/>
        </w:rPr>
        <w:t>, với cấp độ công ty, Luận án sẽ nhận diện độ nhạy cảm tỷ giá cũng như kiểm định các yếu tố tài chính nào tác động đến độ</w:t>
      </w:r>
      <w:r w:rsidR="00116EA3">
        <w:rPr>
          <w:sz w:val="26"/>
          <w:szCs w:val="26"/>
        </w:rPr>
        <w:t xml:space="preserve"> nhạy cảm này. </w:t>
      </w:r>
    </w:p>
    <w:p w14:paraId="63849255" w14:textId="77777777" w:rsidR="00116EA3" w:rsidRDefault="00116EA3">
      <w:pPr>
        <w:spacing w:before="0" w:after="0" w:line="240" w:lineRule="auto"/>
        <w:rPr>
          <w:rFonts w:eastAsia="Times New Roman"/>
          <w:b/>
          <w:bCs/>
          <w:color w:val="000000" w:themeColor="text1"/>
          <w:sz w:val="26"/>
          <w:szCs w:val="26"/>
        </w:rPr>
      </w:pPr>
      <w:r>
        <w:rPr>
          <w:color w:val="000000" w:themeColor="text1"/>
          <w:sz w:val="26"/>
          <w:szCs w:val="26"/>
        </w:rPr>
        <w:br w:type="page"/>
      </w:r>
    </w:p>
    <w:p w14:paraId="5D91D243" w14:textId="6110FB46" w:rsidR="002A0684" w:rsidRPr="00116EA3" w:rsidRDefault="00A7522A" w:rsidP="00BD1F73">
      <w:pPr>
        <w:pStyle w:val="Heading1"/>
        <w:numPr>
          <w:ilvl w:val="0"/>
          <w:numId w:val="0"/>
        </w:numPr>
        <w:rPr>
          <w:rFonts w:ascii="Times New Roman" w:hAnsi="Times New Roman"/>
          <w:i/>
          <w:color w:val="000000" w:themeColor="text1"/>
          <w:sz w:val="26"/>
          <w:szCs w:val="26"/>
        </w:rPr>
      </w:pPr>
      <w:bookmarkStart w:id="30" w:name="_Toc61430395"/>
      <w:r w:rsidRPr="00116EA3">
        <w:rPr>
          <w:rFonts w:ascii="Times New Roman" w:hAnsi="Times New Roman"/>
          <w:i/>
          <w:color w:val="000000" w:themeColor="text1"/>
          <w:sz w:val="26"/>
          <w:szCs w:val="26"/>
        </w:rPr>
        <w:lastRenderedPageBreak/>
        <w:t>Kết luận chương 2</w:t>
      </w:r>
      <w:bookmarkEnd w:id="30"/>
    </w:p>
    <w:p w14:paraId="1A9BE9B8" w14:textId="2FECC694" w:rsidR="00AE1E21" w:rsidRDefault="00AE1E21" w:rsidP="00AE1E21">
      <w:pPr>
        <w:spacing w:before="120" w:line="360" w:lineRule="auto"/>
        <w:ind w:firstLine="709"/>
        <w:jc w:val="both"/>
        <w:rPr>
          <w:sz w:val="26"/>
          <w:szCs w:val="26"/>
        </w:rPr>
      </w:pPr>
      <w:r>
        <w:tab/>
      </w:r>
      <w:r w:rsidRPr="00742313">
        <w:rPr>
          <w:sz w:val="26"/>
          <w:szCs w:val="26"/>
        </w:rPr>
        <w:t xml:space="preserve">Chương 2 của </w:t>
      </w:r>
      <w:r w:rsidR="005755AF" w:rsidRPr="00742313">
        <w:rPr>
          <w:sz w:val="26"/>
          <w:szCs w:val="26"/>
        </w:rPr>
        <w:t>Luận án</w:t>
      </w:r>
      <w:r w:rsidRPr="00742313">
        <w:rPr>
          <w:sz w:val="26"/>
          <w:szCs w:val="26"/>
        </w:rPr>
        <w:t xml:space="preserve"> tiến hành khảo lược các lý thuyết về những kênh truyền dẫn giữa biến động tỷ giá h</w:t>
      </w:r>
      <w:r w:rsidR="00085A78">
        <w:rPr>
          <w:sz w:val="26"/>
          <w:szCs w:val="26"/>
        </w:rPr>
        <w:t>ố</w:t>
      </w:r>
      <w:r w:rsidRPr="00742313">
        <w:rPr>
          <w:sz w:val="26"/>
          <w:szCs w:val="26"/>
        </w:rPr>
        <w:t xml:space="preserve">i đoái đến tỷ suất sinh lợi </w:t>
      </w:r>
      <w:r w:rsidRPr="00742313">
        <w:rPr>
          <w:sz w:val="26"/>
          <w:szCs w:val="26"/>
          <w:lang w:val="vi-VN"/>
        </w:rPr>
        <w:t>chứng</w:t>
      </w:r>
      <w:r w:rsidRPr="00742313">
        <w:rPr>
          <w:sz w:val="26"/>
          <w:szCs w:val="26"/>
        </w:rPr>
        <w:t xml:space="preserve"> khoán cũng như các mô hình lý thuyết mà các nhà nghiên cứu đưa ra để nhận diện về độ nhạy cảm đối với rủi ro tỷ giá</w:t>
      </w:r>
      <w:r w:rsidR="005A549B" w:rsidRPr="00742313">
        <w:rPr>
          <w:sz w:val="26"/>
          <w:szCs w:val="26"/>
        </w:rPr>
        <w:t xml:space="preserve"> ở cấp độ thị trường và cấp độ công ty</w:t>
      </w:r>
      <w:r w:rsidRPr="00742313">
        <w:rPr>
          <w:sz w:val="26"/>
          <w:szCs w:val="26"/>
        </w:rPr>
        <w:t xml:space="preserve">. Bước tiếp theo, </w:t>
      </w:r>
      <w:r w:rsidR="005755AF" w:rsidRPr="00742313">
        <w:rPr>
          <w:sz w:val="26"/>
          <w:szCs w:val="26"/>
        </w:rPr>
        <w:t>Luận án</w:t>
      </w:r>
      <w:r w:rsidRPr="00742313">
        <w:rPr>
          <w:sz w:val="26"/>
          <w:szCs w:val="26"/>
        </w:rPr>
        <w:t xml:space="preserve"> tổng hợp và phân tích các giai đoạn phát triển trong phương pháp nghiên cứu về độ nhạy cảm tỷ giá</w:t>
      </w:r>
      <w:r w:rsidR="005755AF" w:rsidRPr="00742313">
        <w:rPr>
          <w:sz w:val="26"/>
          <w:szCs w:val="26"/>
        </w:rPr>
        <w:t>, đi từ các nghiên cứu nền tảng đến các nghiên cứu cải tiến trong phương pháp ước lượng và nhận diện đặc tính của độ nhạy cảm tỷ</w:t>
      </w:r>
      <w:r w:rsidR="005A549B" w:rsidRPr="00742313">
        <w:rPr>
          <w:sz w:val="26"/>
          <w:szCs w:val="26"/>
        </w:rPr>
        <w:t xml:space="preserve"> giá. Bê</w:t>
      </w:r>
      <w:r w:rsidR="005755AF" w:rsidRPr="00742313">
        <w:rPr>
          <w:sz w:val="26"/>
          <w:szCs w:val="26"/>
        </w:rPr>
        <w:t>n cạ</w:t>
      </w:r>
      <w:r w:rsidR="005A549B" w:rsidRPr="00742313">
        <w:rPr>
          <w:sz w:val="26"/>
          <w:szCs w:val="26"/>
        </w:rPr>
        <w:t>nh đó, các nghiên cứu thực nghiệm về độ nhạy cảm tỷ giá còn hướng đến việc phân tích và tìm ra các nhân tố tác động đến sự hiện diện của độ nhạy cảm tỷ giá doanh nghiệp</w:t>
      </w:r>
      <w:r w:rsidR="00742313">
        <w:rPr>
          <w:sz w:val="26"/>
          <w:szCs w:val="26"/>
        </w:rPr>
        <w:t>, đặc biệt là đặc tính bất cân xứng của độ nhạy cảm tỷ giá</w:t>
      </w:r>
      <w:r w:rsidR="005A549B" w:rsidRPr="00742313">
        <w:rPr>
          <w:sz w:val="26"/>
          <w:szCs w:val="26"/>
        </w:rPr>
        <w:t>.</w:t>
      </w:r>
    </w:p>
    <w:p w14:paraId="5D7D543F" w14:textId="63336231" w:rsidR="00742313" w:rsidRPr="00742313" w:rsidRDefault="00742313" w:rsidP="00AE1E21">
      <w:pPr>
        <w:spacing w:before="120" w:line="360" w:lineRule="auto"/>
        <w:ind w:firstLine="709"/>
        <w:jc w:val="both"/>
        <w:rPr>
          <w:sz w:val="26"/>
          <w:szCs w:val="26"/>
        </w:rPr>
      </w:pPr>
      <w:r>
        <w:rPr>
          <w:sz w:val="26"/>
          <w:szCs w:val="26"/>
        </w:rPr>
        <w:t>Các nghiên cứu kết hợp giữa độ nhạy cảm cấp độ thị trường và công ty hiện nay chưa nhiều mà đặc biệt là thị trường các nước Đông Nam Á trong đó có Việt Nam, mà chủ yếu chỉ</w:t>
      </w:r>
      <w:r w:rsidR="006C5B9D">
        <w:rPr>
          <w:sz w:val="26"/>
          <w:szCs w:val="26"/>
        </w:rPr>
        <w:t xml:space="preserve"> tập trung </w:t>
      </w:r>
      <w:r>
        <w:rPr>
          <w:sz w:val="26"/>
          <w:szCs w:val="26"/>
        </w:rPr>
        <w:t>ở</w:t>
      </w:r>
      <w:r w:rsidR="006C5B9D">
        <w:rPr>
          <w:sz w:val="26"/>
          <w:szCs w:val="26"/>
        </w:rPr>
        <w:t xml:space="preserve"> độ nhạy cảm tỷ giá cấp độ thị trường. Vì vậy, Luận án hướng đến mục tiêu đánh giá độ nhạy cảm tỷ giá tại thị trường Việt Nam và các nước Đông Nam Á đối với cả hai cấp độ là thị trường và công ty, từ đó cũng góp phần nhận diện về sự tồn tại của yếu tố </w:t>
      </w:r>
      <w:r w:rsidR="004902D0">
        <w:rPr>
          <w:sz w:val="26"/>
          <w:szCs w:val="26"/>
        </w:rPr>
        <w:t xml:space="preserve">độ nhạy cảm tỷ giá </w:t>
      </w:r>
      <w:r w:rsidR="006C5B9D">
        <w:rPr>
          <w:sz w:val="26"/>
          <w:szCs w:val="26"/>
        </w:rPr>
        <w:t>bất cân xứng</w:t>
      </w:r>
      <w:r w:rsidR="004902D0">
        <w:rPr>
          <w:sz w:val="26"/>
          <w:szCs w:val="26"/>
        </w:rPr>
        <w:t xml:space="preserve"> </w:t>
      </w:r>
      <w:r w:rsidR="0077393D">
        <w:rPr>
          <w:sz w:val="26"/>
          <w:szCs w:val="26"/>
        </w:rPr>
        <w:t>cũng</w:t>
      </w:r>
      <w:r w:rsidR="008F614A">
        <w:rPr>
          <w:sz w:val="26"/>
          <w:szCs w:val="26"/>
        </w:rPr>
        <w:t xml:space="preserve"> như</w:t>
      </w:r>
      <w:r w:rsidR="0077393D">
        <w:rPr>
          <w:sz w:val="26"/>
          <w:szCs w:val="26"/>
        </w:rPr>
        <w:t xml:space="preserve"> các biến số tài chính tác động đến độ nhạy cảm tỷ giá của các doanh nghiệp niêm yết.</w:t>
      </w:r>
    </w:p>
    <w:p w14:paraId="621D407E" w14:textId="1BC3BA1C" w:rsidR="00025B30" w:rsidRDefault="00025B30" w:rsidP="00AE1E21">
      <w:pPr>
        <w:spacing w:before="0" w:after="0" w:line="240" w:lineRule="auto"/>
        <w:jc w:val="both"/>
        <w:rPr>
          <w:b/>
          <w:color w:val="000000" w:themeColor="text1"/>
          <w:sz w:val="26"/>
          <w:szCs w:val="26"/>
        </w:rPr>
      </w:pPr>
      <w:r>
        <w:rPr>
          <w:b/>
          <w:color w:val="000000" w:themeColor="text1"/>
          <w:sz w:val="26"/>
          <w:szCs w:val="26"/>
        </w:rPr>
        <w:br w:type="page"/>
      </w:r>
    </w:p>
    <w:p w14:paraId="00F345E7" w14:textId="064947A0" w:rsidR="00B513DC" w:rsidRDefault="00B513DC" w:rsidP="00CF00F5">
      <w:pPr>
        <w:pStyle w:val="Heading1"/>
        <w:numPr>
          <w:ilvl w:val="0"/>
          <w:numId w:val="14"/>
        </w:numPr>
        <w:spacing w:before="120" w:after="120" w:line="360" w:lineRule="auto"/>
        <w:ind w:left="431" w:hanging="431"/>
        <w:jc w:val="center"/>
        <w:rPr>
          <w:rFonts w:ascii="Times New Roman" w:hAnsi="Times New Roman"/>
          <w:color w:val="000000" w:themeColor="text1"/>
          <w:sz w:val="32"/>
          <w:szCs w:val="32"/>
        </w:rPr>
      </w:pPr>
      <w:bookmarkStart w:id="31" w:name="_Toc21078900"/>
      <w:bookmarkStart w:id="32" w:name="_Toc61430396"/>
      <w:r w:rsidRPr="00B513DC">
        <w:rPr>
          <w:rFonts w:ascii="Times New Roman" w:hAnsi="Times New Roman"/>
          <w:color w:val="000000" w:themeColor="text1"/>
          <w:sz w:val="32"/>
          <w:szCs w:val="32"/>
        </w:rPr>
        <w:lastRenderedPageBreak/>
        <w:t>PHƯƠNG PHÁP NGHIÊN CỨU</w:t>
      </w:r>
      <w:bookmarkEnd w:id="31"/>
      <w:bookmarkEnd w:id="32"/>
    </w:p>
    <w:p w14:paraId="53D82072" w14:textId="17C2F542" w:rsidR="00116EA3" w:rsidRPr="005D0D66" w:rsidRDefault="00116EA3" w:rsidP="00116EA3">
      <w:pPr>
        <w:rPr>
          <w:b/>
          <w:i/>
          <w:sz w:val="26"/>
        </w:rPr>
      </w:pPr>
      <w:r w:rsidRPr="005D0D66">
        <w:rPr>
          <w:b/>
          <w:i/>
          <w:sz w:val="26"/>
        </w:rPr>
        <w:t xml:space="preserve">Giới thiệu </w:t>
      </w:r>
      <w:r>
        <w:rPr>
          <w:b/>
          <w:i/>
          <w:sz w:val="26"/>
        </w:rPr>
        <w:t>chương 3</w:t>
      </w:r>
    </w:p>
    <w:p w14:paraId="444D784D" w14:textId="4811F424" w:rsidR="00116EA3" w:rsidRPr="00116EA3" w:rsidRDefault="00EA6CEA" w:rsidP="002503DA">
      <w:pPr>
        <w:spacing w:before="120" w:after="120" w:line="360" w:lineRule="auto"/>
        <w:ind w:firstLine="720"/>
        <w:jc w:val="both"/>
      </w:pPr>
      <w:r>
        <w:rPr>
          <w:sz w:val="26"/>
          <w:szCs w:val="26"/>
        </w:rPr>
        <w:t>Trong nội dung c</w:t>
      </w:r>
      <w:r w:rsidRPr="00DF5F61">
        <w:rPr>
          <w:sz w:val="26"/>
          <w:szCs w:val="26"/>
        </w:rPr>
        <w:t>hương 3</w:t>
      </w:r>
      <w:r>
        <w:rPr>
          <w:sz w:val="26"/>
          <w:szCs w:val="26"/>
        </w:rPr>
        <w:t>, Luận án</w:t>
      </w:r>
      <w:r w:rsidRPr="00DF5F61">
        <w:rPr>
          <w:sz w:val="26"/>
          <w:szCs w:val="26"/>
        </w:rPr>
        <w:t xml:space="preserve"> trình bày về nguồn dữ liệu dùng trong nghiên cứu</w:t>
      </w:r>
      <w:r>
        <w:rPr>
          <w:sz w:val="26"/>
          <w:szCs w:val="26"/>
        </w:rPr>
        <w:t xml:space="preserve">, </w:t>
      </w:r>
      <w:r w:rsidRPr="00DF5F61">
        <w:rPr>
          <w:sz w:val="26"/>
          <w:szCs w:val="26"/>
        </w:rPr>
        <w:t>phương pháp nghiên cứ</w:t>
      </w:r>
      <w:r>
        <w:rPr>
          <w:sz w:val="26"/>
          <w:szCs w:val="26"/>
        </w:rPr>
        <w:t>u và</w:t>
      </w:r>
      <w:r w:rsidRPr="00DF5F61">
        <w:rPr>
          <w:sz w:val="26"/>
          <w:szCs w:val="26"/>
        </w:rPr>
        <w:t xml:space="preserve"> xây dựng mô hình nghiên cứ</w:t>
      </w:r>
      <w:r>
        <w:rPr>
          <w:sz w:val="26"/>
          <w:szCs w:val="26"/>
        </w:rPr>
        <w:t xml:space="preserve">u. Luận án tập trung làm rõ việc lựa chọn sáu quốc gia Đông Nam Á trong mẫu cũng như các phương pháp ước lượng phù hợp áp dụng cho việc kiểm định độ nhạy cảm tỷ giá cấp độ thị trường, độ nhạy cảm tỷ giá cấp độ công ty, nhận diện yếu tố bất cấn xứng trong độ nhạy cảm tỷ giá, </w:t>
      </w:r>
      <w:r w:rsidR="00F572FB">
        <w:rPr>
          <w:sz w:val="26"/>
          <w:szCs w:val="26"/>
        </w:rPr>
        <w:t>xác định</w:t>
      </w:r>
      <w:r>
        <w:rPr>
          <w:sz w:val="26"/>
          <w:szCs w:val="26"/>
        </w:rPr>
        <w:t xml:space="preserve"> các </w:t>
      </w:r>
      <w:r w:rsidR="00F572FB">
        <w:rPr>
          <w:sz w:val="26"/>
          <w:szCs w:val="26"/>
        </w:rPr>
        <w:t>biến số tài chính</w:t>
      </w:r>
      <w:r>
        <w:rPr>
          <w:sz w:val="26"/>
          <w:szCs w:val="26"/>
        </w:rPr>
        <w:t xml:space="preserve"> tác động đến độ nhạy cảm tỷ giá cấp độ công ty.</w:t>
      </w:r>
    </w:p>
    <w:p w14:paraId="0FCD51B0" w14:textId="6A7DAD03" w:rsidR="00B513DC" w:rsidRPr="00B87B57" w:rsidRDefault="00B513DC" w:rsidP="009D3D4D">
      <w:pPr>
        <w:pStyle w:val="Heading2"/>
        <w:spacing w:after="120" w:line="360" w:lineRule="auto"/>
        <w:rPr>
          <w:rFonts w:ascii="Times New Roman" w:hAnsi="Times New Roman"/>
          <w:b/>
          <w:color w:val="000000" w:themeColor="text1"/>
          <w:szCs w:val="24"/>
        </w:rPr>
      </w:pPr>
      <w:bookmarkStart w:id="33" w:name="_Toc21078901"/>
      <w:bookmarkStart w:id="34" w:name="_Toc61430397"/>
      <w:r w:rsidRPr="00B87B57">
        <w:rPr>
          <w:rFonts w:ascii="Times New Roman" w:hAnsi="Times New Roman"/>
          <w:b/>
          <w:color w:val="000000" w:themeColor="text1"/>
          <w:szCs w:val="24"/>
        </w:rPr>
        <w:t>Dữ liệu</w:t>
      </w:r>
      <w:bookmarkEnd w:id="33"/>
      <w:bookmarkEnd w:id="34"/>
    </w:p>
    <w:p w14:paraId="52C38B34" w14:textId="769B9253" w:rsidR="00B513DC" w:rsidRPr="00B87B57" w:rsidRDefault="00B513DC" w:rsidP="009D3D4D">
      <w:pPr>
        <w:pStyle w:val="Heading3"/>
        <w:spacing w:line="360" w:lineRule="auto"/>
        <w:rPr>
          <w:rFonts w:ascii="Times New Roman" w:hAnsi="Times New Roman"/>
          <w:b/>
          <w:color w:val="000000" w:themeColor="text1"/>
          <w:sz w:val="26"/>
        </w:rPr>
      </w:pPr>
      <w:bookmarkStart w:id="35" w:name="_Toc21078902"/>
      <w:bookmarkStart w:id="36" w:name="_Toc61430398"/>
      <w:r w:rsidRPr="00B87B57">
        <w:rPr>
          <w:rFonts w:ascii="Times New Roman" w:hAnsi="Times New Roman"/>
          <w:b/>
          <w:color w:val="000000" w:themeColor="text1"/>
          <w:sz w:val="26"/>
        </w:rPr>
        <w:t>Độ nhạy cảm đối với rủi ro tỷ giá ở cấp độ thị trường</w:t>
      </w:r>
      <w:bookmarkEnd w:id="35"/>
      <w:bookmarkEnd w:id="36"/>
    </w:p>
    <w:p w14:paraId="32C02D0F" w14:textId="0E60A15A" w:rsidR="00B513DC" w:rsidRPr="00B87B57" w:rsidRDefault="00B513DC" w:rsidP="00B513DC">
      <w:pPr>
        <w:spacing w:before="120" w:after="120" w:line="360" w:lineRule="auto"/>
        <w:ind w:firstLine="720"/>
        <w:jc w:val="both"/>
        <w:rPr>
          <w:sz w:val="26"/>
          <w:szCs w:val="26"/>
          <w:lang w:val="vi-VN"/>
        </w:rPr>
      </w:pPr>
      <w:r w:rsidRPr="00B87B57">
        <w:rPr>
          <w:sz w:val="26"/>
          <w:szCs w:val="26"/>
          <w:lang w:val="vi-VN"/>
        </w:rPr>
        <w:t>Để nghiên cứu độ</w:t>
      </w:r>
      <w:r w:rsidRPr="00B87B57">
        <w:rPr>
          <w:sz w:val="26"/>
          <w:szCs w:val="26"/>
        </w:rPr>
        <w:t xml:space="preserve"> nhạy cảm đối với rủi ro tỷ giá ở cấp độ thị trường, </w:t>
      </w:r>
      <w:r w:rsidR="005755AF">
        <w:rPr>
          <w:sz w:val="26"/>
          <w:szCs w:val="26"/>
        </w:rPr>
        <w:t>Luận án</w:t>
      </w:r>
      <w:r w:rsidRPr="00B87B57">
        <w:rPr>
          <w:sz w:val="26"/>
          <w:szCs w:val="26"/>
          <w:lang w:val="vi-VN"/>
        </w:rPr>
        <w:t xml:space="preserve"> </w:t>
      </w:r>
      <w:r w:rsidRPr="00B87B57">
        <w:rPr>
          <w:sz w:val="26"/>
          <w:szCs w:val="26"/>
        </w:rPr>
        <w:t>thực hiện hồi quy tỷ suất sinh lợi danh mục thị trường nội địa của 6 nước khu vực Đông Nam Á theo biến động</w:t>
      </w:r>
      <w:r w:rsidRPr="00B87B57">
        <w:rPr>
          <w:sz w:val="26"/>
          <w:szCs w:val="26"/>
          <w:lang w:val="vi-VN"/>
        </w:rPr>
        <w:t xml:space="preserve"> của tỷ giá hối đoái.</w:t>
      </w:r>
      <w:r w:rsidRPr="00B87B57">
        <w:rPr>
          <w:sz w:val="26"/>
          <w:szCs w:val="26"/>
        </w:rPr>
        <w:t xml:space="preserve"> </w:t>
      </w:r>
      <w:r w:rsidRPr="00B87B57">
        <w:rPr>
          <w:sz w:val="26"/>
          <w:szCs w:val="26"/>
          <w:lang w:val="vi-VN"/>
        </w:rPr>
        <w:t xml:space="preserve">Trong </w:t>
      </w:r>
      <w:r w:rsidRPr="00B87B57">
        <w:rPr>
          <w:sz w:val="26"/>
          <w:szCs w:val="26"/>
        </w:rPr>
        <w:t>nghiên cứu</w:t>
      </w:r>
      <w:r w:rsidRPr="00B87B57">
        <w:rPr>
          <w:sz w:val="26"/>
          <w:szCs w:val="26"/>
          <w:lang w:val="vi-VN"/>
        </w:rPr>
        <w:t xml:space="preserve"> này,</w:t>
      </w:r>
      <w:r w:rsidRPr="00B87B57">
        <w:rPr>
          <w:sz w:val="26"/>
          <w:szCs w:val="26"/>
        </w:rPr>
        <w:t xml:space="preserve"> tác giả đưa tỷ suất sinh lợi của danh mục</w:t>
      </w:r>
      <w:r w:rsidRPr="00B87B57">
        <w:rPr>
          <w:sz w:val="26"/>
          <w:szCs w:val="26"/>
          <w:lang w:val="vi-VN"/>
        </w:rPr>
        <w:t xml:space="preserve"> thị trường thế giới </w:t>
      </w:r>
      <w:r w:rsidRPr="00B87B57">
        <w:rPr>
          <w:sz w:val="26"/>
          <w:szCs w:val="26"/>
        </w:rPr>
        <w:t>vào là</w:t>
      </w:r>
      <w:r w:rsidRPr="00B87B57">
        <w:rPr>
          <w:sz w:val="26"/>
          <w:szCs w:val="26"/>
          <w:lang w:val="vi-VN"/>
        </w:rPr>
        <w:t xml:space="preserve"> biến kiểm soát.</w:t>
      </w:r>
      <w:r w:rsidR="006E735A">
        <w:rPr>
          <w:sz w:val="26"/>
          <w:szCs w:val="26"/>
        </w:rPr>
        <w:t xml:space="preserve"> </w:t>
      </w:r>
      <w:r w:rsidR="006E735A" w:rsidRPr="00B87B57">
        <w:rPr>
          <w:sz w:val="26"/>
          <w:szCs w:val="26"/>
        </w:rPr>
        <w:t>Mô</w:t>
      </w:r>
      <w:r w:rsidR="006E735A" w:rsidRPr="00B87B57">
        <w:rPr>
          <w:sz w:val="26"/>
          <w:szCs w:val="26"/>
          <w:lang w:val="vi-VN"/>
        </w:rPr>
        <w:t xml:space="preserve"> hình </w:t>
      </w:r>
      <w:r w:rsidR="006E735A" w:rsidRPr="00B87B57">
        <w:rPr>
          <w:sz w:val="26"/>
          <w:szCs w:val="26"/>
        </w:rPr>
        <w:t xml:space="preserve">được thiết lập cũng </w:t>
      </w:r>
      <w:r w:rsidR="006E735A" w:rsidRPr="00B87B57">
        <w:rPr>
          <w:sz w:val="26"/>
          <w:szCs w:val="26"/>
          <w:lang w:val="vi-VN"/>
        </w:rPr>
        <w:t xml:space="preserve">phù hợp với </w:t>
      </w:r>
      <w:r w:rsidR="006E735A" w:rsidRPr="00B87B57">
        <w:rPr>
          <w:sz w:val="26"/>
          <w:szCs w:val="26"/>
        </w:rPr>
        <w:t xml:space="preserve">lý thuyết </w:t>
      </w:r>
      <w:r w:rsidR="006E735A" w:rsidRPr="00B87B57">
        <w:rPr>
          <w:sz w:val="26"/>
          <w:szCs w:val="26"/>
          <w:lang w:val="vi-VN"/>
        </w:rPr>
        <w:t>định giá tài sản</w:t>
      </w:r>
      <w:r w:rsidR="006E735A" w:rsidRPr="00B87B57">
        <w:rPr>
          <w:sz w:val="26"/>
          <w:szCs w:val="26"/>
        </w:rPr>
        <w:t xml:space="preserve"> vì </w:t>
      </w:r>
      <w:r w:rsidR="006E735A" w:rsidRPr="00B87B57">
        <w:rPr>
          <w:sz w:val="26"/>
          <w:szCs w:val="26"/>
          <w:lang w:val="vi-VN"/>
        </w:rPr>
        <w:t>hầu hết các quốc gia thuộc thị trường phân khúc một phần</w:t>
      </w:r>
      <w:r w:rsidR="006E735A">
        <w:rPr>
          <w:sz w:val="26"/>
          <w:szCs w:val="26"/>
        </w:rPr>
        <w:t>.</w:t>
      </w:r>
      <w:r w:rsidRPr="00B87B57">
        <w:rPr>
          <w:sz w:val="26"/>
          <w:szCs w:val="26"/>
          <w:lang w:val="vi-VN"/>
        </w:rPr>
        <w:t xml:space="preserve"> </w:t>
      </w:r>
      <w:r w:rsidR="006E735A">
        <w:rPr>
          <w:sz w:val="26"/>
          <w:szCs w:val="26"/>
        </w:rPr>
        <w:t>Nghiên cứu của Bekaert và Harvey (1995) cho rằng mức độ hội nhập của thị trường vốn quốc tế của các quốc gia được chia thành ba nhóm là hội nhập hoàn toàn, phân khúc hoàn toàn hoặc phân khúc một phần. Mức độ hội nhập này có sự biến động theo thời gian</w:t>
      </w:r>
      <w:r w:rsidR="006E735A" w:rsidRPr="00B87B57">
        <w:rPr>
          <w:sz w:val="26"/>
          <w:szCs w:val="26"/>
        </w:rPr>
        <w:t xml:space="preserve"> </w:t>
      </w:r>
      <w:r w:rsidR="006E735A">
        <w:rPr>
          <w:sz w:val="26"/>
          <w:szCs w:val="26"/>
        </w:rPr>
        <w:t>và được đo lường thông qua tương quan giữa tỷ suất sinh lợi thị trường trong nước với tỷ suất sinh lợi thị trường thế giới, ngoài ra các hạn chế đầu tư cũng được xem là một chỉ báo của mức độ hội nhập. T</w:t>
      </w:r>
      <w:r w:rsidRPr="00B87B57">
        <w:rPr>
          <w:sz w:val="26"/>
          <w:szCs w:val="26"/>
        </w:rPr>
        <w:t>heo tiêu chí KAOPEN của Chinn-Ito về độ mở của tài khoản vốn thì ngoại trừ Singapore có chỉ số bằng 1 là mở cửa hoàn toàn các giao dịch vốn thì các nước còn lại có độ mở dao động từ 0,166 đến 0,697 trong giai đoạ</w:t>
      </w:r>
      <w:r w:rsidR="006E735A">
        <w:rPr>
          <w:sz w:val="26"/>
          <w:szCs w:val="26"/>
        </w:rPr>
        <w:t>n 2010-2015</w:t>
      </w:r>
      <w:r w:rsidR="006C79CD">
        <w:rPr>
          <w:sz w:val="26"/>
          <w:szCs w:val="26"/>
          <w:lang w:val="vi-VN"/>
        </w:rPr>
        <w:t>. Do vậy</w:t>
      </w:r>
      <w:r w:rsidR="00444E69">
        <w:rPr>
          <w:sz w:val="26"/>
          <w:szCs w:val="26"/>
        </w:rPr>
        <w:t>,</w:t>
      </w:r>
      <w:r w:rsidR="006C79CD">
        <w:rPr>
          <w:sz w:val="26"/>
          <w:szCs w:val="26"/>
          <w:lang w:val="vi-VN"/>
        </w:rPr>
        <w:t xml:space="preserve"> </w:t>
      </w:r>
      <w:r w:rsidR="005970A6">
        <w:rPr>
          <w:sz w:val="26"/>
          <w:szCs w:val="26"/>
        </w:rPr>
        <w:t xml:space="preserve">kết hợp lý thuyết định giá tài sản </w:t>
      </w:r>
      <w:r w:rsidR="006C79CD">
        <w:rPr>
          <w:sz w:val="26"/>
          <w:szCs w:val="26"/>
          <w:lang w:val="vi-VN"/>
        </w:rPr>
        <w:t>với nhận diện độ mở tài khoản vốn về mặt pháp lý này thì</w:t>
      </w:r>
      <w:r w:rsidRPr="00B87B57">
        <w:rPr>
          <w:sz w:val="26"/>
          <w:szCs w:val="26"/>
          <w:lang w:val="vi-VN"/>
        </w:rPr>
        <w:t xml:space="preserve"> </w:t>
      </w:r>
      <w:r w:rsidR="006C79CD">
        <w:rPr>
          <w:sz w:val="26"/>
          <w:szCs w:val="26"/>
        </w:rPr>
        <w:t xml:space="preserve">chúng ta kỳ </w:t>
      </w:r>
      <w:r w:rsidR="006C79CD">
        <w:rPr>
          <w:sz w:val="26"/>
          <w:szCs w:val="26"/>
        </w:rPr>
        <w:lastRenderedPageBreak/>
        <w:t xml:space="preserve">vọng </w:t>
      </w:r>
      <w:r w:rsidRPr="00B87B57">
        <w:rPr>
          <w:sz w:val="26"/>
          <w:szCs w:val="26"/>
        </w:rPr>
        <w:t>tỷ suất sinh lợi</w:t>
      </w:r>
      <w:r w:rsidRPr="00B87B57">
        <w:rPr>
          <w:sz w:val="26"/>
          <w:szCs w:val="26"/>
          <w:lang w:val="vi-VN"/>
        </w:rPr>
        <w:t xml:space="preserve"> chứng khoán sẽ bị ảnh hưởng bởi cả nhân tố định giá toàn cầu và khu vực.</w:t>
      </w:r>
    </w:p>
    <w:p w14:paraId="118D6E78" w14:textId="04C15329" w:rsidR="00B513DC" w:rsidRPr="00B87B57" w:rsidRDefault="00B513DC" w:rsidP="00B513DC">
      <w:pPr>
        <w:spacing w:before="120" w:after="120" w:line="360" w:lineRule="auto"/>
        <w:ind w:firstLine="720"/>
        <w:jc w:val="both"/>
        <w:rPr>
          <w:sz w:val="26"/>
          <w:szCs w:val="26"/>
          <w:lang w:val="vi-VN"/>
        </w:rPr>
      </w:pPr>
      <w:r w:rsidRPr="00B87B57">
        <w:rPr>
          <w:sz w:val="26"/>
          <w:szCs w:val="26"/>
        </w:rPr>
        <w:t>Nhằm nhận diện chính xác độ nhạy cảm tỷ giá ở cấp độ thị trường thì cần kết hợp giữa</w:t>
      </w:r>
      <w:r w:rsidRPr="00B87B57">
        <w:rPr>
          <w:sz w:val="26"/>
          <w:szCs w:val="26"/>
          <w:lang w:val="vi-VN"/>
        </w:rPr>
        <w:t xml:space="preserve"> </w:t>
      </w:r>
      <w:r w:rsidRPr="00B87B57">
        <w:rPr>
          <w:sz w:val="26"/>
          <w:szCs w:val="26"/>
        </w:rPr>
        <w:t>tỷ giá danh nghĩa và tỷ giá thực (</w:t>
      </w:r>
      <w:r w:rsidRPr="00B87B57">
        <w:rPr>
          <w:sz w:val="26"/>
          <w:szCs w:val="26"/>
          <w:lang w:val="vi-VN"/>
        </w:rPr>
        <w:t>tỷ giá danh nghĩa</w:t>
      </w:r>
      <w:r w:rsidRPr="00B87B57">
        <w:rPr>
          <w:sz w:val="26"/>
          <w:szCs w:val="26"/>
        </w:rPr>
        <w:t xml:space="preserve"> được</w:t>
      </w:r>
      <w:r w:rsidRPr="00B87B57">
        <w:rPr>
          <w:sz w:val="26"/>
          <w:szCs w:val="26"/>
          <w:lang w:val="vi-VN"/>
        </w:rPr>
        <w:t xml:space="preserve"> điều chỉnh theo </w:t>
      </w:r>
      <w:r w:rsidRPr="00B87B57">
        <w:rPr>
          <w:sz w:val="26"/>
          <w:szCs w:val="26"/>
        </w:rPr>
        <w:t>biến động</w:t>
      </w:r>
      <w:r w:rsidRPr="00B87B57">
        <w:rPr>
          <w:sz w:val="26"/>
          <w:szCs w:val="26"/>
          <w:lang w:val="vi-VN"/>
        </w:rPr>
        <w:t xml:space="preserve"> lạm phát</w:t>
      </w:r>
      <w:r w:rsidRPr="00B87B57">
        <w:rPr>
          <w:sz w:val="26"/>
          <w:szCs w:val="26"/>
        </w:rPr>
        <w:t>)</w:t>
      </w:r>
      <w:r w:rsidRPr="00B87B57">
        <w:rPr>
          <w:sz w:val="26"/>
          <w:szCs w:val="26"/>
          <w:lang w:val="vi-VN"/>
        </w:rPr>
        <w:t xml:space="preserve"> để </w:t>
      </w:r>
      <w:r w:rsidRPr="00B87B57">
        <w:rPr>
          <w:sz w:val="26"/>
          <w:szCs w:val="26"/>
        </w:rPr>
        <w:t>có thể</w:t>
      </w:r>
      <w:r w:rsidRPr="00B87B57">
        <w:rPr>
          <w:sz w:val="26"/>
          <w:szCs w:val="26"/>
          <w:lang w:val="vi-VN"/>
        </w:rPr>
        <w:t xml:space="preserve"> định giá đúng rủi ro </w:t>
      </w:r>
      <w:r w:rsidRPr="00B87B57">
        <w:rPr>
          <w:sz w:val="26"/>
          <w:szCs w:val="26"/>
        </w:rPr>
        <w:t>tỷ giá</w:t>
      </w:r>
      <w:r w:rsidRPr="00B87B57">
        <w:rPr>
          <w:sz w:val="26"/>
          <w:szCs w:val="26"/>
          <w:lang w:val="vi-VN"/>
        </w:rPr>
        <w:t>. Vì vậy</w:t>
      </w:r>
      <w:r w:rsidRPr="00B87B57">
        <w:rPr>
          <w:sz w:val="26"/>
          <w:szCs w:val="26"/>
        </w:rPr>
        <w:t>, bên cạnh tỷ giá danh nghĩa,</w:t>
      </w:r>
      <w:r w:rsidRPr="00B87B57">
        <w:rPr>
          <w:sz w:val="26"/>
          <w:szCs w:val="26"/>
          <w:lang w:val="vi-VN"/>
        </w:rPr>
        <w:t xml:space="preserve"> t</w:t>
      </w:r>
      <w:r w:rsidRPr="00B87B57">
        <w:rPr>
          <w:sz w:val="26"/>
          <w:szCs w:val="26"/>
        </w:rPr>
        <w:t>ác giả</w:t>
      </w:r>
      <w:r w:rsidRPr="00B87B57">
        <w:rPr>
          <w:sz w:val="26"/>
          <w:szCs w:val="26"/>
          <w:lang w:val="vi-VN"/>
        </w:rPr>
        <w:t xml:space="preserve"> </w:t>
      </w:r>
      <w:r w:rsidRPr="00B87B57">
        <w:rPr>
          <w:sz w:val="26"/>
          <w:szCs w:val="26"/>
        </w:rPr>
        <w:t xml:space="preserve">còn </w:t>
      </w:r>
      <w:r w:rsidRPr="00B87B57">
        <w:rPr>
          <w:sz w:val="26"/>
          <w:szCs w:val="26"/>
          <w:lang w:val="vi-VN"/>
        </w:rPr>
        <w:t>sử</w:t>
      </w:r>
      <w:r w:rsidRPr="00B87B57">
        <w:rPr>
          <w:sz w:val="26"/>
          <w:szCs w:val="26"/>
        </w:rPr>
        <w:t xml:space="preserve"> dụng</w:t>
      </w:r>
      <w:r w:rsidRPr="00B87B57">
        <w:rPr>
          <w:sz w:val="26"/>
          <w:szCs w:val="26"/>
          <w:lang w:val="vi-VN"/>
        </w:rPr>
        <w:t xml:space="preserve"> tỷ giá thực so với đồng đôla Mỹ </w:t>
      </w:r>
      <w:r w:rsidRPr="00B87B57">
        <w:rPr>
          <w:sz w:val="26"/>
          <w:szCs w:val="26"/>
        </w:rPr>
        <w:t>làm</w:t>
      </w:r>
      <w:r w:rsidRPr="00B87B57">
        <w:rPr>
          <w:sz w:val="26"/>
          <w:szCs w:val="26"/>
          <w:lang w:val="vi-VN"/>
        </w:rPr>
        <w:t xml:space="preserve"> thước đo</w:t>
      </w:r>
      <w:r w:rsidRPr="00B87B57">
        <w:rPr>
          <w:sz w:val="26"/>
          <w:szCs w:val="26"/>
        </w:rPr>
        <w:t xml:space="preserve"> biến động</w:t>
      </w:r>
      <w:r w:rsidRPr="00B87B57">
        <w:rPr>
          <w:sz w:val="26"/>
          <w:szCs w:val="26"/>
          <w:lang w:val="vi-VN"/>
        </w:rPr>
        <w:t xml:space="preserve"> tỷ giá hối đoái cho mỗi quốc gia </w:t>
      </w:r>
      <w:r w:rsidRPr="00B87B57">
        <w:rPr>
          <w:sz w:val="26"/>
          <w:szCs w:val="26"/>
        </w:rPr>
        <w:t>trong mẫu nghiên cứu</w:t>
      </w:r>
      <w:r w:rsidRPr="00B87B57">
        <w:rPr>
          <w:sz w:val="26"/>
          <w:szCs w:val="26"/>
          <w:lang w:val="vi-VN"/>
        </w:rPr>
        <w:t xml:space="preserve">. </w:t>
      </w:r>
      <w:r w:rsidR="00252B79">
        <w:rPr>
          <w:sz w:val="26"/>
          <w:szCs w:val="26"/>
        </w:rPr>
        <w:t>Theo Quỹ tiền tệ quốc tế (IMF), trong giai đoạn 2010 – 2015, đồng đô la Mỹ vẫn duy trì vị thế là đồng tiền chủ lực trong định danh giá trị xuất khẩu hàng hóa dịch vụ cũng như dự trữ ngoại hối của các quốc gia, điều này thể hiện qua tỷ trọng với tỷ trọng 41,73% so với các đồng tiền khác trong rổ tiền tệ</w:t>
      </w:r>
      <w:r w:rsidRPr="00B87B57">
        <w:rPr>
          <w:sz w:val="26"/>
          <w:szCs w:val="26"/>
        </w:rPr>
        <w:t xml:space="preserve"> </w:t>
      </w:r>
      <w:r w:rsidR="00252B79">
        <w:rPr>
          <w:sz w:val="26"/>
          <w:szCs w:val="26"/>
        </w:rPr>
        <w:t>tính giá trị</w:t>
      </w:r>
      <w:r w:rsidR="001A0938">
        <w:rPr>
          <w:sz w:val="26"/>
          <w:szCs w:val="26"/>
        </w:rPr>
        <w:t xml:space="preserve"> Q</w:t>
      </w:r>
      <w:r w:rsidR="00252B79">
        <w:rPr>
          <w:sz w:val="26"/>
          <w:szCs w:val="26"/>
        </w:rPr>
        <w:t>uyền rút vốn đặc biệt (SDR). Đồng thời, thực tế là</w:t>
      </w:r>
      <w:r w:rsidRPr="00B87B57">
        <w:rPr>
          <w:sz w:val="26"/>
          <w:szCs w:val="26"/>
          <w:lang w:val="vi-VN"/>
        </w:rPr>
        <w:t xml:space="preserve"> </w:t>
      </w:r>
      <w:r w:rsidRPr="00B87B57">
        <w:rPr>
          <w:sz w:val="26"/>
          <w:szCs w:val="26"/>
        </w:rPr>
        <w:t xml:space="preserve">dòng chảy </w:t>
      </w:r>
      <w:r w:rsidRPr="00B87B57">
        <w:rPr>
          <w:sz w:val="26"/>
          <w:szCs w:val="26"/>
          <w:lang w:val="vi-VN"/>
        </w:rPr>
        <w:t xml:space="preserve">thương mại và vốn qua tài khoản vãng lai và tài khoản </w:t>
      </w:r>
      <w:r w:rsidRPr="00B87B57">
        <w:rPr>
          <w:sz w:val="26"/>
          <w:szCs w:val="26"/>
        </w:rPr>
        <w:t>tài chính</w:t>
      </w:r>
      <w:r w:rsidRPr="00B87B57">
        <w:rPr>
          <w:sz w:val="26"/>
          <w:szCs w:val="26"/>
          <w:lang w:val="vi-VN"/>
        </w:rPr>
        <w:t xml:space="preserve"> của tất cả các quốc gia châu Á mới nổi </w:t>
      </w:r>
      <w:r w:rsidRPr="00B87B57">
        <w:rPr>
          <w:sz w:val="26"/>
          <w:szCs w:val="26"/>
        </w:rPr>
        <w:t xml:space="preserve">đều </w:t>
      </w:r>
      <w:r w:rsidRPr="00B87B57">
        <w:rPr>
          <w:sz w:val="26"/>
          <w:szCs w:val="26"/>
          <w:lang w:val="vi-VN"/>
        </w:rPr>
        <w:t>thể hiện rằng Mỹ là đố</w:t>
      </w:r>
      <w:r w:rsidRPr="00B87B57">
        <w:rPr>
          <w:sz w:val="26"/>
          <w:szCs w:val="26"/>
        </w:rPr>
        <w:t>i tác quan trọng cả về thương mại và đầu tư</w:t>
      </w:r>
      <w:r w:rsidRPr="00B87B57">
        <w:rPr>
          <w:sz w:val="26"/>
          <w:szCs w:val="26"/>
          <w:lang w:val="vi-VN"/>
        </w:rPr>
        <w:t xml:space="preserve">, </w:t>
      </w:r>
      <w:r w:rsidR="004B654C">
        <w:rPr>
          <w:sz w:val="26"/>
          <w:szCs w:val="26"/>
        </w:rPr>
        <w:t>do vậy nghiên cứu</w:t>
      </w:r>
      <w:r w:rsidRPr="00B87B57">
        <w:rPr>
          <w:sz w:val="26"/>
          <w:szCs w:val="26"/>
          <w:lang w:val="vi-VN"/>
        </w:rPr>
        <w:t xml:space="preserve"> </w:t>
      </w:r>
      <w:r w:rsidR="00A768D2">
        <w:rPr>
          <w:sz w:val="26"/>
          <w:szCs w:val="26"/>
        </w:rPr>
        <w:t>kỳ vọng rằng</w:t>
      </w:r>
      <w:r w:rsidRPr="00B87B57">
        <w:rPr>
          <w:sz w:val="26"/>
          <w:szCs w:val="26"/>
          <w:lang w:val="vi-VN"/>
        </w:rPr>
        <w:t xml:space="preserve"> </w:t>
      </w:r>
      <w:r w:rsidRPr="00B87B57">
        <w:rPr>
          <w:sz w:val="26"/>
          <w:szCs w:val="26"/>
        </w:rPr>
        <w:t>tỷ suất sinh lợi chứng khoán</w:t>
      </w:r>
      <w:r w:rsidRPr="00B87B57">
        <w:rPr>
          <w:sz w:val="26"/>
          <w:szCs w:val="26"/>
          <w:lang w:val="vi-VN"/>
        </w:rPr>
        <w:t xml:space="preserve"> ở những quố</w:t>
      </w:r>
      <w:r w:rsidR="00E375BB">
        <w:rPr>
          <w:sz w:val="26"/>
          <w:szCs w:val="26"/>
          <w:lang w:val="vi-VN"/>
        </w:rPr>
        <w:t>c gia này sẽ</w:t>
      </w:r>
      <w:r w:rsidRPr="00B87B57">
        <w:rPr>
          <w:sz w:val="26"/>
          <w:szCs w:val="26"/>
          <w:lang w:val="vi-VN"/>
        </w:rPr>
        <w:t xml:space="preserve"> chịu ảnh hưởng từ sự biến động của đồng đôla. Để tránh vấn đề cộng tuyến trong hồi quy, t</w:t>
      </w:r>
      <w:r w:rsidRPr="00B87B57">
        <w:rPr>
          <w:sz w:val="26"/>
          <w:szCs w:val="26"/>
        </w:rPr>
        <w:t>ác giả</w:t>
      </w:r>
      <w:r w:rsidRPr="00B87B57">
        <w:rPr>
          <w:sz w:val="26"/>
          <w:szCs w:val="26"/>
          <w:lang w:val="vi-VN"/>
        </w:rPr>
        <w:t xml:space="preserve"> không thêm vào mô hình những tỷ giá hối đoái </w:t>
      </w:r>
      <w:r w:rsidR="004B654C">
        <w:rPr>
          <w:sz w:val="26"/>
          <w:szCs w:val="26"/>
        </w:rPr>
        <w:t xml:space="preserve">của các ngoại tệ </w:t>
      </w:r>
      <w:r w:rsidRPr="00B87B57">
        <w:rPr>
          <w:sz w:val="26"/>
          <w:szCs w:val="26"/>
          <w:lang w:val="vi-VN"/>
        </w:rPr>
        <w:t>riêng lẻ khác</w:t>
      </w:r>
      <w:r w:rsidRPr="00B87B57">
        <w:rPr>
          <w:color w:val="000000" w:themeColor="text1"/>
          <w:sz w:val="26"/>
          <w:szCs w:val="26"/>
          <w:lang w:val="vi-VN"/>
        </w:rPr>
        <w:t>.</w:t>
      </w:r>
    </w:p>
    <w:p w14:paraId="79D3B926" w14:textId="77777777" w:rsidR="00B513DC" w:rsidRPr="00B87B57" w:rsidRDefault="00B513DC" w:rsidP="00B513DC">
      <w:pPr>
        <w:spacing w:before="120" w:after="120" w:line="360" w:lineRule="auto"/>
        <w:ind w:firstLine="720"/>
        <w:jc w:val="both"/>
        <w:rPr>
          <w:sz w:val="26"/>
          <w:szCs w:val="26"/>
        </w:rPr>
      </w:pPr>
      <w:r w:rsidRPr="00B87B57">
        <w:rPr>
          <w:sz w:val="26"/>
          <w:szCs w:val="26"/>
        </w:rPr>
        <w:t xml:space="preserve">Sáu quốc gia Đông Nam Á trong mẫu nghiên cứu bao gồm </w:t>
      </w:r>
      <w:r w:rsidRPr="00B87B57">
        <w:rPr>
          <w:sz w:val="26"/>
          <w:szCs w:val="26"/>
          <w:lang w:val="vi-VN"/>
        </w:rPr>
        <w:t>Indonesia</w:t>
      </w:r>
      <w:r w:rsidRPr="00B87B57">
        <w:rPr>
          <w:sz w:val="26"/>
          <w:szCs w:val="26"/>
        </w:rPr>
        <w:t>, Malaysia</w:t>
      </w:r>
      <w:r w:rsidRPr="00B87B57">
        <w:rPr>
          <w:sz w:val="26"/>
          <w:szCs w:val="26"/>
          <w:lang w:val="vi-VN"/>
        </w:rPr>
        <w:t>, Philippines</w:t>
      </w:r>
      <w:r w:rsidRPr="00B87B57">
        <w:rPr>
          <w:sz w:val="26"/>
          <w:szCs w:val="26"/>
        </w:rPr>
        <w:t>, Singapore</w:t>
      </w:r>
      <w:r w:rsidRPr="00B87B57">
        <w:rPr>
          <w:sz w:val="26"/>
          <w:szCs w:val="26"/>
          <w:lang w:val="vi-VN"/>
        </w:rPr>
        <w:t xml:space="preserve">, Thái Lan </w:t>
      </w:r>
      <w:r w:rsidRPr="00B87B57">
        <w:rPr>
          <w:sz w:val="26"/>
          <w:szCs w:val="26"/>
        </w:rPr>
        <w:t>và Việt Nam</w:t>
      </w:r>
      <w:r w:rsidRPr="00B87B57">
        <w:rPr>
          <w:sz w:val="26"/>
          <w:szCs w:val="26"/>
          <w:lang w:val="vi-VN"/>
        </w:rPr>
        <w:t xml:space="preserve">. </w:t>
      </w:r>
      <w:r w:rsidRPr="00B87B57">
        <w:rPr>
          <w:sz w:val="26"/>
          <w:szCs w:val="26"/>
        </w:rPr>
        <w:t>Các quốc gia còn lại trong khu vực không được lựa chọn vào mẫu nghiên cứu vì quy mô thị trường chứng khoán và số công ty niêm yết không đáng kể. Cụ thể là tính đến thời điểm 2017, Sở giao dịch chứng khoán Campuchia và Sở Giao dịch chứng khoán Lào được thành lập từ 2011 thì chỉ có lần lượt là 5 và 7 công ty niêm yết, Sở giao dịch chứng khoán Yangon của Myanmar cũng chỉ có 5 công ty niêm yết từ 2015, riêng hai quốc gia Brunei và Timor-Leste thì không có thị trường chứng khoán.</w:t>
      </w:r>
    </w:p>
    <w:p w14:paraId="4A72D28D" w14:textId="1FA33A30" w:rsidR="00B513DC" w:rsidRDefault="00B513DC" w:rsidP="00B513DC">
      <w:pPr>
        <w:spacing w:before="120" w:after="120" w:line="360" w:lineRule="auto"/>
        <w:ind w:firstLine="720"/>
        <w:jc w:val="both"/>
        <w:rPr>
          <w:sz w:val="26"/>
          <w:szCs w:val="26"/>
          <w:lang w:val="vi-VN"/>
        </w:rPr>
      </w:pPr>
      <w:r w:rsidRPr="00B87B57">
        <w:rPr>
          <w:sz w:val="26"/>
          <w:szCs w:val="26"/>
          <w:lang w:val="vi-VN"/>
        </w:rPr>
        <w:t>Tỷ giá hối đoái danh nghĩa</w:t>
      </w:r>
      <w:r w:rsidRPr="00B87B57">
        <w:rPr>
          <w:sz w:val="26"/>
          <w:szCs w:val="26"/>
        </w:rPr>
        <w:t xml:space="preserve"> theo yết giá trực tiếp</w:t>
      </w:r>
      <w:r w:rsidRPr="00B87B57">
        <w:rPr>
          <w:sz w:val="26"/>
          <w:szCs w:val="26"/>
          <w:lang w:val="vi-VN"/>
        </w:rPr>
        <w:t xml:space="preserve"> </w:t>
      </w:r>
      <w:r w:rsidRPr="00B87B57">
        <w:rPr>
          <w:sz w:val="26"/>
          <w:szCs w:val="26"/>
        </w:rPr>
        <w:t xml:space="preserve">(đô la Mỹ/nội tệ) mà cụ thể là các cặp tỷ giá USD/IDR (đô la Mỹ/rupiah Indonesia), USD/MYR (đô la Mỹ/ringgit Malaysia), USD/PHP (đô la Mỹ/peso Philippines), USD/SGD (đô la Mỹ/đô la </w:t>
      </w:r>
      <w:r w:rsidRPr="00B87B57">
        <w:rPr>
          <w:sz w:val="26"/>
          <w:szCs w:val="26"/>
        </w:rPr>
        <w:lastRenderedPageBreak/>
        <w:t xml:space="preserve">Singapore), USD/THB (đô la Mỹ/baht Thái Lan), USD/VND (đô la Mỹ/đồng Việt Nam) </w:t>
      </w:r>
      <w:r w:rsidRPr="00B87B57">
        <w:rPr>
          <w:sz w:val="26"/>
          <w:szCs w:val="26"/>
          <w:lang w:val="vi-VN"/>
        </w:rPr>
        <w:t>và chỉ số</w:t>
      </w:r>
      <w:r w:rsidRPr="00B87B57">
        <w:rPr>
          <w:sz w:val="26"/>
          <w:szCs w:val="26"/>
        </w:rPr>
        <w:t xml:space="preserve"> giá</w:t>
      </w:r>
      <w:r w:rsidRPr="00B87B57">
        <w:rPr>
          <w:sz w:val="26"/>
          <w:szCs w:val="26"/>
          <w:lang w:val="vi-VN"/>
        </w:rPr>
        <w:t xml:space="preserve"> tiêu dùng </w:t>
      </w:r>
      <w:r w:rsidRPr="00B87B57">
        <w:rPr>
          <w:sz w:val="26"/>
          <w:szCs w:val="26"/>
        </w:rPr>
        <w:t xml:space="preserve">(Consummer price index – </w:t>
      </w:r>
      <w:r w:rsidRPr="00B87B57">
        <w:rPr>
          <w:sz w:val="26"/>
          <w:szCs w:val="26"/>
          <w:lang w:val="vi-VN"/>
        </w:rPr>
        <w:t>CPI</w:t>
      </w:r>
      <w:r w:rsidRPr="00B87B57">
        <w:rPr>
          <w:sz w:val="26"/>
          <w:szCs w:val="26"/>
        </w:rPr>
        <w:t>)</w:t>
      </w:r>
      <w:r w:rsidRPr="00B87B57">
        <w:rPr>
          <w:sz w:val="26"/>
          <w:szCs w:val="26"/>
          <w:lang w:val="vi-VN"/>
        </w:rPr>
        <w:t xml:space="preserve"> </w:t>
      </w:r>
      <w:r w:rsidRPr="00B87B57">
        <w:rPr>
          <w:sz w:val="26"/>
          <w:szCs w:val="26"/>
        </w:rPr>
        <w:t xml:space="preserve">(năm gốc 2010) </w:t>
      </w:r>
      <w:r w:rsidRPr="00B87B57">
        <w:rPr>
          <w:sz w:val="26"/>
          <w:szCs w:val="26"/>
          <w:lang w:val="vi-VN"/>
        </w:rPr>
        <w:t>của mỗi nước</w:t>
      </w:r>
      <w:r w:rsidRPr="00B87B57">
        <w:rPr>
          <w:sz w:val="26"/>
          <w:szCs w:val="26"/>
        </w:rPr>
        <w:t xml:space="preserve"> được thu thập từ cơ sở dữ liệu IFS (</w:t>
      </w:r>
      <w:r w:rsidRPr="00B87B57">
        <w:rPr>
          <w:sz w:val="26"/>
          <w:szCs w:val="26"/>
          <w:lang w:val="vi-VN"/>
        </w:rPr>
        <w:t>International Financial Statistics</w:t>
      </w:r>
      <w:r w:rsidRPr="00B87B57">
        <w:rPr>
          <w:sz w:val="26"/>
          <w:szCs w:val="26"/>
        </w:rPr>
        <w:t>) của Quỹ tiền tệ quốc tế (IMF). Chỉ số thị trường chứng khoán các nước</w:t>
      </w:r>
      <w:r w:rsidRPr="00B87B57">
        <w:rPr>
          <w:sz w:val="26"/>
          <w:szCs w:val="26"/>
          <w:lang w:val="vi-VN"/>
        </w:rPr>
        <w:t xml:space="preserve">, </w:t>
      </w:r>
      <w:r w:rsidRPr="00B87B57">
        <w:rPr>
          <w:sz w:val="26"/>
          <w:szCs w:val="26"/>
        </w:rPr>
        <w:t>chỉ số MSCI ACWI (Morgan Stanley</w:t>
      </w:r>
      <w:r w:rsidRPr="00B87B57">
        <w:rPr>
          <w:bCs/>
          <w:spacing w:val="-6"/>
          <w:sz w:val="26"/>
          <w:szCs w:val="26"/>
        </w:rPr>
        <w:t xml:space="preserve"> </w:t>
      </w:r>
      <w:r w:rsidRPr="00B87B57">
        <w:rPr>
          <w:sz w:val="26"/>
          <w:szCs w:val="26"/>
        </w:rPr>
        <w:t xml:space="preserve">Capital International - </w:t>
      </w:r>
      <w:r w:rsidRPr="00B87B57">
        <w:rPr>
          <w:spacing w:val="-6"/>
          <w:sz w:val="26"/>
          <w:szCs w:val="26"/>
        </w:rPr>
        <w:t>All Country World Index)</w:t>
      </w:r>
      <w:r w:rsidRPr="00B87B57">
        <w:rPr>
          <w:sz w:val="26"/>
          <w:szCs w:val="26"/>
          <w:lang w:val="vi-VN"/>
        </w:rPr>
        <w:t xml:space="preserve"> </w:t>
      </w:r>
      <w:r w:rsidRPr="00B87B57">
        <w:rPr>
          <w:sz w:val="26"/>
          <w:szCs w:val="26"/>
        </w:rPr>
        <w:t>l</w:t>
      </w:r>
      <w:r w:rsidRPr="00B87B57">
        <w:rPr>
          <w:sz w:val="26"/>
          <w:szCs w:val="26"/>
          <w:lang w:val="vi-VN"/>
        </w:rPr>
        <w:t xml:space="preserve">à thước đo cho </w:t>
      </w:r>
      <w:r w:rsidRPr="00B87B57">
        <w:rPr>
          <w:sz w:val="26"/>
          <w:szCs w:val="26"/>
        </w:rPr>
        <w:t>tỷ suất sinh lợi</w:t>
      </w:r>
      <w:r w:rsidRPr="00B87B57">
        <w:rPr>
          <w:sz w:val="26"/>
          <w:szCs w:val="26"/>
          <w:lang w:val="vi-VN"/>
        </w:rPr>
        <w:t xml:space="preserve"> thị trường thế giới</w:t>
      </w:r>
      <w:r w:rsidRPr="00B87B57">
        <w:rPr>
          <w:sz w:val="26"/>
          <w:szCs w:val="26"/>
        </w:rPr>
        <w:t xml:space="preserve"> </w:t>
      </w:r>
      <w:r w:rsidRPr="00B87B57">
        <w:rPr>
          <w:sz w:val="26"/>
          <w:szCs w:val="26"/>
          <w:lang w:val="vi-VN"/>
        </w:rPr>
        <w:t>được lấy từ</w:t>
      </w:r>
      <w:r w:rsidRPr="00B87B57">
        <w:rPr>
          <w:sz w:val="26"/>
          <w:szCs w:val="26"/>
        </w:rPr>
        <w:t xml:space="preserve"> cơ sở dữ liệu</w:t>
      </w:r>
      <w:r w:rsidRPr="00B87B57">
        <w:rPr>
          <w:sz w:val="26"/>
          <w:szCs w:val="26"/>
          <w:lang w:val="vi-VN"/>
        </w:rPr>
        <w:t xml:space="preserve"> Datastream</w:t>
      </w:r>
      <w:r w:rsidRPr="00B87B57">
        <w:rPr>
          <w:sz w:val="26"/>
          <w:szCs w:val="26"/>
        </w:rPr>
        <w:t xml:space="preserve"> của Thomson Reuters</w:t>
      </w:r>
      <w:r w:rsidRPr="00B87B57">
        <w:rPr>
          <w:sz w:val="26"/>
          <w:szCs w:val="26"/>
          <w:lang w:val="vi-VN"/>
        </w:rPr>
        <w:t>. Chỉ số MSCI ACWI là chỉ số theo trọng số giá trị vốn hóa thị trường được thiết lập để đánh giá biến động của thị trường cổ phiếu các nước phát triển và mới nổi. MSCI ACWI là tập hợp gồm 46 chỉ số thị trường, trong đó có 23 nước phát triển và 23 nền kinh tế mới nổi. Các nước phát triển gồm có: Australia, Áo, Bỉ, Canada, Đan Mạch, Phần Lan, Pháp, Đức, Hong Kong, Ireland, Israel, Ý, Nhật Bản, Hà Lan, New Zealand, Na Uy, Bồ Đào Nha, Singapore, Tây Ban Nha, Thụy Điển, Thụy Sĩ, Vương quốc Anh và Hoa Kỳ. Các thị trường mới nổi là Brazil, Chile, Trung Quốc, Colombia, Cộng hòa Séc, Ai Cập, Hy Lạp, Hungary, Ấn Độ, Indonesia, Hàn Quốc, Malaysia, Mexico, Peru, Philippines, Ba Lan, Qatar, Nga, Nam Phi, Đài Loan, Thái Lan, Thổ Nhĩ Kỳ và Các tiểu vương quốc Arab thống nhất (UAE).</w:t>
      </w:r>
    </w:p>
    <w:p w14:paraId="32044CDB" w14:textId="25B70DCC" w:rsidR="00B513DC" w:rsidRPr="008B77E5" w:rsidRDefault="008B77E5" w:rsidP="00DE5DE5">
      <w:pPr>
        <w:pStyle w:val="Caption"/>
        <w:spacing w:line="360" w:lineRule="auto"/>
        <w:jc w:val="left"/>
        <w:rPr>
          <w:b/>
          <w:i w:val="0"/>
          <w:szCs w:val="26"/>
        </w:rPr>
      </w:pPr>
      <w:bookmarkStart w:id="37" w:name="_Toc60438433"/>
      <w:r w:rsidRPr="008B77E5">
        <w:rPr>
          <w:b/>
          <w:i w:val="0"/>
        </w:rPr>
        <w:t xml:space="preserve">Bảng </w:t>
      </w:r>
      <w:r w:rsidR="00BF7569">
        <w:rPr>
          <w:b/>
          <w:i w:val="0"/>
        </w:rPr>
        <w:fldChar w:fldCharType="begin"/>
      </w:r>
      <w:r w:rsidR="00BF7569">
        <w:rPr>
          <w:b/>
          <w:i w:val="0"/>
        </w:rPr>
        <w:instrText xml:space="preserve"> STYLEREF 1 \s </w:instrText>
      </w:r>
      <w:r w:rsidR="00BF7569">
        <w:rPr>
          <w:b/>
          <w:i w:val="0"/>
        </w:rPr>
        <w:fldChar w:fldCharType="separate"/>
      </w:r>
      <w:r w:rsidR="00C952A6">
        <w:rPr>
          <w:b/>
          <w:i w:val="0"/>
          <w:noProof/>
        </w:rPr>
        <w:t>3</w:t>
      </w:r>
      <w:r w:rsidR="00BF7569">
        <w:rPr>
          <w:b/>
          <w:i w:val="0"/>
        </w:rPr>
        <w:fldChar w:fldCharType="end"/>
      </w:r>
      <w:r w:rsidR="00BF7569">
        <w:rPr>
          <w:b/>
          <w:i w:val="0"/>
        </w:rPr>
        <w:t>.</w:t>
      </w:r>
      <w:r w:rsidR="00BF7569">
        <w:rPr>
          <w:b/>
          <w:i w:val="0"/>
        </w:rPr>
        <w:fldChar w:fldCharType="begin"/>
      </w:r>
      <w:r w:rsidR="00BF7569">
        <w:rPr>
          <w:b/>
          <w:i w:val="0"/>
        </w:rPr>
        <w:instrText xml:space="preserve"> SEQ Bảng \* ARABIC \s 1 </w:instrText>
      </w:r>
      <w:r w:rsidR="00BF7569">
        <w:rPr>
          <w:b/>
          <w:i w:val="0"/>
        </w:rPr>
        <w:fldChar w:fldCharType="separate"/>
      </w:r>
      <w:r w:rsidR="00C952A6">
        <w:rPr>
          <w:b/>
          <w:i w:val="0"/>
          <w:noProof/>
        </w:rPr>
        <w:t>1</w:t>
      </w:r>
      <w:r w:rsidR="00BF7569">
        <w:rPr>
          <w:b/>
          <w:i w:val="0"/>
        </w:rPr>
        <w:fldChar w:fldCharType="end"/>
      </w:r>
      <w:r>
        <w:rPr>
          <w:b/>
          <w:i w:val="0"/>
          <w:szCs w:val="26"/>
        </w:rPr>
        <w:t xml:space="preserve"> </w:t>
      </w:r>
      <w:r w:rsidR="00B513DC" w:rsidRPr="008B77E5">
        <w:rPr>
          <w:b/>
          <w:i w:val="0"/>
          <w:szCs w:val="26"/>
        </w:rPr>
        <w:t>Chỉ số thị trường chứng khoán các nước Đông Nam Á</w:t>
      </w:r>
      <w:bookmarkEnd w:id="37"/>
    </w:p>
    <w:tbl>
      <w:tblPr>
        <w:tblStyle w:val="TableGrid"/>
        <w:tblW w:w="90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96"/>
        <w:gridCol w:w="4820"/>
        <w:gridCol w:w="2562"/>
      </w:tblGrid>
      <w:tr w:rsidR="00B513DC" w:rsidRPr="00B87B57" w14:paraId="08F19F24" w14:textId="77777777" w:rsidTr="00A1014A">
        <w:tc>
          <w:tcPr>
            <w:tcW w:w="1696" w:type="dxa"/>
            <w:tcBorders>
              <w:top w:val="single" w:sz="4" w:space="0" w:color="auto"/>
              <w:bottom w:val="single" w:sz="4" w:space="0" w:color="auto"/>
            </w:tcBorders>
          </w:tcPr>
          <w:p w14:paraId="6A053B08" w14:textId="77777777" w:rsidR="00B513DC" w:rsidRPr="00B87B57" w:rsidRDefault="00B513DC" w:rsidP="00A1014A">
            <w:pPr>
              <w:spacing w:before="120" w:after="120"/>
              <w:jc w:val="both"/>
              <w:rPr>
                <w:b/>
                <w:sz w:val="26"/>
                <w:szCs w:val="26"/>
              </w:rPr>
            </w:pPr>
            <w:r w:rsidRPr="00B87B57">
              <w:rPr>
                <w:b/>
                <w:sz w:val="26"/>
                <w:szCs w:val="26"/>
              </w:rPr>
              <w:t>Quốc gia</w:t>
            </w:r>
          </w:p>
        </w:tc>
        <w:tc>
          <w:tcPr>
            <w:tcW w:w="4820" w:type="dxa"/>
            <w:tcBorders>
              <w:top w:val="single" w:sz="4" w:space="0" w:color="auto"/>
              <w:bottom w:val="single" w:sz="4" w:space="0" w:color="auto"/>
            </w:tcBorders>
          </w:tcPr>
          <w:p w14:paraId="65B69B10" w14:textId="77777777" w:rsidR="00B513DC" w:rsidRPr="00B87B57" w:rsidRDefault="00B513DC" w:rsidP="00A1014A">
            <w:pPr>
              <w:spacing w:before="120" w:after="120"/>
              <w:jc w:val="both"/>
              <w:rPr>
                <w:b/>
                <w:sz w:val="26"/>
                <w:szCs w:val="26"/>
              </w:rPr>
            </w:pPr>
            <w:r w:rsidRPr="00B87B57">
              <w:rPr>
                <w:b/>
                <w:sz w:val="26"/>
                <w:szCs w:val="26"/>
              </w:rPr>
              <w:t>Thị trường chứng khoán</w:t>
            </w:r>
          </w:p>
        </w:tc>
        <w:tc>
          <w:tcPr>
            <w:tcW w:w="2562" w:type="dxa"/>
            <w:tcBorders>
              <w:top w:val="single" w:sz="4" w:space="0" w:color="auto"/>
              <w:bottom w:val="single" w:sz="4" w:space="0" w:color="auto"/>
            </w:tcBorders>
          </w:tcPr>
          <w:p w14:paraId="2967AA01" w14:textId="77777777" w:rsidR="00B513DC" w:rsidRPr="00B87B57" w:rsidRDefault="00B513DC" w:rsidP="00A1014A">
            <w:pPr>
              <w:spacing w:before="120" w:after="120"/>
              <w:jc w:val="both"/>
              <w:rPr>
                <w:b/>
                <w:sz w:val="26"/>
                <w:szCs w:val="26"/>
              </w:rPr>
            </w:pPr>
            <w:r w:rsidRPr="00B87B57">
              <w:rPr>
                <w:b/>
                <w:sz w:val="26"/>
                <w:szCs w:val="26"/>
              </w:rPr>
              <w:t>Chỉ số chứng khoán</w:t>
            </w:r>
          </w:p>
        </w:tc>
      </w:tr>
      <w:tr w:rsidR="00B513DC" w:rsidRPr="00B87B57" w14:paraId="554D0E76" w14:textId="77777777" w:rsidTr="00A1014A">
        <w:tc>
          <w:tcPr>
            <w:tcW w:w="1696" w:type="dxa"/>
          </w:tcPr>
          <w:p w14:paraId="3872D316" w14:textId="77777777" w:rsidR="00B513DC" w:rsidRPr="00B87B57" w:rsidRDefault="00B513DC" w:rsidP="00A1014A">
            <w:pPr>
              <w:spacing w:before="120" w:after="120"/>
              <w:jc w:val="both"/>
              <w:rPr>
                <w:sz w:val="26"/>
                <w:szCs w:val="26"/>
              </w:rPr>
            </w:pPr>
            <w:r w:rsidRPr="00B87B57">
              <w:rPr>
                <w:sz w:val="26"/>
                <w:szCs w:val="26"/>
              </w:rPr>
              <w:t>Indonesia</w:t>
            </w:r>
          </w:p>
        </w:tc>
        <w:tc>
          <w:tcPr>
            <w:tcW w:w="4820" w:type="dxa"/>
          </w:tcPr>
          <w:p w14:paraId="2818D6E0" w14:textId="77777777" w:rsidR="00B513DC" w:rsidRPr="00B87B57" w:rsidRDefault="00B513DC" w:rsidP="00A1014A">
            <w:pPr>
              <w:spacing w:before="120" w:after="120"/>
              <w:jc w:val="both"/>
              <w:rPr>
                <w:sz w:val="26"/>
                <w:szCs w:val="26"/>
              </w:rPr>
            </w:pPr>
            <w:r w:rsidRPr="00B87B57">
              <w:rPr>
                <w:sz w:val="26"/>
                <w:szCs w:val="26"/>
                <w:lang w:val="vi-VN"/>
              </w:rPr>
              <w:t xml:space="preserve">Sở giao dịch chứng khoán </w:t>
            </w:r>
            <w:r w:rsidRPr="00B87B57">
              <w:rPr>
                <w:sz w:val="26"/>
                <w:szCs w:val="26"/>
              </w:rPr>
              <w:t>Indonesia</w:t>
            </w:r>
          </w:p>
        </w:tc>
        <w:tc>
          <w:tcPr>
            <w:tcW w:w="2562" w:type="dxa"/>
          </w:tcPr>
          <w:p w14:paraId="5BF807B8" w14:textId="77777777" w:rsidR="00B513DC" w:rsidRPr="00B87B57" w:rsidRDefault="00B513DC" w:rsidP="00A1014A">
            <w:pPr>
              <w:spacing w:before="120" w:after="120"/>
              <w:jc w:val="both"/>
              <w:rPr>
                <w:sz w:val="26"/>
                <w:szCs w:val="26"/>
              </w:rPr>
            </w:pPr>
            <w:r w:rsidRPr="00B87B57">
              <w:rPr>
                <w:sz w:val="26"/>
                <w:szCs w:val="26"/>
              </w:rPr>
              <w:t>JCI INDEX</w:t>
            </w:r>
          </w:p>
        </w:tc>
      </w:tr>
      <w:tr w:rsidR="00B513DC" w:rsidRPr="00B87B57" w14:paraId="5031ADBE" w14:textId="77777777" w:rsidTr="00A1014A">
        <w:tc>
          <w:tcPr>
            <w:tcW w:w="1696" w:type="dxa"/>
          </w:tcPr>
          <w:p w14:paraId="08309EEF" w14:textId="77777777" w:rsidR="00B513DC" w:rsidRPr="00B87B57" w:rsidRDefault="00B513DC" w:rsidP="00A1014A">
            <w:pPr>
              <w:spacing w:before="120" w:after="120"/>
              <w:jc w:val="both"/>
              <w:rPr>
                <w:sz w:val="26"/>
                <w:szCs w:val="26"/>
              </w:rPr>
            </w:pPr>
            <w:r w:rsidRPr="00B87B57">
              <w:rPr>
                <w:sz w:val="26"/>
                <w:szCs w:val="26"/>
              </w:rPr>
              <w:t>Malaysia</w:t>
            </w:r>
          </w:p>
        </w:tc>
        <w:tc>
          <w:tcPr>
            <w:tcW w:w="4820" w:type="dxa"/>
          </w:tcPr>
          <w:p w14:paraId="4C4DF70A" w14:textId="77777777" w:rsidR="00B513DC" w:rsidRPr="00B87B57" w:rsidRDefault="00B513DC" w:rsidP="00A1014A">
            <w:pPr>
              <w:spacing w:before="120" w:after="120"/>
              <w:jc w:val="both"/>
              <w:rPr>
                <w:sz w:val="26"/>
                <w:szCs w:val="26"/>
              </w:rPr>
            </w:pPr>
            <w:r w:rsidRPr="00B87B57">
              <w:rPr>
                <w:sz w:val="26"/>
                <w:szCs w:val="26"/>
                <w:lang w:val="vi-VN"/>
              </w:rPr>
              <w:t xml:space="preserve">Sở giao dịch chứng khoán Kuala Lumpur </w:t>
            </w:r>
          </w:p>
        </w:tc>
        <w:tc>
          <w:tcPr>
            <w:tcW w:w="2562" w:type="dxa"/>
          </w:tcPr>
          <w:p w14:paraId="660B07A8" w14:textId="77777777" w:rsidR="00B513DC" w:rsidRPr="00B87B57" w:rsidRDefault="00B513DC" w:rsidP="00A1014A">
            <w:pPr>
              <w:spacing w:before="120" w:after="120"/>
              <w:jc w:val="both"/>
              <w:rPr>
                <w:sz w:val="26"/>
                <w:szCs w:val="26"/>
              </w:rPr>
            </w:pPr>
            <w:r w:rsidRPr="00B87B57">
              <w:rPr>
                <w:sz w:val="26"/>
                <w:szCs w:val="26"/>
              </w:rPr>
              <w:t>KLCI INDEX</w:t>
            </w:r>
          </w:p>
        </w:tc>
      </w:tr>
      <w:tr w:rsidR="00B513DC" w:rsidRPr="00B87B57" w14:paraId="3F961406" w14:textId="77777777" w:rsidTr="00A1014A">
        <w:tc>
          <w:tcPr>
            <w:tcW w:w="1696" w:type="dxa"/>
          </w:tcPr>
          <w:p w14:paraId="1CE33994" w14:textId="77777777" w:rsidR="00B513DC" w:rsidRPr="00B87B57" w:rsidRDefault="00B513DC" w:rsidP="00A1014A">
            <w:pPr>
              <w:spacing w:before="120" w:after="120"/>
              <w:jc w:val="both"/>
              <w:rPr>
                <w:sz w:val="26"/>
                <w:szCs w:val="26"/>
              </w:rPr>
            </w:pPr>
            <w:r w:rsidRPr="00B87B57">
              <w:rPr>
                <w:sz w:val="26"/>
                <w:szCs w:val="26"/>
              </w:rPr>
              <w:t>Philippines</w:t>
            </w:r>
          </w:p>
        </w:tc>
        <w:tc>
          <w:tcPr>
            <w:tcW w:w="4820" w:type="dxa"/>
          </w:tcPr>
          <w:p w14:paraId="5424974A" w14:textId="77777777" w:rsidR="00B513DC" w:rsidRPr="00B87B57" w:rsidRDefault="00B513DC" w:rsidP="00A1014A">
            <w:pPr>
              <w:spacing w:before="120" w:after="120"/>
              <w:jc w:val="both"/>
              <w:rPr>
                <w:sz w:val="26"/>
                <w:szCs w:val="26"/>
              </w:rPr>
            </w:pPr>
            <w:r w:rsidRPr="00B87B57">
              <w:rPr>
                <w:sz w:val="26"/>
                <w:szCs w:val="26"/>
                <w:lang w:val="vi-VN"/>
              </w:rPr>
              <w:t>Sở giao dịch chứng khoán Philippines</w:t>
            </w:r>
          </w:p>
        </w:tc>
        <w:tc>
          <w:tcPr>
            <w:tcW w:w="2562" w:type="dxa"/>
          </w:tcPr>
          <w:p w14:paraId="1ACCD863" w14:textId="77777777" w:rsidR="00B513DC" w:rsidRPr="00B87B57" w:rsidRDefault="00B513DC" w:rsidP="00A1014A">
            <w:pPr>
              <w:spacing w:before="120" w:after="120"/>
              <w:jc w:val="both"/>
              <w:rPr>
                <w:sz w:val="26"/>
                <w:szCs w:val="26"/>
              </w:rPr>
            </w:pPr>
            <w:r w:rsidRPr="00B87B57">
              <w:rPr>
                <w:sz w:val="26"/>
                <w:szCs w:val="26"/>
              </w:rPr>
              <w:t>PSE INDEX</w:t>
            </w:r>
          </w:p>
        </w:tc>
      </w:tr>
      <w:tr w:rsidR="00B513DC" w:rsidRPr="00B87B57" w14:paraId="4ED37655" w14:textId="77777777" w:rsidTr="00A1014A">
        <w:tc>
          <w:tcPr>
            <w:tcW w:w="1696" w:type="dxa"/>
          </w:tcPr>
          <w:p w14:paraId="7B8AFDA6" w14:textId="77777777" w:rsidR="00B513DC" w:rsidRPr="00B87B57" w:rsidRDefault="00B513DC" w:rsidP="00A1014A">
            <w:pPr>
              <w:spacing w:before="120" w:after="120"/>
              <w:jc w:val="both"/>
              <w:rPr>
                <w:sz w:val="26"/>
                <w:szCs w:val="26"/>
              </w:rPr>
            </w:pPr>
            <w:r w:rsidRPr="00B87B57">
              <w:rPr>
                <w:sz w:val="26"/>
                <w:szCs w:val="26"/>
              </w:rPr>
              <w:t>Singapore</w:t>
            </w:r>
          </w:p>
        </w:tc>
        <w:tc>
          <w:tcPr>
            <w:tcW w:w="4820" w:type="dxa"/>
          </w:tcPr>
          <w:p w14:paraId="1E31B07C" w14:textId="77777777" w:rsidR="00B513DC" w:rsidRPr="00B87B57" w:rsidRDefault="00B513DC" w:rsidP="00A1014A">
            <w:pPr>
              <w:spacing w:before="120" w:after="120"/>
              <w:jc w:val="both"/>
              <w:rPr>
                <w:sz w:val="26"/>
                <w:szCs w:val="26"/>
              </w:rPr>
            </w:pPr>
            <w:r w:rsidRPr="00B87B57">
              <w:rPr>
                <w:sz w:val="26"/>
                <w:szCs w:val="26"/>
                <w:lang w:val="vi-VN"/>
              </w:rPr>
              <w:t>Sở giao dịch chứng khoán Singapore</w:t>
            </w:r>
          </w:p>
        </w:tc>
        <w:tc>
          <w:tcPr>
            <w:tcW w:w="2562" w:type="dxa"/>
          </w:tcPr>
          <w:p w14:paraId="734C3D2A" w14:textId="77777777" w:rsidR="00B513DC" w:rsidRPr="00B87B57" w:rsidRDefault="00B513DC" w:rsidP="00A1014A">
            <w:pPr>
              <w:spacing w:before="120" w:after="120"/>
              <w:jc w:val="both"/>
              <w:rPr>
                <w:sz w:val="26"/>
                <w:szCs w:val="26"/>
              </w:rPr>
            </w:pPr>
            <w:r w:rsidRPr="00B87B57">
              <w:rPr>
                <w:sz w:val="26"/>
                <w:szCs w:val="26"/>
              </w:rPr>
              <w:t>ST INDEX</w:t>
            </w:r>
          </w:p>
        </w:tc>
      </w:tr>
      <w:tr w:rsidR="00B513DC" w:rsidRPr="00B87B57" w14:paraId="0E46E543" w14:textId="77777777" w:rsidTr="00A1014A">
        <w:tc>
          <w:tcPr>
            <w:tcW w:w="1696" w:type="dxa"/>
          </w:tcPr>
          <w:p w14:paraId="216F814F" w14:textId="77777777" w:rsidR="00B513DC" w:rsidRPr="00B87B57" w:rsidRDefault="00B513DC" w:rsidP="00A1014A">
            <w:pPr>
              <w:spacing w:before="120" w:after="120"/>
              <w:jc w:val="both"/>
              <w:rPr>
                <w:sz w:val="26"/>
                <w:szCs w:val="26"/>
              </w:rPr>
            </w:pPr>
            <w:r w:rsidRPr="00B87B57">
              <w:rPr>
                <w:sz w:val="26"/>
                <w:szCs w:val="26"/>
              </w:rPr>
              <w:t>Thái Lan</w:t>
            </w:r>
          </w:p>
        </w:tc>
        <w:tc>
          <w:tcPr>
            <w:tcW w:w="4820" w:type="dxa"/>
          </w:tcPr>
          <w:p w14:paraId="4DC072CA" w14:textId="77777777" w:rsidR="00B513DC" w:rsidRPr="00B87B57" w:rsidRDefault="00B513DC" w:rsidP="00A1014A">
            <w:pPr>
              <w:spacing w:before="120" w:after="120"/>
              <w:jc w:val="both"/>
              <w:rPr>
                <w:sz w:val="26"/>
                <w:szCs w:val="26"/>
              </w:rPr>
            </w:pPr>
            <w:r w:rsidRPr="00B87B57">
              <w:rPr>
                <w:sz w:val="26"/>
                <w:szCs w:val="26"/>
              </w:rPr>
              <w:t>Sở giao dịch chứng khoán</w:t>
            </w:r>
            <w:r w:rsidRPr="00B87B57">
              <w:rPr>
                <w:sz w:val="26"/>
                <w:szCs w:val="26"/>
                <w:lang w:val="vi-VN"/>
              </w:rPr>
              <w:t xml:space="preserve"> </w:t>
            </w:r>
            <w:r w:rsidRPr="00B87B57">
              <w:rPr>
                <w:sz w:val="26"/>
                <w:szCs w:val="26"/>
              </w:rPr>
              <w:t>Thái Lan</w:t>
            </w:r>
          </w:p>
        </w:tc>
        <w:tc>
          <w:tcPr>
            <w:tcW w:w="2562" w:type="dxa"/>
          </w:tcPr>
          <w:p w14:paraId="6B0086F9" w14:textId="77777777" w:rsidR="00B513DC" w:rsidRPr="00B87B57" w:rsidRDefault="00B513DC" w:rsidP="00A1014A">
            <w:pPr>
              <w:spacing w:before="120" w:after="120"/>
              <w:jc w:val="both"/>
              <w:rPr>
                <w:sz w:val="26"/>
                <w:szCs w:val="26"/>
              </w:rPr>
            </w:pPr>
            <w:r w:rsidRPr="00B87B57">
              <w:rPr>
                <w:sz w:val="26"/>
                <w:szCs w:val="26"/>
              </w:rPr>
              <w:t>SET INDEX</w:t>
            </w:r>
          </w:p>
        </w:tc>
      </w:tr>
      <w:tr w:rsidR="00B513DC" w:rsidRPr="00B87B57" w14:paraId="13630396" w14:textId="77777777" w:rsidTr="00A1014A">
        <w:tc>
          <w:tcPr>
            <w:tcW w:w="1696" w:type="dxa"/>
            <w:tcBorders>
              <w:bottom w:val="single" w:sz="4" w:space="0" w:color="auto"/>
            </w:tcBorders>
          </w:tcPr>
          <w:p w14:paraId="50D5F6E8" w14:textId="77777777" w:rsidR="00B513DC" w:rsidRPr="00B87B57" w:rsidRDefault="00B513DC" w:rsidP="00A1014A">
            <w:pPr>
              <w:spacing w:before="120" w:after="120"/>
              <w:jc w:val="both"/>
              <w:rPr>
                <w:sz w:val="26"/>
                <w:szCs w:val="26"/>
              </w:rPr>
            </w:pPr>
            <w:r w:rsidRPr="00B87B57">
              <w:rPr>
                <w:sz w:val="26"/>
                <w:szCs w:val="26"/>
              </w:rPr>
              <w:t>Việt Nam</w:t>
            </w:r>
          </w:p>
        </w:tc>
        <w:tc>
          <w:tcPr>
            <w:tcW w:w="4820" w:type="dxa"/>
            <w:tcBorders>
              <w:bottom w:val="single" w:sz="4" w:space="0" w:color="auto"/>
            </w:tcBorders>
          </w:tcPr>
          <w:p w14:paraId="3B6E0BA2" w14:textId="6535AF2A" w:rsidR="00B513DC" w:rsidRPr="00B87B57" w:rsidRDefault="00B513DC" w:rsidP="00A1014A">
            <w:pPr>
              <w:spacing w:before="120" w:after="120"/>
              <w:jc w:val="both"/>
              <w:rPr>
                <w:sz w:val="26"/>
                <w:szCs w:val="26"/>
              </w:rPr>
            </w:pPr>
            <w:r w:rsidRPr="00B87B57">
              <w:rPr>
                <w:sz w:val="26"/>
                <w:szCs w:val="26"/>
              </w:rPr>
              <w:t>Sở giao dịch chứng khoán</w:t>
            </w:r>
            <w:r w:rsidRPr="00B87B57">
              <w:rPr>
                <w:sz w:val="26"/>
                <w:szCs w:val="26"/>
                <w:lang w:val="vi-VN"/>
              </w:rPr>
              <w:t xml:space="preserve"> Tp.</w:t>
            </w:r>
            <w:r w:rsidR="00391FD5">
              <w:rPr>
                <w:sz w:val="26"/>
                <w:szCs w:val="26"/>
              </w:rPr>
              <w:t xml:space="preserve"> </w:t>
            </w:r>
            <w:r w:rsidRPr="00B87B57">
              <w:rPr>
                <w:sz w:val="26"/>
                <w:szCs w:val="26"/>
                <w:lang w:val="vi-VN"/>
              </w:rPr>
              <w:t>Hồ</w:t>
            </w:r>
            <w:r w:rsidRPr="00B87B57">
              <w:rPr>
                <w:sz w:val="26"/>
                <w:szCs w:val="26"/>
              </w:rPr>
              <w:t xml:space="preserve"> Chí Minh</w:t>
            </w:r>
          </w:p>
        </w:tc>
        <w:tc>
          <w:tcPr>
            <w:tcW w:w="2562" w:type="dxa"/>
            <w:tcBorders>
              <w:bottom w:val="single" w:sz="4" w:space="0" w:color="auto"/>
            </w:tcBorders>
          </w:tcPr>
          <w:p w14:paraId="07C1082B" w14:textId="77777777" w:rsidR="00B513DC" w:rsidRPr="00B87B57" w:rsidRDefault="00B513DC" w:rsidP="00A1014A">
            <w:pPr>
              <w:spacing w:before="120" w:after="120"/>
              <w:jc w:val="both"/>
              <w:rPr>
                <w:sz w:val="26"/>
                <w:szCs w:val="26"/>
              </w:rPr>
            </w:pPr>
            <w:r w:rsidRPr="00B87B57">
              <w:rPr>
                <w:sz w:val="26"/>
                <w:szCs w:val="26"/>
              </w:rPr>
              <w:t>VNINDEX</w:t>
            </w:r>
          </w:p>
        </w:tc>
      </w:tr>
    </w:tbl>
    <w:p w14:paraId="1D93AE05" w14:textId="21854285" w:rsidR="00F91E51" w:rsidRDefault="00F91E51" w:rsidP="00F91E51">
      <w:pPr>
        <w:spacing w:before="120"/>
        <w:jc w:val="right"/>
        <w:rPr>
          <w:i/>
          <w:color w:val="000000" w:themeColor="text1"/>
          <w:sz w:val="26"/>
        </w:rPr>
      </w:pPr>
      <w:bookmarkStart w:id="38" w:name="_Toc21078903"/>
      <w:r w:rsidRPr="00F91E51">
        <w:rPr>
          <w:i/>
          <w:color w:val="000000" w:themeColor="text1"/>
          <w:sz w:val="26"/>
        </w:rPr>
        <w:t>Nguồn: Tổng hợp của tác giả</w:t>
      </w:r>
    </w:p>
    <w:p w14:paraId="1055B51F" w14:textId="04933576" w:rsidR="003452CC" w:rsidRPr="003452CC" w:rsidRDefault="003452CC" w:rsidP="003452CC">
      <w:pPr>
        <w:spacing w:before="120" w:after="120" w:line="360" w:lineRule="auto"/>
        <w:ind w:firstLine="720"/>
        <w:jc w:val="both"/>
        <w:rPr>
          <w:color w:val="000000" w:themeColor="text1"/>
          <w:sz w:val="26"/>
        </w:rPr>
      </w:pPr>
      <w:r w:rsidRPr="00B87B57">
        <w:rPr>
          <w:sz w:val="26"/>
          <w:szCs w:val="26"/>
        </w:rPr>
        <w:lastRenderedPageBreak/>
        <w:t xml:space="preserve">Dữ liệu của các biến số sử dụng trong nghiên cứu được thu thập hàng tháng trong giai đoạn từ tháng 01 năm 2010 đến tháng 12 năm 2017, thời gian gồm 96 tháng tạo thành một dữ liệu bảng (panel data) với tổng cộng 576 quan sát. </w:t>
      </w:r>
    </w:p>
    <w:p w14:paraId="3CFDC264" w14:textId="1DB0AAC3" w:rsidR="00B513DC" w:rsidRPr="00B87B57" w:rsidRDefault="00B513DC" w:rsidP="00C85541">
      <w:pPr>
        <w:pStyle w:val="Heading3"/>
        <w:spacing w:line="360" w:lineRule="auto"/>
        <w:rPr>
          <w:rFonts w:ascii="Times New Roman" w:hAnsi="Times New Roman"/>
          <w:b/>
          <w:color w:val="000000" w:themeColor="text1"/>
          <w:sz w:val="26"/>
        </w:rPr>
      </w:pPr>
      <w:bookmarkStart w:id="39" w:name="_Toc61430399"/>
      <w:r w:rsidRPr="00B87B57">
        <w:rPr>
          <w:rFonts w:ascii="Times New Roman" w:hAnsi="Times New Roman"/>
          <w:b/>
          <w:color w:val="000000" w:themeColor="text1"/>
          <w:sz w:val="26"/>
        </w:rPr>
        <w:t>Độ nhạy cảm đối với rủi ro tỷ giá ở cấp độ công ty</w:t>
      </w:r>
      <w:bookmarkEnd w:id="38"/>
      <w:bookmarkEnd w:id="39"/>
    </w:p>
    <w:p w14:paraId="6E173B56" w14:textId="009A2011" w:rsidR="00B513DC" w:rsidRDefault="00B513DC" w:rsidP="00B513DC">
      <w:pPr>
        <w:spacing w:before="120" w:after="120" w:line="360" w:lineRule="auto"/>
        <w:ind w:firstLine="720"/>
        <w:jc w:val="both"/>
        <w:rPr>
          <w:sz w:val="26"/>
          <w:szCs w:val="24"/>
        </w:rPr>
      </w:pPr>
      <w:r w:rsidRPr="00B87B57">
        <w:rPr>
          <w:sz w:val="26"/>
          <w:szCs w:val="24"/>
        </w:rPr>
        <w:t xml:space="preserve">Dữ liệu </w:t>
      </w:r>
      <w:r w:rsidRPr="00B87B57">
        <w:rPr>
          <w:sz w:val="26"/>
          <w:szCs w:val="26"/>
        </w:rPr>
        <w:t>nghiên</w:t>
      </w:r>
      <w:r w:rsidRPr="00B87B57">
        <w:rPr>
          <w:sz w:val="26"/>
          <w:szCs w:val="24"/>
        </w:rPr>
        <w:t xml:space="preserve"> cứu của </w:t>
      </w:r>
      <w:r w:rsidR="005755AF">
        <w:rPr>
          <w:sz w:val="26"/>
          <w:szCs w:val="24"/>
        </w:rPr>
        <w:t>Luận án</w:t>
      </w:r>
      <w:r w:rsidRPr="00B87B57">
        <w:rPr>
          <w:sz w:val="26"/>
          <w:szCs w:val="24"/>
        </w:rPr>
        <w:t xml:space="preserve"> được thu thập </w:t>
      </w:r>
      <w:r w:rsidRPr="006B4DB3">
        <w:rPr>
          <w:sz w:val="26"/>
          <w:szCs w:val="24"/>
        </w:rPr>
        <w:t xml:space="preserve">trong giai đoạn từ 2010 đến 2017. Đây là khoảng thời gian số lượng công ty niêm yết đi vào ổn định, đồng thời đây là giai đoạn hậu khủng hoảng tài chính toàn cầu 2008 nhằm tránh những tác động bất thường của những điều chỉnh trong chính sách điều hành kinh tế vĩ mô của các nền kinh tế trong đó có Việt Nam. Nghiên cứu sử dụng các công ty được niêm yết trên thị trường chứng khoán của sáu nước </w:t>
      </w:r>
      <w:r w:rsidRPr="006B4DB3">
        <w:rPr>
          <w:sz w:val="26"/>
          <w:szCs w:val="26"/>
          <w:lang w:val="vi-VN"/>
        </w:rPr>
        <w:t>Indonesia</w:t>
      </w:r>
      <w:r w:rsidRPr="006B4DB3">
        <w:rPr>
          <w:sz w:val="26"/>
          <w:szCs w:val="26"/>
        </w:rPr>
        <w:t>, Malaysia</w:t>
      </w:r>
      <w:r w:rsidRPr="006B4DB3">
        <w:rPr>
          <w:sz w:val="26"/>
          <w:szCs w:val="26"/>
          <w:lang w:val="vi-VN"/>
        </w:rPr>
        <w:t>, Philippines</w:t>
      </w:r>
      <w:r w:rsidRPr="006B4DB3">
        <w:rPr>
          <w:sz w:val="26"/>
          <w:szCs w:val="26"/>
        </w:rPr>
        <w:t>, Singapore</w:t>
      </w:r>
      <w:r w:rsidRPr="006B4DB3">
        <w:rPr>
          <w:sz w:val="26"/>
          <w:szCs w:val="26"/>
          <w:lang w:val="vi-VN"/>
        </w:rPr>
        <w:t xml:space="preserve">, Thái Lan </w:t>
      </w:r>
      <w:r w:rsidRPr="006B4DB3">
        <w:rPr>
          <w:sz w:val="26"/>
          <w:szCs w:val="26"/>
        </w:rPr>
        <w:t>và Việt Nam</w:t>
      </w:r>
      <w:r w:rsidRPr="006B4DB3">
        <w:rPr>
          <w:sz w:val="26"/>
          <w:szCs w:val="24"/>
        </w:rPr>
        <w:t xml:space="preserve">. Các </w:t>
      </w:r>
      <w:r w:rsidRPr="006B4DB3">
        <w:rPr>
          <w:rFonts w:eastAsiaTheme="minorEastAsia"/>
          <w:sz w:val="26"/>
          <w:szCs w:val="24"/>
        </w:rPr>
        <w:t xml:space="preserve">công ty được phân loại theo hệ thống phân nhóm ngành tiêu chuẩn GICS (Global Industry Classification Standard). </w:t>
      </w:r>
      <w:r w:rsidRPr="006B4DB3">
        <w:rPr>
          <w:sz w:val="26"/>
          <w:szCs w:val="24"/>
        </w:rPr>
        <w:t xml:space="preserve">Từ hướng thu thập trên, mẫu cuối cùng là dữ liệu gồm 2.166 công ty. </w:t>
      </w:r>
    </w:p>
    <w:p w14:paraId="3F8E03AD" w14:textId="77777777" w:rsidR="00C12991" w:rsidRPr="006B4DB3" w:rsidRDefault="00C12991" w:rsidP="00C12991">
      <w:pPr>
        <w:spacing w:before="120" w:after="120" w:line="360" w:lineRule="auto"/>
        <w:ind w:firstLine="720"/>
        <w:jc w:val="both"/>
        <w:rPr>
          <w:sz w:val="26"/>
          <w:szCs w:val="26"/>
        </w:rPr>
      </w:pPr>
      <w:r w:rsidRPr="006B4DB3">
        <w:rPr>
          <w:rStyle w:val="hps"/>
          <w:sz w:val="26"/>
          <w:szCs w:val="26"/>
        </w:rPr>
        <w:t xml:space="preserve">Dữ liệu giá chứng khoán </w:t>
      </w:r>
      <w:r w:rsidRPr="006B4DB3">
        <w:rPr>
          <w:rStyle w:val="hps"/>
          <w:sz w:val="26"/>
          <w:szCs w:val="26"/>
          <w:lang w:val="vi-VN"/>
        </w:rPr>
        <w:t>hàng ngày</w:t>
      </w:r>
      <w:r w:rsidRPr="006B4DB3">
        <w:rPr>
          <w:rStyle w:val="hps"/>
          <w:sz w:val="26"/>
          <w:szCs w:val="26"/>
        </w:rPr>
        <w:t xml:space="preserve"> của </w:t>
      </w:r>
      <w:r w:rsidRPr="006B4DB3">
        <w:rPr>
          <w:iCs/>
          <w:sz w:val="26"/>
          <w:szCs w:val="26"/>
        </w:rPr>
        <w:t>2.166 công ty</w:t>
      </w:r>
      <w:r>
        <w:rPr>
          <w:rStyle w:val="hps"/>
          <w:sz w:val="26"/>
          <w:szCs w:val="26"/>
        </w:rPr>
        <w:t xml:space="preserve"> </w:t>
      </w:r>
      <w:r w:rsidRPr="006B4DB3">
        <w:rPr>
          <w:rStyle w:val="hps"/>
          <w:sz w:val="26"/>
          <w:szCs w:val="26"/>
          <w:lang w:val="vi-VN"/>
        </w:rPr>
        <w:t xml:space="preserve">niêm yết </w:t>
      </w:r>
      <w:r w:rsidRPr="006B4DB3">
        <w:rPr>
          <w:rStyle w:val="hps"/>
          <w:sz w:val="26"/>
          <w:szCs w:val="26"/>
        </w:rPr>
        <w:t>được thu thập từ ngày 0</w:t>
      </w:r>
      <w:r w:rsidRPr="006B4DB3">
        <w:rPr>
          <w:sz w:val="26"/>
          <w:szCs w:val="26"/>
        </w:rPr>
        <w:t>3/01/2010 đến ngày 31/12/2017.</w:t>
      </w:r>
      <w:r w:rsidRPr="006B4DB3">
        <w:rPr>
          <w:iCs/>
          <w:sz w:val="26"/>
          <w:szCs w:val="26"/>
        </w:rPr>
        <w:t xml:space="preserve"> Dữ liệu có được sau khi lọc bỏ các công ty có thời gian niêm yết ít hơn 1 năm tính đến ngày 31/12/2010 và có số ngày bị ngừng giao dịch lớn hơn 3 ngày. </w:t>
      </w:r>
      <w:r w:rsidRPr="006B4DB3">
        <w:rPr>
          <w:sz w:val="26"/>
          <w:szCs w:val="26"/>
        </w:rPr>
        <w:t xml:space="preserve">Chuỗi giá chứng khoán đã loại bỏ những ngày nghỉ lễ, Tết, thứ bảy, chủ nhật thị trường không giao dịch. </w:t>
      </w:r>
    </w:p>
    <w:p w14:paraId="0C4C3740" w14:textId="2857D59D" w:rsidR="00B513DC" w:rsidRPr="008B77E5" w:rsidRDefault="008B77E5" w:rsidP="00C85541">
      <w:pPr>
        <w:pStyle w:val="Caption"/>
        <w:spacing w:line="360" w:lineRule="auto"/>
        <w:jc w:val="left"/>
        <w:rPr>
          <w:b/>
          <w:i w:val="0"/>
          <w:szCs w:val="24"/>
        </w:rPr>
      </w:pPr>
      <w:bookmarkStart w:id="40" w:name="_Toc60438434"/>
      <w:r w:rsidRPr="008B77E5">
        <w:rPr>
          <w:b/>
          <w:i w:val="0"/>
        </w:rPr>
        <w:t xml:space="preserve">Bảng </w:t>
      </w:r>
      <w:r w:rsidR="00BF7569">
        <w:rPr>
          <w:b/>
          <w:i w:val="0"/>
        </w:rPr>
        <w:fldChar w:fldCharType="begin"/>
      </w:r>
      <w:r w:rsidR="00BF7569">
        <w:rPr>
          <w:b/>
          <w:i w:val="0"/>
        </w:rPr>
        <w:instrText xml:space="preserve"> STYLEREF 1 \s </w:instrText>
      </w:r>
      <w:r w:rsidR="00BF7569">
        <w:rPr>
          <w:b/>
          <w:i w:val="0"/>
        </w:rPr>
        <w:fldChar w:fldCharType="separate"/>
      </w:r>
      <w:r w:rsidR="00C952A6">
        <w:rPr>
          <w:b/>
          <w:i w:val="0"/>
          <w:noProof/>
        </w:rPr>
        <w:t>3</w:t>
      </w:r>
      <w:r w:rsidR="00BF7569">
        <w:rPr>
          <w:b/>
          <w:i w:val="0"/>
        </w:rPr>
        <w:fldChar w:fldCharType="end"/>
      </w:r>
      <w:r w:rsidR="00BF7569">
        <w:rPr>
          <w:b/>
          <w:i w:val="0"/>
        </w:rPr>
        <w:t>.</w:t>
      </w:r>
      <w:r w:rsidR="00BF7569">
        <w:rPr>
          <w:b/>
          <w:i w:val="0"/>
        </w:rPr>
        <w:fldChar w:fldCharType="begin"/>
      </w:r>
      <w:r w:rsidR="00BF7569">
        <w:rPr>
          <w:b/>
          <w:i w:val="0"/>
        </w:rPr>
        <w:instrText xml:space="preserve"> SEQ Bảng \* ARABIC \s 1 </w:instrText>
      </w:r>
      <w:r w:rsidR="00BF7569">
        <w:rPr>
          <w:b/>
          <w:i w:val="0"/>
        </w:rPr>
        <w:fldChar w:fldCharType="separate"/>
      </w:r>
      <w:r w:rsidR="00C952A6">
        <w:rPr>
          <w:b/>
          <w:i w:val="0"/>
          <w:noProof/>
        </w:rPr>
        <w:t>2</w:t>
      </w:r>
      <w:r w:rsidR="00BF7569">
        <w:rPr>
          <w:b/>
          <w:i w:val="0"/>
        </w:rPr>
        <w:fldChar w:fldCharType="end"/>
      </w:r>
      <w:r>
        <w:rPr>
          <w:b/>
          <w:i w:val="0"/>
          <w:szCs w:val="24"/>
        </w:rPr>
        <w:t xml:space="preserve"> </w:t>
      </w:r>
      <w:r w:rsidR="00B513DC" w:rsidRPr="008B77E5">
        <w:rPr>
          <w:b/>
          <w:i w:val="0"/>
          <w:szCs w:val="24"/>
        </w:rPr>
        <w:t>Số lượng công ty theo phân ngành của từng quốc gia</w:t>
      </w:r>
      <w:bookmarkEnd w:id="40"/>
    </w:p>
    <w:tbl>
      <w:tblPr>
        <w:tblStyle w:val="TableGrid2"/>
        <w:tblW w:w="9543" w:type="dxa"/>
        <w:tblLook w:val="04A0" w:firstRow="1" w:lastRow="0" w:firstColumn="1" w:lastColumn="0" w:noHBand="0" w:noVBand="1"/>
      </w:tblPr>
      <w:tblGrid>
        <w:gridCol w:w="1764"/>
        <w:gridCol w:w="1039"/>
        <w:gridCol w:w="11"/>
        <w:gridCol w:w="1206"/>
        <w:gridCol w:w="11"/>
        <w:gridCol w:w="1139"/>
        <w:gridCol w:w="11"/>
        <w:gridCol w:w="1353"/>
        <w:gridCol w:w="11"/>
        <w:gridCol w:w="1246"/>
        <w:gridCol w:w="11"/>
        <w:gridCol w:w="848"/>
        <w:gridCol w:w="11"/>
        <w:gridCol w:w="875"/>
        <w:gridCol w:w="7"/>
      </w:tblGrid>
      <w:tr w:rsidR="00B513DC" w:rsidRPr="006B4DB3" w14:paraId="6A1155C3" w14:textId="77777777" w:rsidTr="00F91E51">
        <w:trPr>
          <w:gridAfter w:val="1"/>
          <w:wAfter w:w="7" w:type="dxa"/>
          <w:tblHeader/>
        </w:trPr>
        <w:tc>
          <w:tcPr>
            <w:tcW w:w="1764" w:type="dxa"/>
            <w:vAlign w:val="center"/>
          </w:tcPr>
          <w:p w14:paraId="62F04008" w14:textId="77777777" w:rsidR="00B513DC" w:rsidRPr="006B4DB3" w:rsidRDefault="00B513DC" w:rsidP="00A1014A">
            <w:pPr>
              <w:spacing w:before="0" w:after="0" w:line="240" w:lineRule="auto"/>
              <w:jc w:val="center"/>
              <w:rPr>
                <w:b/>
              </w:rPr>
            </w:pPr>
            <w:r w:rsidRPr="006B4DB3">
              <w:rPr>
                <w:b/>
              </w:rPr>
              <w:t>Chuẩn phân ngành toàn cầu (GICS)</w:t>
            </w:r>
          </w:p>
        </w:tc>
        <w:tc>
          <w:tcPr>
            <w:tcW w:w="1039" w:type="dxa"/>
            <w:vAlign w:val="center"/>
          </w:tcPr>
          <w:p w14:paraId="35D54C12" w14:textId="77777777" w:rsidR="00B513DC" w:rsidRPr="006B4DB3" w:rsidRDefault="00B513DC" w:rsidP="00A1014A">
            <w:pPr>
              <w:spacing w:before="0" w:after="0" w:line="240" w:lineRule="auto"/>
              <w:jc w:val="center"/>
              <w:rPr>
                <w:b/>
              </w:rPr>
            </w:pPr>
            <w:r w:rsidRPr="006B4DB3">
              <w:rPr>
                <w:b/>
              </w:rPr>
              <w:t>Ngành</w:t>
            </w:r>
          </w:p>
        </w:tc>
        <w:tc>
          <w:tcPr>
            <w:tcW w:w="1217" w:type="dxa"/>
            <w:gridSpan w:val="2"/>
            <w:vAlign w:val="center"/>
          </w:tcPr>
          <w:p w14:paraId="52D42E39" w14:textId="77777777" w:rsidR="00B513DC" w:rsidRPr="006B4DB3" w:rsidRDefault="00B513DC" w:rsidP="00A1014A">
            <w:pPr>
              <w:spacing w:before="0" w:after="0" w:line="240" w:lineRule="auto"/>
              <w:jc w:val="center"/>
              <w:rPr>
                <w:b/>
              </w:rPr>
            </w:pPr>
            <w:r w:rsidRPr="006B4DB3">
              <w:rPr>
                <w:b/>
                <w:szCs w:val="26"/>
              </w:rPr>
              <w:t>Indonesia</w:t>
            </w:r>
          </w:p>
        </w:tc>
        <w:tc>
          <w:tcPr>
            <w:tcW w:w="1150" w:type="dxa"/>
            <w:gridSpan w:val="2"/>
            <w:vAlign w:val="center"/>
          </w:tcPr>
          <w:p w14:paraId="30FE18D3" w14:textId="77777777" w:rsidR="00B513DC" w:rsidRPr="006B4DB3" w:rsidRDefault="00B513DC" w:rsidP="00A1014A">
            <w:pPr>
              <w:spacing w:before="0" w:after="0" w:line="240" w:lineRule="auto"/>
              <w:jc w:val="center"/>
              <w:rPr>
                <w:b/>
              </w:rPr>
            </w:pPr>
            <w:r w:rsidRPr="006B4DB3">
              <w:rPr>
                <w:b/>
                <w:szCs w:val="26"/>
              </w:rPr>
              <w:t>Malaysia</w:t>
            </w:r>
          </w:p>
        </w:tc>
        <w:tc>
          <w:tcPr>
            <w:tcW w:w="1364" w:type="dxa"/>
            <w:gridSpan w:val="2"/>
            <w:vAlign w:val="center"/>
          </w:tcPr>
          <w:p w14:paraId="1F0B2182" w14:textId="77777777" w:rsidR="00B513DC" w:rsidRPr="006B4DB3" w:rsidRDefault="00B513DC" w:rsidP="00A1014A">
            <w:pPr>
              <w:spacing w:before="0" w:after="0" w:line="240" w:lineRule="auto"/>
              <w:jc w:val="center"/>
              <w:rPr>
                <w:b/>
              </w:rPr>
            </w:pPr>
            <w:r w:rsidRPr="006B4DB3">
              <w:rPr>
                <w:b/>
                <w:szCs w:val="26"/>
              </w:rPr>
              <w:t>Philippines</w:t>
            </w:r>
          </w:p>
        </w:tc>
        <w:tc>
          <w:tcPr>
            <w:tcW w:w="1257" w:type="dxa"/>
            <w:gridSpan w:val="2"/>
            <w:vAlign w:val="center"/>
          </w:tcPr>
          <w:p w14:paraId="09113D50" w14:textId="77777777" w:rsidR="00B513DC" w:rsidRPr="006B4DB3" w:rsidRDefault="00B513DC" w:rsidP="00A1014A">
            <w:pPr>
              <w:spacing w:before="0" w:after="0" w:line="240" w:lineRule="auto"/>
              <w:jc w:val="center"/>
              <w:rPr>
                <w:b/>
              </w:rPr>
            </w:pPr>
            <w:r w:rsidRPr="006B4DB3">
              <w:rPr>
                <w:b/>
                <w:szCs w:val="26"/>
              </w:rPr>
              <w:t>Singapore</w:t>
            </w:r>
          </w:p>
        </w:tc>
        <w:tc>
          <w:tcPr>
            <w:tcW w:w="859" w:type="dxa"/>
            <w:gridSpan w:val="2"/>
            <w:vAlign w:val="center"/>
          </w:tcPr>
          <w:p w14:paraId="7569EBAB" w14:textId="77777777" w:rsidR="00B513DC" w:rsidRPr="006B4DB3" w:rsidRDefault="00B513DC" w:rsidP="00A1014A">
            <w:pPr>
              <w:spacing w:before="0" w:after="0" w:line="240" w:lineRule="auto"/>
              <w:jc w:val="center"/>
              <w:rPr>
                <w:b/>
              </w:rPr>
            </w:pPr>
            <w:r w:rsidRPr="006B4DB3">
              <w:rPr>
                <w:b/>
                <w:szCs w:val="26"/>
              </w:rPr>
              <w:t>Thái Lan</w:t>
            </w:r>
          </w:p>
        </w:tc>
        <w:tc>
          <w:tcPr>
            <w:tcW w:w="886" w:type="dxa"/>
            <w:gridSpan w:val="2"/>
            <w:vAlign w:val="center"/>
          </w:tcPr>
          <w:p w14:paraId="7B82F581" w14:textId="77777777" w:rsidR="00B513DC" w:rsidRPr="006B4DB3" w:rsidRDefault="00B513DC" w:rsidP="00A1014A">
            <w:pPr>
              <w:spacing w:before="0" w:after="0" w:line="240" w:lineRule="auto"/>
              <w:jc w:val="center"/>
              <w:rPr>
                <w:b/>
              </w:rPr>
            </w:pPr>
            <w:r w:rsidRPr="006B4DB3">
              <w:rPr>
                <w:b/>
                <w:szCs w:val="26"/>
              </w:rPr>
              <w:t>Việt Nam</w:t>
            </w:r>
          </w:p>
        </w:tc>
      </w:tr>
      <w:tr w:rsidR="00B513DC" w:rsidRPr="006B4DB3" w14:paraId="5A8C5E52" w14:textId="77777777" w:rsidTr="00F91E51">
        <w:trPr>
          <w:gridAfter w:val="1"/>
          <w:wAfter w:w="7" w:type="dxa"/>
        </w:trPr>
        <w:tc>
          <w:tcPr>
            <w:tcW w:w="1764" w:type="dxa"/>
            <w:vAlign w:val="center"/>
          </w:tcPr>
          <w:p w14:paraId="36141C71" w14:textId="77777777" w:rsidR="00B513DC" w:rsidRPr="006B4DB3" w:rsidRDefault="00B513DC" w:rsidP="00A1014A">
            <w:pPr>
              <w:spacing w:before="0" w:after="0" w:line="240" w:lineRule="auto"/>
            </w:pPr>
            <w:r w:rsidRPr="006B4DB3">
              <w:rPr>
                <w:bdr w:val="none" w:sz="0" w:space="0" w:color="auto" w:frame="1"/>
              </w:rPr>
              <w:t>Industrials</w:t>
            </w:r>
          </w:p>
        </w:tc>
        <w:tc>
          <w:tcPr>
            <w:tcW w:w="1039" w:type="dxa"/>
            <w:vAlign w:val="center"/>
          </w:tcPr>
          <w:p w14:paraId="3C93E588" w14:textId="77777777" w:rsidR="00B513DC" w:rsidRPr="006B4DB3" w:rsidRDefault="00B513DC" w:rsidP="00A1014A">
            <w:pPr>
              <w:spacing w:before="0" w:after="0" w:line="240" w:lineRule="auto"/>
            </w:pPr>
            <w:r w:rsidRPr="006B4DB3">
              <w:rPr>
                <w:bdr w:val="none" w:sz="0" w:space="0" w:color="auto" w:frame="1"/>
              </w:rPr>
              <w:t>Công nghiệp</w:t>
            </w:r>
          </w:p>
        </w:tc>
        <w:tc>
          <w:tcPr>
            <w:tcW w:w="1217" w:type="dxa"/>
            <w:gridSpan w:val="2"/>
            <w:vAlign w:val="center"/>
          </w:tcPr>
          <w:p w14:paraId="10D95B04" w14:textId="77777777" w:rsidR="00B513DC" w:rsidRPr="006B4DB3" w:rsidRDefault="00B513DC" w:rsidP="00A1014A">
            <w:pPr>
              <w:spacing w:before="0" w:after="0" w:line="240" w:lineRule="auto"/>
              <w:jc w:val="right"/>
              <w:rPr>
                <w:bdr w:val="none" w:sz="0" w:space="0" w:color="auto" w:frame="1"/>
              </w:rPr>
            </w:pPr>
            <w:r w:rsidRPr="006B4DB3">
              <w:t>44</w:t>
            </w:r>
          </w:p>
        </w:tc>
        <w:tc>
          <w:tcPr>
            <w:tcW w:w="1150" w:type="dxa"/>
            <w:gridSpan w:val="2"/>
            <w:vAlign w:val="center"/>
          </w:tcPr>
          <w:p w14:paraId="7D855C4D" w14:textId="77777777" w:rsidR="00B513DC" w:rsidRPr="006B4DB3" w:rsidRDefault="00B513DC" w:rsidP="00A1014A">
            <w:pPr>
              <w:spacing w:before="0" w:after="0" w:line="240" w:lineRule="auto"/>
              <w:jc w:val="right"/>
              <w:rPr>
                <w:bdr w:val="none" w:sz="0" w:space="0" w:color="auto" w:frame="1"/>
              </w:rPr>
            </w:pPr>
            <w:r w:rsidRPr="006B4DB3">
              <w:t>177</w:t>
            </w:r>
          </w:p>
        </w:tc>
        <w:tc>
          <w:tcPr>
            <w:tcW w:w="1364" w:type="dxa"/>
            <w:gridSpan w:val="2"/>
            <w:vAlign w:val="center"/>
          </w:tcPr>
          <w:p w14:paraId="0032EA7E" w14:textId="77777777" w:rsidR="00B513DC" w:rsidRPr="006B4DB3" w:rsidRDefault="00B513DC" w:rsidP="00A1014A">
            <w:pPr>
              <w:spacing w:before="0" w:after="0" w:line="240" w:lineRule="auto"/>
              <w:jc w:val="right"/>
              <w:rPr>
                <w:bdr w:val="none" w:sz="0" w:space="0" w:color="auto" w:frame="1"/>
              </w:rPr>
            </w:pPr>
            <w:r w:rsidRPr="006B4DB3">
              <w:t>19</w:t>
            </w:r>
          </w:p>
        </w:tc>
        <w:tc>
          <w:tcPr>
            <w:tcW w:w="1257" w:type="dxa"/>
            <w:gridSpan w:val="2"/>
            <w:vAlign w:val="center"/>
          </w:tcPr>
          <w:p w14:paraId="3C5A8245" w14:textId="77777777" w:rsidR="00B513DC" w:rsidRPr="006B4DB3" w:rsidRDefault="00B513DC" w:rsidP="00A1014A">
            <w:pPr>
              <w:spacing w:before="0" w:after="0" w:line="240" w:lineRule="auto"/>
              <w:jc w:val="right"/>
              <w:rPr>
                <w:bdr w:val="none" w:sz="0" w:space="0" w:color="auto" w:frame="1"/>
              </w:rPr>
            </w:pPr>
            <w:r w:rsidRPr="006B4DB3">
              <w:t>78</w:t>
            </w:r>
          </w:p>
        </w:tc>
        <w:tc>
          <w:tcPr>
            <w:tcW w:w="859" w:type="dxa"/>
            <w:gridSpan w:val="2"/>
            <w:vAlign w:val="center"/>
          </w:tcPr>
          <w:p w14:paraId="77446822" w14:textId="77777777" w:rsidR="00B513DC" w:rsidRPr="006B4DB3" w:rsidRDefault="00B513DC" w:rsidP="00A1014A">
            <w:pPr>
              <w:spacing w:before="0" w:after="0" w:line="240" w:lineRule="auto"/>
              <w:jc w:val="right"/>
              <w:rPr>
                <w:bdr w:val="none" w:sz="0" w:space="0" w:color="auto" w:frame="1"/>
              </w:rPr>
            </w:pPr>
            <w:r w:rsidRPr="006B4DB3">
              <w:t>77</w:t>
            </w:r>
          </w:p>
        </w:tc>
        <w:tc>
          <w:tcPr>
            <w:tcW w:w="886" w:type="dxa"/>
            <w:gridSpan w:val="2"/>
            <w:vAlign w:val="center"/>
          </w:tcPr>
          <w:p w14:paraId="165BCB21" w14:textId="77777777" w:rsidR="00B513DC" w:rsidRPr="006B4DB3" w:rsidRDefault="00B513DC" w:rsidP="00A1014A">
            <w:pPr>
              <w:spacing w:before="0" w:after="0" w:line="240" w:lineRule="auto"/>
              <w:jc w:val="right"/>
              <w:rPr>
                <w:bdr w:val="none" w:sz="0" w:space="0" w:color="auto" w:frame="1"/>
              </w:rPr>
            </w:pPr>
            <w:r w:rsidRPr="006B4DB3">
              <w:t>63</w:t>
            </w:r>
          </w:p>
        </w:tc>
      </w:tr>
      <w:tr w:rsidR="00B513DC" w:rsidRPr="006B4DB3" w14:paraId="6D478BCC" w14:textId="77777777" w:rsidTr="00F91E51">
        <w:trPr>
          <w:gridAfter w:val="1"/>
          <w:wAfter w:w="7" w:type="dxa"/>
        </w:trPr>
        <w:tc>
          <w:tcPr>
            <w:tcW w:w="1764" w:type="dxa"/>
            <w:vAlign w:val="center"/>
          </w:tcPr>
          <w:p w14:paraId="560B4582" w14:textId="77777777" w:rsidR="00B513DC" w:rsidRPr="006B4DB3" w:rsidRDefault="00B513DC" w:rsidP="00A1014A">
            <w:pPr>
              <w:spacing w:before="0" w:after="0" w:line="240" w:lineRule="auto"/>
            </w:pPr>
            <w:r w:rsidRPr="006B4DB3">
              <w:t>Materials</w:t>
            </w:r>
          </w:p>
        </w:tc>
        <w:tc>
          <w:tcPr>
            <w:tcW w:w="1039" w:type="dxa"/>
            <w:vAlign w:val="center"/>
          </w:tcPr>
          <w:p w14:paraId="09765E47" w14:textId="77777777" w:rsidR="00B513DC" w:rsidRPr="006B4DB3" w:rsidRDefault="00B513DC" w:rsidP="00A1014A">
            <w:pPr>
              <w:spacing w:before="0" w:after="0" w:line="240" w:lineRule="auto"/>
            </w:pPr>
            <w:r w:rsidRPr="006B4DB3">
              <w:t>Nguyên vật liệu</w:t>
            </w:r>
          </w:p>
        </w:tc>
        <w:tc>
          <w:tcPr>
            <w:tcW w:w="1217" w:type="dxa"/>
            <w:gridSpan w:val="2"/>
            <w:vAlign w:val="center"/>
          </w:tcPr>
          <w:p w14:paraId="1D0B794D" w14:textId="77777777" w:rsidR="00B513DC" w:rsidRPr="006B4DB3" w:rsidRDefault="00B513DC" w:rsidP="00A1014A">
            <w:pPr>
              <w:spacing w:before="0" w:after="0" w:line="240" w:lineRule="auto"/>
              <w:jc w:val="right"/>
            </w:pPr>
            <w:r w:rsidRPr="006B4DB3">
              <w:t>45</w:t>
            </w:r>
          </w:p>
        </w:tc>
        <w:tc>
          <w:tcPr>
            <w:tcW w:w="1150" w:type="dxa"/>
            <w:gridSpan w:val="2"/>
            <w:vAlign w:val="center"/>
          </w:tcPr>
          <w:p w14:paraId="5C393897" w14:textId="77777777" w:rsidR="00B513DC" w:rsidRPr="006B4DB3" w:rsidRDefault="00B513DC" w:rsidP="00A1014A">
            <w:pPr>
              <w:spacing w:before="0" w:after="0" w:line="240" w:lineRule="auto"/>
              <w:jc w:val="right"/>
            </w:pPr>
            <w:r w:rsidRPr="006B4DB3">
              <w:t>109</w:t>
            </w:r>
          </w:p>
        </w:tc>
        <w:tc>
          <w:tcPr>
            <w:tcW w:w="1364" w:type="dxa"/>
            <w:gridSpan w:val="2"/>
            <w:vAlign w:val="center"/>
          </w:tcPr>
          <w:p w14:paraId="1A3CECD9" w14:textId="77777777" w:rsidR="00B513DC" w:rsidRPr="006B4DB3" w:rsidRDefault="00B513DC" w:rsidP="00A1014A">
            <w:pPr>
              <w:spacing w:before="0" w:after="0" w:line="240" w:lineRule="auto"/>
              <w:jc w:val="right"/>
            </w:pPr>
            <w:r w:rsidRPr="006B4DB3">
              <w:t>20</w:t>
            </w:r>
          </w:p>
        </w:tc>
        <w:tc>
          <w:tcPr>
            <w:tcW w:w="1257" w:type="dxa"/>
            <w:gridSpan w:val="2"/>
            <w:vAlign w:val="center"/>
          </w:tcPr>
          <w:p w14:paraId="2E56FB34" w14:textId="77777777" w:rsidR="00B513DC" w:rsidRPr="006B4DB3" w:rsidRDefault="00B513DC" w:rsidP="00A1014A">
            <w:pPr>
              <w:spacing w:before="0" w:after="0" w:line="240" w:lineRule="auto"/>
              <w:jc w:val="right"/>
            </w:pPr>
            <w:r w:rsidRPr="006B4DB3">
              <w:t>17</w:t>
            </w:r>
          </w:p>
        </w:tc>
        <w:tc>
          <w:tcPr>
            <w:tcW w:w="859" w:type="dxa"/>
            <w:gridSpan w:val="2"/>
            <w:vAlign w:val="center"/>
          </w:tcPr>
          <w:p w14:paraId="59EFC079" w14:textId="77777777" w:rsidR="00B513DC" w:rsidRPr="006B4DB3" w:rsidRDefault="00B513DC" w:rsidP="00A1014A">
            <w:pPr>
              <w:spacing w:before="0" w:after="0" w:line="240" w:lineRule="auto"/>
              <w:jc w:val="right"/>
            </w:pPr>
            <w:r w:rsidRPr="006B4DB3">
              <w:t>66</w:t>
            </w:r>
          </w:p>
        </w:tc>
        <w:tc>
          <w:tcPr>
            <w:tcW w:w="886" w:type="dxa"/>
            <w:gridSpan w:val="2"/>
            <w:vAlign w:val="center"/>
          </w:tcPr>
          <w:p w14:paraId="5DB7BFD7" w14:textId="77777777" w:rsidR="00B513DC" w:rsidRPr="006B4DB3" w:rsidRDefault="00B513DC" w:rsidP="00A1014A">
            <w:pPr>
              <w:spacing w:before="0" w:after="0" w:line="240" w:lineRule="auto"/>
              <w:jc w:val="right"/>
            </w:pPr>
            <w:r w:rsidRPr="006B4DB3">
              <w:t>39</w:t>
            </w:r>
          </w:p>
        </w:tc>
      </w:tr>
      <w:tr w:rsidR="00B513DC" w:rsidRPr="006B4DB3" w14:paraId="219CD7A8" w14:textId="77777777" w:rsidTr="00F91E51">
        <w:trPr>
          <w:gridAfter w:val="1"/>
          <w:wAfter w:w="7" w:type="dxa"/>
        </w:trPr>
        <w:tc>
          <w:tcPr>
            <w:tcW w:w="1764" w:type="dxa"/>
            <w:vAlign w:val="center"/>
          </w:tcPr>
          <w:p w14:paraId="6CCAF224" w14:textId="77777777" w:rsidR="00B513DC" w:rsidRPr="006B4DB3" w:rsidRDefault="00B513DC" w:rsidP="00A1014A">
            <w:pPr>
              <w:spacing w:before="0" w:after="0" w:line="240" w:lineRule="auto"/>
            </w:pPr>
            <w:r w:rsidRPr="006B4DB3">
              <w:t>Financial</w:t>
            </w:r>
          </w:p>
        </w:tc>
        <w:tc>
          <w:tcPr>
            <w:tcW w:w="1039" w:type="dxa"/>
            <w:vAlign w:val="center"/>
          </w:tcPr>
          <w:p w14:paraId="40B8319C" w14:textId="77777777" w:rsidR="00B513DC" w:rsidRPr="006B4DB3" w:rsidRDefault="00B513DC" w:rsidP="00A1014A">
            <w:pPr>
              <w:spacing w:before="0" w:after="0" w:line="240" w:lineRule="auto"/>
            </w:pPr>
            <w:r w:rsidRPr="006B4DB3">
              <w:t>Tài chính</w:t>
            </w:r>
          </w:p>
        </w:tc>
        <w:tc>
          <w:tcPr>
            <w:tcW w:w="1217" w:type="dxa"/>
            <w:gridSpan w:val="2"/>
            <w:vAlign w:val="center"/>
          </w:tcPr>
          <w:p w14:paraId="7554021D" w14:textId="77777777" w:rsidR="00B513DC" w:rsidRPr="006B4DB3" w:rsidRDefault="00B513DC" w:rsidP="00A1014A">
            <w:pPr>
              <w:spacing w:before="0" w:after="0" w:line="240" w:lineRule="auto"/>
              <w:jc w:val="right"/>
            </w:pPr>
            <w:r w:rsidRPr="006B4DB3">
              <w:t>56</w:t>
            </w:r>
          </w:p>
        </w:tc>
        <w:tc>
          <w:tcPr>
            <w:tcW w:w="1150" w:type="dxa"/>
            <w:gridSpan w:val="2"/>
            <w:vAlign w:val="center"/>
          </w:tcPr>
          <w:p w14:paraId="32E20793" w14:textId="77777777" w:rsidR="00B513DC" w:rsidRPr="006B4DB3" w:rsidRDefault="00B513DC" w:rsidP="00A1014A">
            <w:pPr>
              <w:spacing w:before="0" w:after="0" w:line="240" w:lineRule="auto"/>
              <w:jc w:val="right"/>
            </w:pPr>
            <w:r w:rsidRPr="006B4DB3">
              <w:t>29</w:t>
            </w:r>
          </w:p>
        </w:tc>
        <w:tc>
          <w:tcPr>
            <w:tcW w:w="1364" w:type="dxa"/>
            <w:gridSpan w:val="2"/>
            <w:vAlign w:val="center"/>
          </w:tcPr>
          <w:p w14:paraId="244961C1" w14:textId="77777777" w:rsidR="00B513DC" w:rsidRPr="006B4DB3" w:rsidRDefault="00B513DC" w:rsidP="00A1014A">
            <w:pPr>
              <w:spacing w:before="0" w:after="0" w:line="240" w:lineRule="auto"/>
              <w:jc w:val="right"/>
            </w:pPr>
            <w:r w:rsidRPr="006B4DB3">
              <w:t>25</w:t>
            </w:r>
          </w:p>
        </w:tc>
        <w:tc>
          <w:tcPr>
            <w:tcW w:w="1257" w:type="dxa"/>
            <w:gridSpan w:val="2"/>
            <w:vAlign w:val="center"/>
          </w:tcPr>
          <w:p w14:paraId="2E37EA4D" w14:textId="77777777" w:rsidR="00B513DC" w:rsidRPr="006B4DB3" w:rsidRDefault="00B513DC" w:rsidP="00A1014A">
            <w:pPr>
              <w:spacing w:before="0" w:after="0" w:line="240" w:lineRule="auto"/>
              <w:jc w:val="right"/>
            </w:pPr>
            <w:r w:rsidRPr="006B4DB3">
              <w:t>20</w:t>
            </w:r>
          </w:p>
        </w:tc>
        <w:tc>
          <w:tcPr>
            <w:tcW w:w="859" w:type="dxa"/>
            <w:gridSpan w:val="2"/>
            <w:vAlign w:val="center"/>
          </w:tcPr>
          <w:p w14:paraId="322466DD" w14:textId="77777777" w:rsidR="00B513DC" w:rsidRPr="006B4DB3" w:rsidRDefault="00B513DC" w:rsidP="00A1014A">
            <w:pPr>
              <w:spacing w:before="0" w:after="0" w:line="240" w:lineRule="auto"/>
              <w:jc w:val="right"/>
            </w:pPr>
            <w:r w:rsidRPr="006B4DB3">
              <w:t>51</w:t>
            </w:r>
          </w:p>
        </w:tc>
        <w:tc>
          <w:tcPr>
            <w:tcW w:w="886" w:type="dxa"/>
            <w:gridSpan w:val="2"/>
            <w:vAlign w:val="center"/>
          </w:tcPr>
          <w:p w14:paraId="398AEC6D" w14:textId="77777777" w:rsidR="00B513DC" w:rsidRPr="006B4DB3" w:rsidRDefault="00B513DC" w:rsidP="00A1014A">
            <w:pPr>
              <w:spacing w:before="0" w:after="0" w:line="240" w:lineRule="auto"/>
              <w:jc w:val="right"/>
            </w:pPr>
            <w:r w:rsidRPr="006B4DB3">
              <w:t>16</w:t>
            </w:r>
          </w:p>
        </w:tc>
      </w:tr>
      <w:tr w:rsidR="00B513DC" w:rsidRPr="006B4DB3" w14:paraId="714DC439" w14:textId="77777777" w:rsidTr="00F91E51">
        <w:trPr>
          <w:gridAfter w:val="1"/>
          <w:wAfter w:w="7" w:type="dxa"/>
        </w:trPr>
        <w:tc>
          <w:tcPr>
            <w:tcW w:w="1764" w:type="dxa"/>
            <w:vAlign w:val="center"/>
          </w:tcPr>
          <w:p w14:paraId="190A1B81" w14:textId="77777777" w:rsidR="00B513DC" w:rsidRPr="006B4DB3" w:rsidRDefault="00B513DC" w:rsidP="00A1014A">
            <w:pPr>
              <w:spacing w:before="0" w:after="0" w:line="240" w:lineRule="auto"/>
            </w:pPr>
            <w:r w:rsidRPr="006B4DB3">
              <w:t>Health Care</w:t>
            </w:r>
          </w:p>
        </w:tc>
        <w:tc>
          <w:tcPr>
            <w:tcW w:w="1039" w:type="dxa"/>
            <w:vAlign w:val="center"/>
          </w:tcPr>
          <w:p w14:paraId="33CDE4AD" w14:textId="77777777" w:rsidR="00B513DC" w:rsidRPr="006B4DB3" w:rsidRDefault="00B513DC" w:rsidP="00A1014A">
            <w:pPr>
              <w:spacing w:before="0" w:after="0" w:line="240" w:lineRule="auto"/>
            </w:pPr>
            <w:r w:rsidRPr="006B4DB3">
              <w:t>Chăm sóc sức khỏe</w:t>
            </w:r>
          </w:p>
        </w:tc>
        <w:tc>
          <w:tcPr>
            <w:tcW w:w="1217" w:type="dxa"/>
            <w:gridSpan w:val="2"/>
            <w:vAlign w:val="center"/>
          </w:tcPr>
          <w:p w14:paraId="7CCA9F41" w14:textId="77777777" w:rsidR="00B513DC" w:rsidRPr="006B4DB3" w:rsidRDefault="00B513DC" w:rsidP="00A1014A">
            <w:pPr>
              <w:spacing w:before="0" w:after="0" w:line="240" w:lineRule="auto"/>
              <w:jc w:val="right"/>
            </w:pPr>
            <w:r w:rsidRPr="006B4DB3">
              <w:t>11</w:t>
            </w:r>
          </w:p>
        </w:tc>
        <w:tc>
          <w:tcPr>
            <w:tcW w:w="1150" w:type="dxa"/>
            <w:gridSpan w:val="2"/>
            <w:vAlign w:val="center"/>
          </w:tcPr>
          <w:p w14:paraId="044C7BB9" w14:textId="77777777" w:rsidR="00B513DC" w:rsidRPr="006B4DB3" w:rsidRDefault="00B513DC" w:rsidP="00A1014A">
            <w:pPr>
              <w:spacing w:before="0" w:after="0" w:line="240" w:lineRule="auto"/>
              <w:jc w:val="right"/>
            </w:pPr>
            <w:r w:rsidRPr="006B4DB3">
              <w:t>13</w:t>
            </w:r>
          </w:p>
        </w:tc>
        <w:tc>
          <w:tcPr>
            <w:tcW w:w="1364" w:type="dxa"/>
            <w:gridSpan w:val="2"/>
            <w:vAlign w:val="center"/>
          </w:tcPr>
          <w:p w14:paraId="05332C78" w14:textId="77777777" w:rsidR="00B513DC" w:rsidRPr="006B4DB3" w:rsidRDefault="00B513DC" w:rsidP="00A1014A">
            <w:pPr>
              <w:spacing w:before="0" w:after="0" w:line="240" w:lineRule="auto"/>
              <w:jc w:val="right"/>
            </w:pPr>
            <w:r w:rsidRPr="006B4DB3">
              <w:t>2</w:t>
            </w:r>
          </w:p>
        </w:tc>
        <w:tc>
          <w:tcPr>
            <w:tcW w:w="1257" w:type="dxa"/>
            <w:gridSpan w:val="2"/>
            <w:vAlign w:val="center"/>
          </w:tcPr>
          <w:p w14:paraId="173DBD48" w14:textId="77777777" w:rsidR="00B513DC" w:rsidRPr="006B4DB3" w:rsidRDefault="00B513DC" w:rsidP="00A1014A">
            <w:pPr>
              <w:spacing w:before="0" w:after="0" w:line="240" w:lineRule="auto"/>
              <w:jc w:val="right"/>
            </w:pPr>
            <w:r w:rsidRPr="006B4DB3">
              <w:t>6</w:t>
            </w:r>
          </w:p>
        </w:tc>
        <w:tc>
          <w:tcPr>
            <w:tcW w:w="859" w:type="dxa"/>
            <w:gridSpan w:val="2"/>
            <w:vAlign w:val="center"/>
          </w:tcPr>
          <w:p w14:paraId="369323C9" w14:textId="77777777" w:rsidR="00B513DC" w:rsidRPr="006B4DB3" w:rsidRDefault="00B513DC" w:rsidP="00A1014A">
            <w:pPr>
              <w:spacing w:before="0" w:after="0" w:line="240" w:lineRule="auto"/>
              <w:jc w:val="right"/>
            </w:pPr>
            <w:r w:rsidRPr="006B4DB3">
              <w:t>14</w:t>
            </w:r>
          </w:p>
        </w:tc>
        <w:tc>
          <w:tcPr>
            <w:tcW w:w="886" w:type="dxa"/>
            <w:gridSpan w:val="2"/>
            <w:vAlign w:val="center"/>
          </w:tcPr>
          <w:p w14:paraId="45D0AB70" w14:textId="77777777" w:rsidR="00B513DC" w:rsidRPr="006B4DB3" w:rsidRDefault="00B513DC" w:rsidP="00A1014A">
            <w:pPr>
              <w:spacing w:before="0" w:after="0" w:line="240" w:lineRule="auto"/>
              <w:jc w:val="right"/>
            </w:pPr>
            <w:r w:rsidRPr="006B4DB3">
              <w:t>5</w:t>
            </w:r>
          </w:p>
        </w:tc>
      </w:tr>
      <w:tr w:rsidR="00B513DC" w:rsidRPr="006B4DB3" w14:paraId="5213168E" w14:textId="77777777" w:rsidTr="00F91E51">
        <w:trPr>
          <w:gridAfter w:val="1"/>
          <w:wAfter w:w="7" w:type="dxa"/>
        </w:trPr>
        <w:tc>
          <w:tcPr>
            <w:tcW w:w="1764" w:type="dxa"/>
            <w:vAlign w:val="center"/>
          </w:tcPr>
          <w:p w14:paraId="4F6DA50F" w14:textId="77777777" w:rsidR="00B513DC" w:rsidRPr="006B4DB3" w:rsidRDefault="00B513DC" w:rsidP="00A1014A">
            <w:pPr>
              <w:spacing w:before="0" w:after="0" w:line="240" w:lineRule="auto"/>
            </w:pPr>
            <w:r w:rsidRPr="006B4DB3">
              <w:lastRenderedPageBreak/>
              <w:t>Real Estate</w:t>
            </w:r>
          </w:p>
        </w:tc>
        <w:tc>
          <w:tcPr>
            <w:tcW w:w="1039" w:type="dxa"/>
            <w:vAlign w:val="center"/>
          </w:tcPr>
          <w:p w14:paraId="3C620F16" w14:textId="77777777" w:rsidR="00B513DC" w:rsidRPr="006B4DB3" w:rsidRDefault="00B513DC" w:rsidP="00A1014A">
            <w:pPr>
              <w:spacing w:before="0" w:after="0" w:line="240" w:lineRule="auto"/>
            </w:pPr>
            <w:r w:rsidRPr="006B4DB3">
              <w:t>Bất động sản</w:t>
            </w:r>
          </w:p>
        </w:tc>
        <w:tc>
          <w:tcPr>
            <w:tcW w:w="1217" w:type="dxa"/>
            <w:gridSpan w:val="2"/>
            <w:vAlign w:val="center"/>
          </w:tcPr>
          <w:p w14:paraId="18E98248" w14:textId="77777777" w:rsidR="00B513DC" w:rsidRPr="006B4DB3" w:rsidRDefault="00B513DC" w:rsidP="00A1014A">
            <w:pPr>
              <w:spacing w:before="0" w:after="0" w:line="240" w:lineRule="auto"/>
              <w:jc w:val="right"/>
            </w:pPr>
            <w:r w:rsidRPr="006B4DB3">
              <w:t>31</w:t>
            </w:r>
          </w:p>
        </w:tc>
        <w:tc>
          <w:tcPr>
            <w:tcW w:w="1150" w:type="dxa"/>
            <w:gridSpan w:val="2"/>
            <w:vAlign w:val="center"/>
          </w:tcPr>
          <w:p w14:paraId="5137BBFA" w14:textId="77777777" w:rsidR="00B513DC" w:rsidRPr="006B4DB3" w:rsidRDefault="00B513DC" w:rsidP="00A1014A">
            <w:pPr>
              <w:spacing w:before="0" w:after="0" w:line="240" w:lineRule="auto"/>
              <w:jc w:val="right"/>
            </w:pPr>
            <w:r w:rsidRPr="006B4DB3">
              <w:t>91</w:t>
            </w:r>
          </w:p>
        </w:tc>
        <w:tc>
          <w:tcPr>
            <w:tcW w:w="1364" w:type="dxa"/>
            <w:gridSpan w:val="2"/>
            <w:vAlign w:val="center"/>
          </w:tcPr>
          <w:p w14:paraId="62334C05" w14:textId="77777777" w:rsidR="00B513DC" w:rsidRPr="006B4DB3" w:rsidRDefault="00B513DC" w:rsidP="00A1014A">
            <w:pPr>
              <w:spacing w:before="0" w:after="0" w:line="240" w:lineRule="auto"/>
              <w:jc w:val="right"/>
            </w:pPr>
            <w:r w:rsidRPr="006B4DB3">
              <w:t>33</w:t>
            </w:r>
          </w:p>
        </w:tc>
        <w:tc>
          <w:tcPr>
            <w:tcW w:w="1257" w:type="dxa"/>
            <w:gridSpan w:val="2"/>
            <w:vAlign w:val="center"/>
          </w:tcPr>
          <w:p w14:paraId="64F852BA" w14:textId="77777777" w:rsidR="00B513DC" w:rsidRPr="006B4DB3" w:rsidRDefault="00B513DC" w:rsidP="00A1014A">
            <w:pPr>
              <w:spacing w:before="0" w:after="0" w:line="240" w:lineRule="auto"/>
              <w:jc w:val="right"/>
            </w:pPr>
            <w:r w:rsidRPr="006B4DB3">
              <w:t>50</w:t>
            </w:r>
          </w:p>
        </w:tc>
        <w:tc>
          <w:tcPr>
            <w:tcW w:w="859" w:type="dxa"/>
            <w:gridSpan w:val="2"/>
            <w:vAlign w:val="center"/>
          </w:tcPr>
          <w:p w14:paraId="258A8D87" w14:textId="77777777" w:rsidR="00B513DC" w:rsidRPr="006B4DB3" w:rsidRDefault="00B513DC" w:rsidP="00A1014A">
            <w:pPr>
              <w:spacing w:before="0" w:after="0" w:line="240" w:lineRule="auto"/>
              <w:jc w:val="right"/>
            </w:pPr>
            <w:r w:rsidRPr="006B4DB3">
              <w:t>63</w:t>
            </w:r>
          </w:p>
        </w:tc>
        <w:tc>
          <w:tcPr>
            <w:tcW w:w="886" w:type="dxa"/>
            <w:gridSpan w:val="2"/>
            <w:vAlign w:val="center"/>
          </w:tcPr>
          <w:p w14:paraId="4F64335B" w14:textId="77777777" w:rsidR="00B513DC" w:rsidRPr="006B4DB3" w:rsidRDefault="00B513DC" w:rsidP="00A1014A">
            <w:pPr>
              <w:spacing w:before="0" w:after="0" w:line="240" w:lineRule="auto"/>
              <w:jc w:val="right"/>
            </w:pPr>
            <w:r w:rsidRPr="006B4DB3">
              <w:t>29</w:t>
            </w:r>
          </w:p>
        </w:tc>
      </w:tr>
      <w:tr w:rsidR="00B513DC" w:rsidRPr="006B4DB3" w14:paraId="08EAC8A3" w14:textId="77777777" w:rsidTr="00F91E51">
        <w:trPr>
          <w:gridAfter w:val="1"/>
          <w:wAfter w:w="7" w:type="dxa"/>
        </w:trPr>
        <w:tc>
          <w:tcPr>
            <w:tcW w:w="1764" w:type="dxa"/>
            <w:vAlign w:val="center"/>
          </w:tcPr>
          <w:p w14:paraId="41552006" w14:textId="77777777" w:rsidR="00B513DC" w:rsidRPr="006B4DB3" w:rsidRDefault="00B513DC" w:rsidP="00A1014A">
            <w:pPr>
              <w:spacing w:before="0" w:after="0" w:line="240" w:lineRule="auto"/>
            </w:pPr>
            <w:r w:rsidRPr="006B4DB3">
              <w:t>Energy</w:t>
            </w:r>
          </w:p>
        </w:tc>
        <w:tc>
          <w:tcPr>
            <w:tcW w:w="1039" w:type="dxa"/>
            <w:vAlign w:val="center"/>
          </w:tcPr>
          <w:p w14:paraId="79BA693B" w14:textId="77777777" w:rsidR="00B513DC" w:rsidRPr="006B4DB3" w:rsidRDefault="00B513DC" w:rsidP="00A1014A">
            <w:pPr>
              <w:spacing w:before="0" w:after="0" w:line="240" w:lineRule="auto"/>
            </w:pPr>
            <w:r w:rsidRPr="006B4DB3">
              <w:t>Năng lượng</w:t>
            </w:r>
          </w:p>
        </w:tc>
        <w:tc>
          <w:tcPr>
            <w:tcW w:w="1217" w:type="dxa"/>
            <w:gridSpan w:val="2"/>
            <w:vAlign w:val="center"/>
          </w:tcPr>
          <w:p w14:paraId="7F640194" w14:textId="77777777" w:rsidR="00B513DC" w:rsidRPr="006B4DB3" w:rsidRDefault="00B513DC" w:rsidP="00A1014A">
            <w:pPr>
              <w:spacing w:before="0" w:after="0" w:line="240" w:lineRule="auto"/>
              <w:jc w:val="right"/>
            </w:pPr>
            <w:r w:rsidRPr="006B4DB3">
              <w:t>27</w:t>
            </w:r>
          </w:p>
        </w:tc>
        <w:tc>
          <w:tcPr>
            <w:tcW w:w="1150" w:type="dxa"/>
            <w:gridSpan w:val="2"/>
            <w:vAlign w:val="center"/>
          </w:tcPr>
          <w:p w14:paraId="3A9D826D" w14:textId="77777777" w:rsidR="00B513DC" w:rsidRPr="006B4DB3" w:rsidRDefault="00B513DC" w:rsidP="00A1014A">
            <w:pPr>
              <w:spacing w:before="0" w:after="0" w:line="240" w:lineRule="auto"/>
              <w:jc w:val="right"/>
            </w:pPr>
            <w:r w:rsidRPr="006B4DB3">
              <w:t>24</w:t>
            </w:r>
          </w:p>
        </w:tc>
        <w:tc>
          <w:tcPr>
            <w:tcW w:w="1364" w:type="dxa"/>
            <w:gridSpan w:val="2"/>
            <w:vAlign w:val="center"/>
          </w:tcPr>
          <w:p w14:paraId="47A16C95" w14:textId="77777777" w:rsidR="00B513DC" w:rsidRPr="006B4DB3" w:rsidRDefault="00B513DC" w:rsidP="00A1014A">
            <w:pPr>
              <w:spacing w:before="0" w:after="0" w:line="240" w:lineRule="auto"/>
              <w:jc w:val="right"/>
            </w:pPr>
            <w:r w:rsidRPr="006B4DB3">
              <w:t>9</w:t>
            </w:r>
          </w:p>
        </w:tc>
        <w:tc>
          <w:tcPr>
            <w:tcW w:w="1257" w:type="dxa"/>
            <w:gridSpan w:val="2"/>
            <w:vAlign w:val="center"/>
          </w:tcPr>
          <w:p w14:paraId="16CF79EE" w14:textId="77777777" w:rsidR="00B513DC" w:rsidRPr="006B4DB3" w:rsidRDefault="00B513DC" w:rsidP="00A1014A">
            <w:pPr>
              <w:spacing w:before="0" w:after="0" w:line="240" w:lineRule="auto"/>
              <w:jc w:val="right"/>
            </w:pPr>
            <w:r w:rsidRPr="006B4DB3">
              <w:t>18</w:t>
            </w:r>
          </w:p>
        </w:tc>
        <w:tc>
          <w:tcPr>
            <w:tcW w:w="859" w:type="dxa"/>
            <w:gridSpan w:val="2"/>
            <w:vAlign w:val="center"/>
          </w:tcPr>
          <w:p w14:paraId="30856538" w14:textId="77777777" w:rsidR="00B513DC" w:rsidRPr="006B4DB3" w:rsidRDefault="00B513DC" w:rsidP="00A1014A">
            <w:pPr>
              <w:spacing w:before="0" w:after="0" w:line="240" w:lineRule="auto"/>
              <w:jc w:val="right"/>
            </w:pPr>
            <w:r w:rsidRPr="006B4DB3">
              <w:t>15</w:t>
            </w:r>
          </w:p>
        </w:tc>
        <w:tc>
          <w:tcPr>
            <w:tcW w:w="886" w:type="dxa"/>
            <w:gridSpan w:val="2"/>
            <w:vAlign w:val="center"/>
          </w:tcPr>
          <w:p w14:paraId="0888F34F" w14:textId="77777777" w:rsidR="00B513DC" w:rsidRPr="006B4DB3" w:rsidRDefault="00B513DC" w:rsidP="00A1014A">
            <w:pPr>
              <w:spacing w:before="0" w:after="0" w:line="240" w:lineRule="auto"/>
              <w:jc w:val="right"/>
            </w:pPr>
            <w:r w:rsidRPr="006B4DB3">
              <w:t>8</w:t>
            </w:r>
          </w:p>
        </w:tc>
      </w:tr>
      <w:tr w:rsidR="00B513DC" w:rsidRPr="006B4DB3" w14:paraId="31D823A2" w14:textId="77777777" w:rsidTr="00F91E51">
        <w:trPr>
          <w:gridAfter w:val="1"/>
          <w:wAfter w:w="7" w:type="dxa"/>
        </w:trPr>
        <w:tc>
          <w:tcPr>
            <w:tcW w:w="1764" w:type="dxa"/>
            <w:vAlign w:val="center"/>
          </w:tcPr>
          <w:p w14:paraId="321FCBC4" w14:textId="77777777" w:rsidR="00B513DC" w:rsidRPr="006B4DB3" w:rsidRDefault="00B513DC" w:rsidP="00A1014A">
            <w:pPr>
              <w:spacing w:before="0" w:after="0" w:line="240" w:lineRule="auto"/>
            </w:pPr>
            <w:r w:rsidRPr="006B4DB3">
              <w:t>Consumer Discretionary</w:t>
            </w:r>
          </w:p>
        </w:tc>
        <w:tc>
          <w:tcPr>
            <w:tcW w:w="1039" w:type="dxa"/>
            <w:vAlign w:val="center"/>
          </w:tcPr>
          <w:p w14:paraId="08D8DAAD" w14:textId="77777777" w:rsidR="00B513DC" w:rsidRPr="006B4DB3" w:rsidRDefault="00B513DC" w:rsidP="00A1014A">
            <w:pPr>
              <w:spacing w:before="0" w:after="0" w:line="240" w:lineRule="auto"/>
            </w:pPr>
            <w:r w:rsidRPr="006B4DB3">
              <w:t>Hàng tiêu dùng</w:t>
            </w:r>
          </w:p>
        </w:tc>
        <w:tc>
          <w:tcPr>
            <w:tcW w:w="1217" w:type="dxa"/>
            <w:gridSpan w:val="2"/>
            <w:vAlign w:val="center"/>
          </w:tcPr>
          <w:p w14:paraId="0249C25E" w14:textId="77777777" w:rsidR="00B513DC" w:rsidRPr="006B4DB3" w:rsidRDefault="00B513DC" w:rsidP="00A1014A">
            <w:pPr>
              <w:spacing w:before="0" w:after="0" w:line="240" w:lineRule="auto"/>
              <w:jc w:val="right"/>
            </w:pPr>
            <w:r w:rsidRPr="006B4DB3">
              <w:t>60</w:t>
            </w:r>
          </w:p>
        </w:tc>
        <w:tc>
          <w:tcPr>
            <w:tcW w:w="1150" w:type="dxa"/>
            <w:gridSpan w:val="2"/>
            <w:vAlign w:val="center"/>
          </w:tcPr>
          <w:p w14:paraId="62B2475E" w14:textId="77777777" w:rsidR="00B513DC" w:rsidRPr="006B4DB3" w:rsidRDefault="00B513DC" w:rsidP="00A1014A">
            <w:pPr>
              <w:spacing w:before="0" w:after="0" w:line="240" w:lineRule="auto"/>
              <w:jc w:val="right"/>
            </w:pPr>
            <w:r w:rsidRPr="006B4DB3">
              <w:t>112</w:t>
            </w:r>
          </w:p>
        </w:tc>
        <w:tc>
          <w:tcPr>
            <w:tcW w:w="1364" w:type="dxa"/>
            <w:gridSpan w:val="2"/>
            <w:vAlign w:val="center"/>
          </w:tcPr>
          <w:p w14:paraId="6C68DC55" w14:textId="77777777" w:rsidR="00B513DC" w:rsidRPr="006B4DB3" w:rsidRDefault="00B513DC" w:rsidP="00A1014A">
            <w:pPr>
              <w:spacing w:before="0" w:after="0" w:line="240" w:lineRule="auto"/>
              <w:jc w:val="right"/>
            </w:pPr>
            <w:r w:rsidRPr="006B4DB3">
              <w:t>20</w:t>
            </w:r>
          </w:p>
        </w:tc>
        <w:tc>
          <w:tcPr>
            <w:tcW w:w="1257" w:type="dxa"/>
            <w:gridSpan w:val="2"/>
            <w:vAlign w:val="center"/>
          </w:tcPr>
          <w:p w14:paraId="0DD98B0A" w14:textId="77777777" w:rsidR="00B513DC" w:rsidRPr="006B4DB3" w:rsidRDefault="00B513DC" w:rsidP="00A1014A">
            <w:pPr>
              <w:spacing w:before="0" w:after="0" w:line="240" w:lineRule="auto"/>
              <w:jc w:val="right"/>
            </w:pPr>
            <w:r w:rsidRPr="006B4DB3">
              <w:t>32</w:t>
            </w:r>
          </w:p>
        </w:tc>
        <w:tc>
          <w:tcPr>
            <w:tcW w:w="859" w:type="dxa"/>
            <w:gridSpan w:val="2"/>
            <w:vAlign w:val="center"/>
          </w:tcPr>
          <w:p w14:paraId="6DB7B04F" w14:textId="77777777" w:rsidR="00B513DC" w:rsidRPr="006B4DB3" w:rsidRDefault="00B513DC" w:rsidP="00A1014A">
            <w:pPr>
              <w:spacing w:before="0" w:after="0" w:line="240" w:lineRule="auto"/>
              <w:jc w:val="right"/>
            </w:pPr>
            <w:r w:rsidRPr="006B4DB3">
              <w:t>86</w:t>
            </w:r>
          </w:p>
        </w:tc>
        <w:tc>
          <w:tcPr>
            <w:tcW w:w="886" w:type="dxa"/>
            <w:gridSpan w:val="2"/>
            <w:vAlign w:val="center"/>
          </w:tcPr>
          <w:p w14:paraId="3AF3B0F3" w14:textId="77777777" w:rsidR="00B513DC" w:rsidRPr="006B4DB3" w:rsidRDefault="00B513DC" w:rsidP="00A1014A">
            <w:pPr>
              <w:spacing w:before="0" w:after="0" w:line="240" w:lineRule="auto"/>
              <w:jc w:val="right"/>
            </w:pPr>
            <w:r w:rsidRPr="006B4DB3">
              <w:t>25</w:t>
            </w:r>
          </w:p>
        </w:tc>
      </w:tr>
      <w:tr w:rsidR="00B513DC" w:rsidRPr="006B4DB3" w14:paraId="1B207F24" w14:textId="77777777" w:rsidTr="00F91E51">
        <w:trPr>
          <w:gridAfter w:val="1"/>
          <w:wAfter w:w="7" w:type="dxa"/>
        </w:trPr>
        <w:tc>
          <w:tcPr>
            <w:tcW w:w="1764" w:type="dxa"/>
            <w:vAlign w:val="center"/>
          </w:tcPr>
          <w:p w14:paraId="4BDBD106" w14:textId="77777777" w:rsidR="00B513DC" w:rsidRPr="006B4DB3" w:rsidRDefault="00B513DC" w:rsidP="00A1014A">
            <w:pPr>
              <w:spacing w:before="0" w:after="0" w:line="240" w:lineRule="auto"/>
            </w:pPr>
            <w:r w:rsidRPr="006B4DB3">
              <w:t>Consumer Staples</w:t>
            </w:r>
          </w:p>
        </w:tc>
        <w:tc>
          <w:tcPr>
            <w:tcW w:w="1039" w:type="dxa"/>
            <w:vAlign w:val="center"/>
          </w:tcPr>
          <w:p w14:paraId="4AEE9E7B" w14:textId="77777777" w:rsidR="00B513DC" w:rsidRPr="006B4DB3" w:rsidRDefault="00B513DC" w:rsidP="00A1014A">
            <w:pPr>
              <w:spacing w:before="0" w:after="0" w:line="240" w:lineRule="auto"/>
            </w:pPr>
            <w:r w:rsidRPr="006B4DB3">
              <w:t>Hàng tiêu dùng thiết yếu</w:t>
            </w:r>
          </w:p>
        </w:tc>
        <w:tc>
          <w:tcPr>
            <w:tcW w:w="1217" w:type="dxa"/>
            <w:gridSpan w:val="2"/>
            <w:vAlign w:val="center"/>
          </w:tcPr>
          <w:p w14:paraId="3F42C394" w14:textId="77777777" w:rsidR="00B513DC" w:rsidRPr="006B4DB3" w:rsidRDefault="00B513DC" w:rsidP="00A1014A">
            <w:pPr>
              <w:spacing w:before="0" w:after="0" w:line="240" w:lineRule="auto"/>
              <w:jc w:val="right"/>
            </w:pPr>
            <w:r w:rsidRPr="006B4DB3">
              <w:t>39</w:t>
            </w:r>
          </w:p>
        </w:tc>
        <w:tc>
          <w:tcPr>
            <w:tcW w:w="1150" w:type="dxa"/>
            <w:gridSpan w:val="2"/>
            <w:vAlign w:val="center"/>
          </w:tcPr>
          <w:p w14:paraId="7F55D802" w14:textId="77777777" w:rsidR="00B513DC" w:rsidRPr="006B4DB3" w:rsidRDefault="00B513DC" w:rsidP="00A1014A">
            <w:pPr>
              <w:spacing w:before="0" w:after="0" w:line="240" w:lineRule="auto"/>
              <w:jc w:val="right"/>
            </w:pPr>
            <w:r w:rsidRPr="006B4DB3">
              <w:t>87</w:t>
            </w:r>
          </w:p>
        </w:tc>
        <w:tc>
          <w:tcPr>
            <w:tcW w:w="1364" w:type="dxa"/>
            <w:gridSpan w:val="2"/>
            <w:vAlign w:val="center"/>
          </w:tcPr>
          <w:p w14:paraId="1B4CBD5D" w14:textId="77777777" w:rsidR="00B513DC" w:rsidRPr="006B4DB3" w:rsidRDefault="00B513DC" w:rsidP="00A1014A">
            <w:pPr>
              <w:spacing w:before="0" w:after="0" w:line="240" w:lineRule="auto"/>
              <w:jc w:val="right"/>
            </w:pPr>
            <w:r w:rsidRPr="006B4DB3">
              <w:t>13</w:t>
            </w:r>
          </w:p>
        </w:tc>
        <w:tc>
          <w:tcPr>
            <w:tcW w:w="1257" w:type="dxa"/>
            <w:gridSpan w:val="2"/>
            <w:vAlign w:val="center"/>
          </w:tcPr>
          <w:p w14:paraId="6A095D58" w14:textId="77777777" w:rsidR="00B513DC" w:rsidRPr="006B4DB3" w:rsidRDefault="00B513DC" w:rsidP="00A1014A">
            <w:pPr>
              <w:spacing w:before="0" w:after="0" w:line="240" w:lineRule="auto"/>
              <w:jc w:val="right"/>
            </w:pPr>
            <w:r w:rsidRPr="006B4DB3">
              <w:t>19</w:t>
            </w:r>
          </w:p>
        </w:tc>
        <w:tc>
          <w:tcPr>
            <w:tcW w:w="859" w:type="dxa"/>
            <w:gridSpan w:val="2"/>
            <w:vAlign w:val="center"/>
          </w:tcPr>
          <w:p w14:paraId="044EDA88" w14:textId="77777777" w:rsidR="00B513DC" w:rsidRPr="006B4DB3" w:rsidRDefault="00B513DC" w:rsidP="00A1014A">
            <w:pPr>
              <w:spacing w:before="0" w:after="0" w:line="240" w:lineRule="auto"/>
              <w:jc w:val="right"/>
            </w:pPr>
            <w:r w:rsidRPr="006B4DB3">
              <w:t>39</w:t>
            </w:r>
          </w:p>
        </w:tc>
        <w:tc>
          <w:tcPr>
            <w:tcW w:w="886" w:type="dxa"/>
            <w:gridSpan w:val="2"/>
            <w:vAlign w:val="center"/>
          </w:tcPr>
          <w:p w14:paraId="6022338D" w14:textId="77777777" w:rsidR="00B513DC" w:rsidRPr="006B4DB3" w:rsidRDefault="00B513DC" w:rsidP="00A1014A">
            <w:pPr>
              <w:spacing w:before="0" w:after="0" w:line="240" w:lineRule="auto"/>
              <w:jc w:val="right"/>
            </w:pPr>
            <w:r w:rsidRPr="006B4DB3">
              <w:t>28</w:t>
            </w:r>
          </w:p>
        </w:tc>
      </w:tr>
      <w:tr w:rsidR="00B513DC" w:rsidRPr="006B4DB3" w14:paraId="766B2FF2" w14:textId="77777777" w:rsidTr="00F91E51">
        <w:trPr>
          <w:gridAfter w:val="1"/>
          <w:wAfter w:w="7" w:type="dxa"/>
        </w:trPr>
        <w:tc>
          <w:tcPr>
            <w:tcW w:w="1764" w:type="dxa"/>
            <w:vAlign w:val="center"/>
          </w:tcPr>
          <w:p w14:paraId="48BA5687" w14:textId="77777777" w:rsidR="00B513DC" w:rsidRPr="006B4DB3" w:rsidRDefault="00B513DC" w:rsidP="00A1014A">
            <w:pPr>
              <w:spacing w:before="0" w:after="0" w:line="240" w:lineRule="auto"/>
            </w:pPr>
            <w:r w:rsidRPr="006B4DB3">
              <w:t>Information Technology</w:t>
            </w:r>
          </w:p>
        </w:tc>
        <w:tc>
          <w:tcPr>
            <w:tcW w:w="1039" w:type="dxa"/>
            <w:vAlign w:val="center"/>
          </w:tcPr>
          <w:p w14:paraId="2F9659B4" w14:textId="77777777" w:rsidR="00B513DC" w:rsidRPr="006B4DB3" w:rsidRDefault="00B513DC" w:rsidP="00A1014A">
            <w:pPr>
              <w:spacing w:before="0" w:after="0" w:line="240" w:lineRule="auto"/>
            </w:pPr>
            <w:r w:rsidRPr="006B4DB3">
              <w:t>Công nghệ thông tin</w:t>
            </w:r>
          </w:p>
        </w:tc>
        <w:tc>
          <w:tcPr>
            <w:tcW w:w="1217" w:type="dxa"/>
            <w:gridSpan w:val="2"/>
            <w:vAlign w:val="center"/>
          </w:tcPr>
          <w:p w14:paraId="35FC0E01" w14:textId="77777777" w:rsidR="00B513DC" w:rsidRPr="006B4DB3" w:rsidRDefault="00B513DC" w:rsidP="00A1014A">
            <w:pPr>
              <w:spacing w:before="0" w:after="0" w:line="240" w:lineRule="auto"/>
              <w:jc w:val="right"/>
            </w:pPr>
            <w:r w:rsidRPr="006B4DB3">
              <w:t>5</w:t>
            </w:r>
          </w:p>
        </w:tc>
        <w:tc>
          <w:tcPr>
            <w:tcW w:w="1150" w:type="dxa"/>
            <w:gridSpan w:val="2"/>
            <w:vAlign w:val="center"/>
          </w:tcPr>
          <w:p w14:paraId="21B21E5F" w14:textId="77777777" w:rsidR="00B513DC" w:rsidRPr="006B4DB3" w:rsidRDefault="00B513DC" w:rsidP="00A1014A">
            <w:pPr>
              <w:spacing w:before="0" w:after="0" w:line="240" w:lineRule="auto"/>
              <w:jc w:val="right"/>
            </w:pPr>
            <w:r w:rsidRPr="006B4DB3">
              <w:t>44</w:t>
            </w:r>
          </w:p>
        </w:tc>
        <w:tc>
          <w:tcPr>
            <w:tcW w:w="1364" w:type="dxa"/>
            <w:gridSpan w:val="2"/>
            <w:vAlign w:val="center"/>
          </w:tcPr>
          <w:p w14:paraId="4943EC77" w14:textId="77777777" w:rsidR="00B513DC" w:rsidRPr="006B4DB3" w:rsidRDefault="00B513DC" w:rsidP="00A1014A">
            <w:pPr>
              <w:spacing w:before="0" w:after="0" w:line="240" w:lineRule="auto"/>
              <w:jc w:val="right"/>
            </w:pPr>
            <w:r w:rsidRPr="006B4DB3">
              <w:t>10</w:t>
            </w:r>
          </w:p>
        </w:tc>
        <w:tc>
          <w:tcPr>
            <w:tcW w:w="1257" w:type="dxa"/>
            <w:gridSpan w:val="2"/>
            <w:vAlign w:val="center"/>
          </w:tcPr>
          <w:p w14:paraId="4DD375C9" w14:textId="77777777" w:rsidR="00B513DC" w:rsidRPr="006B4DB3" w:rsidRDefault="00B513DC" w:rsidP="00A1014A">
            <w:pPr>
              <w:spacing w:before="0" w:after="0" w:line="240" w:lineRule="auto"/>
              <w:jc w:val="right"/>
            </w:pPr>
            <w:r w:rsidRPr="006B4DB3">
              <w:t>34</w:t>
            </w:r>
          </w:p>
        </w:tc>
        <w:tc>
          <w:tcPr>
            <w:tcW w:w="859" w:type="dxa"/>
            <w:gridSpan w:val="2"/>
            <w:vAlign w:val="center"/>
          </w:tcPr>
          <w:p w14:paraId="445A70B8" w14:textId="77777777" w:rsidR="00B513DC" w:rsidRPr="006B4DB3" w:rsidRDefault="00B513DC" w:rsidP="00A1014A">
            <w:pPr>
              <w:spacing w:before="0" w:after="0" w:line="240" w:lineRule="auto"/>
              <w:jc w:val="right"/>
            </w:pPr>
            <w:r w:rsidRPr="006B4DB3">
              <w:t>32</w:t>
            </w:r>
          </w:p>
        </w:tc>
        <w:tc>
          <w:tcPr>
            <w:tcW w:w="886" w:type="dxa"/>
            <w:gridSpan w:val="2"/>
            <w:vAlign w:val="center"/>
          </w:tcPr>
          <w:p w14:paraId="5CA30E5F" w14:textId="77777777" w:rsidR="00B513DC" w:rsidRPr="006B4DB3" w:rsidRDefault="00B513DC" w:rsidP="00A1014A">
            <w:pPr>
              <w:spacing w:before="0" w:after="0" w:line="240" w:lineRule="auto"/>
              <w:jc w:val="right"/>
            </w:pPr>
            <w:r w:rsidRPr="006B4DB3">
              <w:t>6</w:t>
            </w:r>
          </w:p>
        </w:tc>
      </w:tr>
      <w:tr w:rsidR="00B513DC" w:rsidRPr="006B4DB3" w14:paraId="3848A31A" w14:textId="77777777" w:rsidTr="00F91E51">
        <w:trPr>
          <w:gridAfter w:val="1"/>
          <w:wAfter w:w="7" w:type="dxa"/>
        </w:trPr>
        <w:tc>
          <w:tcPr>
            <w:tcW w:w="1764" w:type="dxa"/>
            <w:vAlign w:val="center"/>
          </w:tcPr>
          <w:p w14:paraId="091B442A" w14:textId="77777777" w:rsidR="00B513DC" w:rsidRPr="006B4DB3" w:rsidRDefault="00B513DC" w:rsidP="00A1014A">
            <w:pPr>
              <w:spacing w:before="0" w:after="0" w:line="240" w:lineRule="auto"/>
            </w:pPr>
            <w:r w:rsidRPr="006B4DB3">
              <w:t>Communication Services</w:t>
            </w:r>
          </w:p>
        </w:tc>
        <w:tc>
          <w:tcPr>
            <w:tcW w:w="1039" w:type="dxa"/>
            <w:vAlign w:val="center"/>
          </w:tcPr>
          <w:p w14:paraId="7612AC70" w14:textId="77777777" w:rsidR="00B513DC" w:rsidRPr="006B4DB3" w:rsidRDefault="00B513DC" w:rsidP="00A1014A">
            <w:pPr>
              <w:spacing w:before="0" w:after="0" w:line="240" w:lineRule="auto"/>
            </w:pPr>
            <w:r w:rsidRPr="006B4DB3">
              <w:t>Dịch vụ viễn thông</w:t>
            </w:r>
          </w:p>
        </w:tc>
        <w:tc>
          <w:tcPr>
            <w:tcW w:w="1217" w:type="dxa"/>
            <w:gridSpan w:val="2"/>
            <w:vAlign w:val="center"/>
          </w:tcPr>
          <w:p w14:paraId="456E32D5" w14:textId="77777777" w:rsidR="00B513DC" w:rsidRPr="006B4DB3" w:rsidRDefault="00B513DC" w:rsidP="00A1014A">
            <w:pPr>
              <w:spacing w:before="0" w:after="0" w:line="240" w:lineRule="auto"/>
              <w:jc w:val="right"/>
            </w:pPr>
            <w:r w:rsidRPr="006B4DB3">
              <w:t>6</w:t>
            </w:r>
          </w:p>
        </w:tc>
        <w:tc>
          <w:tcPr>
            <w:tcW w:w="1150" w:type="dxa"/>
            <w:gridSpan w:val="2"/>
            <w:vAlign w:val="center"/>
          </w:tcPr>
          <w:p w14:paraId="2FA0EFD2" w14:textId="77777777" w:rsidR="00B513DC" w:rsidRPr="006B4DB3" w:rsidRDefault="00B513DC" w:rsidP="00A1014A">
            <w:pPr>
              <w:spacing w:before="0" w:after="0" w:line="240" w:lineRule="auto"/>
              <w:jc w:val="right"/>
            </w:pPr>
            <w:r w:rsidRPr="006B4DB3">
              <w:t>6</w:t>
            </w:r>
          </w:p>
        </w:tc>
        <w:tc>
          <w:tcPr>
            <w:tcW w:w="1364" w:type="dxa"/>
            <w:gridSpan w:val="2"/>
            <w:vAlign w:val="center"/>
          </w:tcPr>
          <w:p w14:paraId="4C1D07FB" w14:textId="77777777" w:rsidR="00B513DC" w:rsidRPr="006B4DB3" w:rsidRDefault="00B513DC" w:rsidP="00A1014A">
            <w:pPr>
              <w:spacing w:before="0" w:after="0" w:line="240" w:lineRule="auto"/>
              <w:jc w:val="right"/>
            </w:pPr>
            <w:r w:rsidRPr="006B4DB3">
              <w:t>2</w:t>
            </w:r>
          </w:p>
        </w:tc>
        <w:tc>
          <w:tcPr>
            <w:tcW w:w="1257" w:type="dxa"/>
            <w:gridSpan w:val="2"/>
            <w:vAlign w:val="center"/>
          </w:tcPr>
          <w:p w14:paraId="10C806F9" w14:textId="77777777" w:rsidR="00B513DC" w:rsidRPr="006B4DB3" w:rsidRDefault="00B513DC" w:rsidP="00A1014A">
            <w:pPr>
              <w:spacing w:before="0" w:after="0" w:line="240" w:lineRule="auto"/>
              <w:jc w:val="right"/>
            </w:pPr>
            <w:r w:rsidRPr="006B4DB3">
              <w:t>5</w:t>
            </w:r>
          </w:p>
        </w:tc>
        <w:tc>
          <w:tcPr>
            <w:tcW w:w="859" w:type="dxa"/>
            <w:gridSpan w:val="2"/>
            <w:vAlign w:val="center"/>
          </w:tcPr>
          <w:p w14:paraId="64C02950" w14:textId="77777777" w:rsidR="00B513DC" w:rsidRPr="006B4DB3" w:rsidRDefault="00B513DC" w:rsidP="00A1014A">
            <w:pPr>
              <w:spacing w:before="0" w:after="0" w:line="240" w:lineRule="auto"/>
              <w:jc w:val="right"/>
            </w:pPr>
            <w:r w:rsidRPr="006B4DB3">
              <w:t>8</w:t>
            </w:r>
          </w:p>
        </w:tc>
        <w:tc>
          <w:tcPr>
            <w:tcW w:w="886" w:type="dxa"/>
            <w:gridSpan w:val="2"/>
            <w:vAlign w:val="center"/>
          </w:tcPr>
          <w:p w14:paraId="3AFDDE5F" w14:textId="77777777" w:rsidR="00B513DC" w:rsidRPr="006B4DB3" w:rsidRDefault="00B513DC" w:rsidP="00A1014A">
            <w:pPr>
              <w:spacing w:before="0" w:after="0" w:line="240" w:lineRule="auto"/>
              <w:jc w:val="right"/>
            </w:pPr>
            <w:r w:rsidRPr="006B4DB3">
              <w:t>0</w:t>
            </w:r>
          </w:p>
        </w:tc>
      </w:tr>
      <w:tr w:rsidR="00B513DC" w:rsidRPr="006B4DB3" w14:paraId="0A7D9069" w14:textId="77777777" w:rsidTr="00F91E51">
        <w:trPr>
          <w:gridAfter w:val="1"/>
          <w:wAfter w:w="7" w:type="dxa"/>
        </w:trPr>
        <w:tc>
          <w:tcPr>
            <w:tcW w:w="1764" w:type="dxa"/>
            <w:vAlign w:val="center"/>
          </w:tcPr>
          <w:p w14:paraId="55A5E5F3" w14:textId="77777777" w:rsidR="00B513DC" w:rsidRPr="006B4DB3" w:rsidRDefault="00B513DC" w:rsidP="00A1014A">
            <w:pPr>
              <w:spacing w:before="0" w:after="0" w:line="240" w:lineRule="auto"/>
            </w:pPr>
            <w:r w:rsidRPr="006B4DB3">
              <w:t>Utilities</w:t>
            </w:r>
          </w:p>
        </w:tc>
        <w:tc>
          <w:tcPr>
            <w:tcW w:w="1039" w:type="dxa"/>
            <w:vAlign w:val="center"/>
          </w:tcPr>
          <w:p w14:paraId="58737C62" w14:textId="77777777" w:rsidR="00B513DC" w:rsidRPr="006B4DB3" w:rsidRDefault="00B513DC" w:rsidP="00A1014A">
            <w:pPr>
              <w:spacing w:before="0" w:after="0" w:line="240" w:lineRule="auto"/>
            </w:pPr>
            <w:r w:rsidRPr="006B4DB3">
              <w:t>Dịch vụ tiện ích</w:t>
            </w:r>
          </w:p>
        </w:tc>
        <w:tc>
          <w:tcPr>
            <w:tcW w:w="1217" w:type="dxa"/>
            <w:gridSpan w:val="2"/>
            <w:vAlign w:val="center"/>
          </w:tcPr>
          <w:p w14:paraId="6177A506" w14:textId="77777777" w:rsidR="00B513DC" w:rsidRPr="006B4DB3" w:rsidRDefault="00B513DC" w:rsidP="00A1014A">
            <w:pPr>
              <w:spacing w:before="0" w:after="0" w:line="240" w:lineRule="auto"/>
              <w:jc w:val="right"/>
            </w:pPr>
            <w:r w:rsidRPr="006B4DB3">
              <w:t>2</w:t>
            </w:r>
          </w:p>
        </w:tc>
        <w:tc>
          <w:tcPr>
            <w:tcW w:w="1150" w:type="dxa"/>
            <w:gridSpan w:val="2"/>
            <w:vAlign w:val="center"/>
          </w:tcPr>
          <w:p w14:paraId="4602C6D3" w14:textId="77777777" w:rsidR="00B513DC" w:rsidRPr="006B4DB3" w:rsidRDefault="00B513DC" w:rsidP="00A1014A">
            <w:pPr>
              <w:spacing w:before="0" w:after="0" w:line="240" w:lineRule="auto"/>
              <w:jc w:val="right"/>
            </w:pPr>
            <w:r w:rsidRPr="006B4DB3">
              <w:t>11</w:t>
            </w:r>
          </w:p>
        </w:tc>
        <w:tc>
          <w:tcPr>
            <w:tcW w:w="1364" w:type="dxa"/>
            <w:gridSpan w:val="2"/>
            <w:vAlign w:val="center"/>
          </w:tcPr>
          <w:p w14:paraId="739258DA" w14:textId="77777777" w:rsidR="00B513DC" w:rsidRPr="006B4DB3" w:rsidRDefault="00B513DC" w:rsidP="00A1014A">
            <w:pPr>
              <w:spacing w:before="0" w:after="0" w:line="240" w:lineRule="auto"/>
              <w:jc w:val="right"/>
            </w:pPr>
            <w:r w:rsidRPr="006B4DB3">
              <w:t>10</w:t>
            </w:r>
          </w:p>
        </w:tc>
        <w:tc>
          <w:tcPr>
            <w:tcW w:w="1257" w:type="dxa"/>
            <w:gridSpan w:val="2"/>
            <w:vAlign w:val="center"/>
          </w:tcPr>
          <w:p w14:paraId="506798FB" w14:textId="77777777" w:rsidR="00B513DC" w:rsidRPr="006B4DB3" w:rsidRDefault="00B513DC" w:rsidP="00A1014A">
            <w:pPr>
              <w:spacing w:before="0" w:after="0" w:line="240" w:lineRule="auto"/>
              <w:jc w:val="right"/>
            </w:pPr>
            <w:r w:rsidRPr="006B4DB3">
              <w:t>3</w:t>
            </w:r>
          </w:p>
        </w:tc>
        <w:tc>
          <w:tcPr>
            <w:tcW w:w="859" w:type="dxa"/>
            <w:gridSpan w:val="2"/>
            <w:vAlign w:val="center"/>
          </w:tcPr>
          <w:p w14:paraId="3164C3B4" w14:textId="77777777" w:rsidR="00B513DC" w:rsidRPr="006B4DB3" w:rsidRDefault="00B513DC" w:rsidP="00A1014A">
            <w:pPr>
              <w:spacing w:before="0" w:after="0" w:line="240" w:lineRule="auto"/>
              <w:jc w:val="right"/>
            </w:pPr>
            <w:r w:rsidRPr="006B4DB3">
              <w:t>12</w:t>
            </w:r>
          </w:p>
        </w:tc>
        <w:tc>
          <w:tcPr>
            <w:tcW w:w="886" w:type="dxa"/>
            <w:gridSpan w:val="2"/>
            <w:vAlign w:val="center"/>
          </w:tcPr>
          <w:p w14:paraId="01B4A729" w14:textId="77777777" w:rsidR="00B513DC" w:rsidRPr="006B4DB3" w:rsidRDefault="00B513DC" w:rsidP="00A1014A">
            <w:pPr>
              <w:spacing w:before="0" w:after="0" w:line="240" w:lineRule="auto"/>
              <w:jc w:val="right"/>
            </w:pPr>
            <w:r w:rsidRPr="006B4DB3">
              <w:t>10</w:t>
            </w:r>
          </w:p>
        </w:tc>
      </w:tr>
      <w:tr w:rsidR="00B513DC" w:rsidRPr="006B4DB3" w14:paraId="666726CF" w14:textId="77777777" w:rsidTr="00F91E51">
        <w:trPr>
          <w:trHeight w:val="546"/>
        </w:trPr>
        <w:tc>
          <w:tcPr>
            <w:tcW w:w="2814" w:type="dxa"/>
            <w:gridSpan w:val="3"/>
            <w:vAlign w:val="center"/>
          </w:tcPr>
          <w:p w14:paraId="0E19CEB0" w14:textId="77777777" w:rsidR="00B513DC" w:rsidRPr="006B4DB3" w:rsidRDefault="00B513DC" w:rsidP="00A1014A">
            <w:pPr>
              <w:spacing w:before="0" w:after="0" w:line="240" w:lineRule="auto"/>
              <w:jc w:val="center"/>
            </w:pPr>
            <w:r w:rsidRPr="006B4DB3">
              <w:t>Tổng</w:t>
            </w:r>
          </w:p>
        </w:tc>
        <w:tc>
          <w:tcPr>
            <w:tcW w:w="1217" w:type="dxa"/>
            <w:gridSpan w:val="2"/>
            <w:vAlign w:val="center"/>
          </w:tcPr>
          <w:p w14:paraId="0F1AE570" w14:textId="77777777" w:rsidR="00B513DC" w:rsidRPr="006B4DB3" w:rsidRDefault="00B513DC" w:rsidP="00A1014A">
            <w:pPr>
              <w:spacing w:before="0" w:after="0" w:line="240" w:lineRule="auto"/>
              <w:jc w:val="right"/>
            </w:pPr>
            <w:r w:rsidRPr="006B4DB3">
              <w:t>326</w:t>
            </w:r>
          </w:p>
        </w:tc>
        <w:tc>
          <w:tcPr>
            <w:tcW w:w="1150" w:type="dxa"/>
            <w:gridSpan w:val="2"/>
            <w:vAlign w:val="center"/>
          </w:tcPr>
          <w:p w14:paraId="15E0A410" w14:textId="77777777" w:rsidR="00B513DC" w:rsidRPr="006B4DB3" w:rsidRDefault="00B513DC" w:rsidP="00A1014A">
            <w:pPr>
              <w:spacing w:before="0" w:after="0" w:line="240" w:lineRule="auto"/>
              <w:jc w:val="right"/>
            </w:pPr>
            <w:r w:rsidRPr="006B4DB3">
              <w:t>703</w:t>
            </w:r>
          </w:p>
        </w:tc>
        <w:tc>
          <w:tcPr>
            <w:tcW w:w="1364" w:type="dxa"/>
            <w:gridSpan w:val="2"/>
            <w:vAlign w:val="center"/>
          </w:tcPr>
          <w:p w14:paraId="6602B5A4" w14:textId="77777777" w:rsidR="00B513DC" w:rsidRPr="006B4DB3" w:rsidRDefault="00B513DC" w:rsidP="00A1014A">
            <w:pPr>
              <w:spacing w:before="0" w:after="0" w:line="240" w:lineRule="auto"/>
              <w:jc w:val="right"/>
            </w:pPr>
            <w:r w:rsidRPr="006B4DB3">
              <w:t>163</w:t>
            </w:r>
          </w:p>
        </w:tc>
        <w:tc>
          <w:tcPr>
            <w:tcW w:w="1257" w:type="dxa"/>
            <w:gridSpan w:val="2"/>
            <w:vAlign w:val="center"/>
          </w:tcPr>
          <w:p w14:paraId="10FF4323" w14:textId="77777777" w:rsidR="00B513DC" w:rsidRPr="006B4DB3" w:rsidRDefault="00B513DC" w:rsidP="00A1014A">
            <w:pPr>
              <w:spacing w:before="0" w:after="0" w:line="240" w:lineRule="auto"/>
              <w:jc w:val="right"/>
            </w:pPr>
            <w:r w:rsidRPr="006B4DB3">
              <w:t>282</w:t>
            </w:r>
          </w:p>
        </w:tc>
        <w:tc>
          <w:tcPr>
            <w:tcW w:w="859" w:type="dxa"/>
            <w:gridSpan w:val="2"/>
            <w:vAlign w:val="center"/>
          </w:tcPr>
          <w:p w14:paraId="2BBF5CC0" w14:textId="77777777" w:rsidR="00B513DC" w:rsidRPr="006B4DB3" w:rsidRDefault="00B513DC" w:rsidP="00A1014A">
            <w:pPr>
              <w:spacing w:before="0" w:after="0" w:line="240" w:lineRule="auto"/>
              <w:jc w:val="right"/>
            </w:pPr>
            <w:r w:rsidRPr="006B4DB3">
              <w:t>463</w:t>
            </w:r>
          </w:p>
        </w:tc>
        <w:tc>
          <w:tcPr>
            <w:tcW w:w="882" w:type="dxa"/>
            <w:gridSpan w:val="2"/>
            <w:vAlign w:val="center"/>
          </w:tcPr>
          <w:p w14:paraId="6755ECB7" w14:textId="77777777" w:rsidR="00B513DC" w:rsidRPr="006B4DB3" w:rsidRDefault="00B513DC" w:rsidP="00A1014A">
            <w:pPr>
              <w:spacing w:before="0" w:after="0" w:line="240" w:lineRule="auto"/>
              <w:jc w:val="right"/>
            </w:pPr>
            <w:r w:rsidRPr="006B4DB3">
              <w:t>229</w:t>
            </w:r>
          </w:p>
        </w:tc>
      </w:tr>
    </w:tbl>
    <w:p w14:paraId="62C5B9C5" w14:textId="77777777" w:rsidR="00F91E51" w:rsidRPr="00F91E51" w:rsidRDefault="00F91E51" w:rsidP="00F91E51">
      <w:pPr>
        <w:spacing w:before="120"/>
        <w:jc w:val="right"/>
        <w:rPr>
          <w:i/>
          <w:color w:val="000000" w:themeColor="text1"/>
          <w:sz w:val="26"/>
        </w:rPr>
      </w:pPr>
      <w:r w:rsidRPr="00F91E51">
        <w:rPr>
          <w:i/>
          <w:color w:val="000000" w:themeColor="text1"/>
          <w:sz w:val="26"/>
        </w:rPr>
        <w:t>Nguồn: Tổng hợp của tác giả</w:t>
      </w:r>
    </w:p>
    <w:p w14:paraId="668D5A02" w14:textId="139C85D5" w:rsidR="00B513DC" w:rsidRPr="006B4DB3" w:rsidRDefault="00B513DC" w:rsidP="00B513DC">
      <w:pPr>
        <w:spacing w:before="120" w:after="120" w:line="360" w:lineRule="auto"/>
        <w:ind w:firstLine="720"/>
        <w:jc w:val="both"/>
        <w:rPr>
          <w:sz w:val="26"/>
          <w:szCs w:val="26"/>
        </w:rPr>
      </w:pPr>
      <w:r w:rsidRPr="006B4DB3">
        <w:rPr>
          <w:sz w:val="26"/>
          <w:szCs w:val="26"/>
          <w:lang w:val="vi-VN"/>
        </w:rPr>
        <w:t>Để nghiên cứu độ</w:t>
      </w:r>
      <w:r w:rsidRPr="006B4DB3">
        <w:rPr>
          <w:sz w:val="26"/>
          <w:szCs w:val="26"/>
        </w:rPr>
        <w:t xml:space="preserve"> nhạy cảm tỷ</w:t>
      </w:r>
      <w:r>
        <w:rPr>
          <w:sz w:val="26"/>
          <w:szCs w:val="26"/>
        </w:rPr>
        <w:t xml:space="preserve"> giá, </w:t>
      </w:r>
      <w:r w:rsidR="005755AF">
        <w:rPr>
          <w:sz w:val="26"/>
          <w:szCs w:val="26"/>
        </w:rPr>
        <w:t>Luận án</w:t>
      </w:r>
      <w:r w:rsidRPr="006B4DB3">
        <w:rPr>
          <w:sz w:val="26"/>
          <w:szCs w:val="26"/>
          <w:lang w:val="vi-VN"/>
        </w:rPr>
        <w:t xml:space="preserve"> </w:t>
      </w:r>
      <w:r w:rsidRPr="006B4DB3">
        <w:rPr>
          <w:sz w:val="26"/>
          <w:szCs w:val="26"/>
        </w:rPr>
        <w:t>thực hiện hồi quy tỷ suất sinh lợi chứng khoán của từng công ty trong mẫu theo biến động</w:t>
      </w:r>
      <w:r w:rsidRPr="006B4DB3">
        <w:rPr>
          <w:sz w:val="26"/>
          <w:szCs w:val="26"/>
          <w:lang w:val="vi-VN"/>
        </w:rPr>
        <w:t xml:space="preserve"> theo tỷ giá hối đoái.</w:t>
      </w:r>
      <w:r w:rsidRPr="006B4DB3">
        <w:rPr>
          <w:sz w:val="26"/>
          <w:szCs w:val="26"/>
        </w:rPr>
        <w:t xml:space="preserve"> </w:t>
      </w:r>
      <w:r w:rsidRPr="006B4DB3">
        <w:rPr>
          <w:sz w:val="26"/>
          <w:szCs w:val="26"/>
          <w:lang w:val="vi-VN"/>
        </w:rPr>
        <w:t xml:space="preserve">Trong </w:t>
      </w:r>
      <w:r w:rsidRPr="006B4DB3">
        <w:rPr>
          <w:sz w:val="26"/>
          <w:szCs w:val="26"/>
        </w:rPr>
        <w:t>nghiên cứu</w:t>
      </w:r>
      <w:r w:rsidRPr="006B4DB3">
        <w:rPr>
          <w:sz w:val="26"/>
          <w:szCs w:val="26"/>
          <w:lang w:val="vi-VN"/>
        </w:rPr>
        <w:t xml:space="preserve"> này,</w:t>
      </w:r>
      <w:r w:rsidRPr="006B4DB3">
        <w:rPr>
          <w:sz w:val="26"/>
          <w:szCs w:val="26"/>
        </w:rPr>
        <w:t xml:space="preserve"> tác giả đưa tỷ suất sinh lợi của danh mục</w:t>
      </w:r>
      <w:r w:rsidRPr="006B4DB3">
        <w:rPr>
          <w:sz w:val="26"/>
          <w:szCs w:val="26"/>
          <w:lang w:val="vi-VN"/>
        </w:rPr>
        <w:t xml:space="preserve"> thị trường</w:t>
      </w:r>
      <w:r w:rsidRPr="006B4DB3">
        <w:rPr>
          <w:sz w:val="26"/>
          <w:szCs w:val="26"/>
        </w:rPr>
        <w:t xml:space="preserve"> trong nước vào làm</w:t>
      </w:r>
      <w:r w:rsidRPr="006B4DB3">
        <w:rPr>
          <w:sz w:val="26"/>
          <w:szCs w:val="26"/>
          <w:lang w:val="vi-VN"/>
        </w:rPr>
        <w:t xml:space="preserve"> biến kiểm soát. </w:t>
      </w:r>
      <w:r w:rsidRPr="006B4DB3">
        <w:rPr>
          <w:sz w:val="26"/>
          <w:szCs w:val="26"/>
        </w:rPr>
        <w:t>Mô</w:t>
      </w:r>
      <w:r w:rsidRPr="006B4DB3">
        <w:rPr>
          <w:sz w:val="26"/>
          <w:szCs w:val="26"/>
          <w:lang w:val="vi-VN"/>
        </w:rPr>
        <w:t xml:space="preserve"> hình </w:t>
      </w:r>
      <w:r w:rsidRPr="006B4DB3">
        <w:rPr>
          <w:sz w:val="26"/>
          <w:szCs w:val="26"/>
        </w:rPr>
        <w:t xml:space="preserve">được thiết lập cũng </w:t>
      </w:r>
      <w:r w:rsidRPr="006B4DB3">
        <w:rPr>
          <w:sz w:val="26"/>
          <w:szCs w:val="26"/>
          <w:lang w:val="vi-VN"/>
        </w:rPr>
        <w:t xml:space="preserve">phù hợp với </w:t>
      </w:r>
      <w:r w:rsidRPr="006B4DB3">
        <w:rPr>
          <w:sz w:val="26"/>
          <w:szCs w:val="26"/>
        </w:rPr>
        <w:t>mô hình lý thuyết của Jorion (1990)</w:t>
      </w:r>
      <w:r w:rsidRPr="006B4DB3">
        <w:rPr>
          <w:sz w:val="26"/>
          <w:szCs w:val="26"/>
          <w:lang w:val="vi-VN"/>
        </w:rPr>
        <w:t>.</w:t>
      </w:r>
      <w:r w:rsidRPr="006B4DB3">
        <w:rPr>
          <w:sz w:val="26"/>
          <w:szCs w:val="26"/>
        </w:rPr>
        <w:t xml:space="preserve"> Vì thị trường tài chính không biến động một cách tức thời theo tỷ lệ lạm phát</w:t>
      </w:r>
      <w:r w:rsidR="0037098C">
        <w:rPr>
          <w:sz w:val="26"/>
          <w:szCs w:val="26"/>
        </w:rPr>
        <w:t>,</w:t>
      </w:r>
      <w:r w:rsidRPr="006B4DB3">
        <w:rPr>
          <w:sz w:val="26"/>
          <w:szCs w:val="26"/>
        </w:rPr>
        <w:t xml:space="preserve"> do vậy các nhà đầu tư vẫn đang chủ yếu hành động theo tác động của tỷ giá danh nghĩa lên giá cổ phiếu nên để nắm bắt được tính biến động của tỷ giá đến tỷ suất sinh lợi chứng khoán thì nghiên cứu sử dụng tỷ giá danh nghĩa song phương</w:t>
      </w:r>
      <w:r w:rsidRPr="006B4DB3">
        <w:rPr>
          <w:sz w:val="26"/>
          <w:szCs w:val="26"/>
          <w:lang w:val="vi-VN"/>
        </w:rPr>
        <w:t xml:space="preserve">. </w:t>
      </w:r>
      <w:r w:rsidRPr="006B4DB3">
        <w:rPr>
          <w:sz w:val="26"/>
          <w:szCs w:val="26"/>
        </w:rPr>
        <w:t xml:space="preserve">Đồng thời sử dụng tỷ giá danh nghĩa cũng phù hợp với tần suất quan sát theo ngày bởi tần suất ngày phù hợp với đặc tính biến động theo thời gian của độ nhạy cảm tỷ giá. </w:t>
      </w:r>
      <w:r w:rsidRPr="006B4DB3">
        <w:rPr>
          <w:sz w:val="26"/>
          <w:szCs w:val="26"/>
          <w:lang w:val="vi-VN"/>
        </w:rPr>
        <w:t xml:space="preserve">Để </w:t>
      </w:r>
      <w:r w:rsidRPr="006B4DB3">
        <w:rPr>
          <w:sz w:val="26"/>
          <w:szCs w:val="26"/>
          <w:lang w:val="vi-VN"/>
        </w:rPr>
        <w:lastRenderedPageBreak/>
        <w:t>tránh vấn đề cộng tuyến trong hồi quy, t</w:t>
      </w:r>
      <w:r w:rsidRPr="006B4DB3">
        <w:rPr>
          <w:sz w:val="26"/>
          <w:szCs w:val="26"/>
        </w:rPr>
        <w:t>ác giả</w:t>
      </w:r>
      <w:r w:rsidRPr="006B4DB3">
        <w:rPr>
          <w:sz w:val="26"/>
          <w:szCs w:val="26"/>
          <w:lang w:val="vi-VN"/>
        </w:rPr>
        <w:t xml:space="preserve"> không thêm vào mô hình những tỷ giá hối đoái riêng lẻ khác</w:t>
      </w:r>
      <w:r w:rsidRPr="006B4DB3">
        <w:rPr>
          <w:sz w:val="26"/>
          <w:szCs w:val="26"/>
        </w:rPr>
        <w:t xml:space="preserve"> tương tự như đánh giá độ nhạy cảm tỷ giá ở cấp độ thị trường</w:t>
      </w:r>
      <w:r w:rsidRPr="006B4DB3">
        <w:rPr>
          <w:color w:val="000000" w:themeColor="text1"/>
          <w:sz w:val="26"/>
          <w:szCs w:val="26"/>
          <w:lang w:val="vi-VN"/>
        </w:rPr>
        <w:t>.</w:t>
      </w:r>
    </w:p>
    <w:p w14:paraId="57C2E9F3" w14:textId="77777777" w:rsidR="00B513DC" w:rsidRPr="00B87B57" w:rsidRDefault="00B513DC" w:rsidP="00B513DC">
      <w:pPr>
        <w:spacing w:before="120" w:after="120" w:line="360" w:lineRule="auto"/>
        <w:ind w:firstLine="720"/>
        <w:jc w:val="both"/>
        <w:rPr>
          <w:sz w:val="26"/>
          <w:szCs w:val="26"/>
          <w:lang w:val="vi-VN"/>
        </w:rPr>
      </w:pPr>
      <w:r w:rsidRPr="006B4DB3">
        <w:rPr>
          <w:sz w:val="26"/>
          <w:szCs w:val="26"/>
        </w:rPr>
        <w:t>Dữ liệu giá chứng khoán giao dịch hằng ngày, t</w:t>
      </w:r>
      <w:r w:rsidRPr="006B4DB3">
        <w:rPr>
          <w:sz w:val="26"/>
          <w:szCs w:val="26"/>
          <w:lang w:val="vi-VN"/>
        </w:rPr>
        <w:t>ỷ giá hối đoái</w:t>
      </w:r>
      <w:r w:rsidRPr="006B4DB3">
        <w:rPr>
          <w:sz w:val="26"/>
          <w:szCs w:val="26"/>
        </w:rPr>
        <w:t xml:space="preserve"> hằng ngày, số liệu báo cáo tài chính doanh nghiệp được tổng hợp từ cơ sở dữ liệu </w:t>
      </w:r>
      <w:r w:rsidRPr="006B4DB3">
        <w:rPr>
          <w:sz w:val="26"/>
          <w:szCs w:val="26"/>
          <w:lang w:val="vi-VN"/>
        </w:rPr>
        <w:t>Datastream</w:t>
      </w:r>
      <w:r w:rsidRPr="006B4DB3">
        <w:rPr>
          <w:sz w:val="26"/>
          <w:szCs w:val="26"/>
        </w:rPr>
        <w:t xml:space="preserve"> của Thomson Reuters</w:t>
      </w:r>
      <w:r w:rsidRPr="006B4DB3">
        <w:rPr>
          <w:sz w:val="26"/>
          <w:szCs w:val="26"/>
          <w:lang w:val="vi-VN"/>
        </w:rPr>
        <w:t>.</w:t>
      </w:r>
    </w:p>
    <w:p w14:paraId="6B95E657" w14:textId="42BDEBFD" w:rsidR="00B513DC" w:rsidRPr="00B87B57" w:rsidRDefault="00B513DC" w:rsidP="00C85541">
      <w:pPr>
        <w:pStyle w:val="Heading2"/>
        <w:spacing w:after="120" w:line="360" w:lineRule="auto"/>
        <w:rPr>
          <w:rFonts w:ascii="Times New Roman" w:hAnsi="Times New Roman"/>
          <w:b/>
          <w:color w:val="000000" w:themeColor="text1"/>
        </w:rPr>
      </w:pPr>
      <w:bookmarkStart w:id="41" w:name="_Toc21078904"/>
      <w:bookmarkStart w:id="42" w:name="_Toc61430400"/>
      <w:r w:rsidRPr="00B87B57">
        <w:rPr>
          <w:rFonts w:ascii="Times New Roman" w:hAnsi="Times New Roman"/>
          <w:b/>
          <w:color w:val="000000" w:themeColor="text1"/>
        </w:rPr>
        <w:t>Mô hình nghiên cứu thực nghiệm</w:t>
      </w:r>
      <w:bookmarkEnd w:id="41"/>
      <w:bookmarkEnd w:id="42"/>
    </w:p>
    <w:p w14:paraId="70B29A5A" w14:textId="166200A4" w:rsidR="00B513DC" w:rsidRPr="00692DA4" w:rsidRDefault="00B513DC" w:rsidP="00C85541">
      <w:pPr>
        <w:pStyle w:val="Heading3"/>
        <w:spacing w:line="360" w:lineRule="auto"/>
        <w:rPr>
          <w:rFonts w:ascii="Times New Roman" w:hAnsi="Times New Roman" w:cs="Times New Roman"/>
          <w:b/>
          <w:color w:val="auto"/>
          <w:sz w:val="26"/>
          <w:szCs w:val="26"/>
        </w:rPr>
      </w:pPr>
      <w:bookmarkStart w:id="43" w:name="_Toc61430401"/>
      <w:r w:rsidRPr="00692DA4">
        <w:rPr>
          <w:rFonts w:ascii="Times New Roman" w:hAnsi="Times New Roman" w:cs="Times New Roman"/>
          <w:b/>
          <w:color w:val="auto"/>
          <w:sz w:val="26"/>
          <w:szCs w:val="26"/>
        </w:rPr>
        <w:t>Độ nhạy cảm tỷ giá cấp độ thị trường</w:t>
      </w:r>
      <w:bookmarkEnd w:id="43"/>
    </w:p>
    <w:p w14:paraId="0ED86D8D" w14:textId="77777777" w:rsidR="00B513DC" w:rsidRPr="00B87B57" w:rsidRDefault="00B513DC" w:rsidP="00B513DC">
      <w:pPr>
        <w:spacing w:before="120" w:after="120" w:line="360" w:lineRule="auto"/>
        <w:ind w:firstLine="720"/>
        <w:jc w:val="both"/>
        <w:rPr>
          <w:sz w:val="26"/>
          <w:szCs w:val="26"/>
          <w:lang w:val="vi-VN"/>
        </w:rPr>
      </w:pPr>
      <w:r w:rsidRPr="00B87B57">
        <w:rPr>
          <w:sz w:val="26"/>
          <w:szCs w:val="26"/>
          <w:lang w:val="vi-VN"/>
        </w:rPr>
        <w:t>Mô hình chuẩn</w:t>
      </w:r>
      <w:r w:rsidRPr="00B87B57">
        <w:rPr>
          <w:sz w:val="26"/>
          <w:szCs w:val="26"/>
        </w:rPr>
        <w:t xml:space="preserve"> của Jorion (1990)</w:t>
      </w:r>
      <w:r w:rsidRPr="00B87B57">
        <w:rPr>
          <w:sz w:val="26"/>
          <w:szCs w:val="26"/>
          <w:lang w:val="vi-VN"/>
        </w:rPr>
        <w:t xml:space="preserve"> dùng để kiểm định </w:t>
      </w:r>
      <w:r w:rsidRPr="00B87B57">
        <w:rPr>
          <w:sz w:val="26"/>
          <w:szCs w:val="26"/>
        </w:rPr>
        <w:t xml:space="preserve">độ nhạy cảm đối với </w:t>
      </w:r>
      <w:r w:rsidRPr="00B87B57">
        <w:rPr>
          <w:sz w:val="26"/>
          <w:szCs w:val="26"/>
          <w:lang w:val="vi-VN"/>
        </w:rPr>
        <w:t xml:space="preserve">rủi ro </w:t>
      </w:r>
      <w:r w:rsidRPr="00B87B57">
        <w:rPr>
          <w:sz w:val="26"/>
          <w:szCs w:val="26"/>
        </w:rPr>
        <w:t>tỷ giá</w:t>
      </w:r>
      <w:r w:rsidRPr="00B87B57">
        <w:rPr>
          <w:sz w:val="26"/>
          <w:szCs w:val="26"/>
          <w:lang w:val="vi-VN"/>
        </w:rPr>
        <w:t xml:space="preserve"> </w:t>
      </w:r>
      <w:r w:rsidRPr="00B87B57">
        <w:rPr>
          <w:sz w:val="26"/>
          <w:szCs w:val="26"/>
        </w:rPr>
        <w:t>cụ thể như</w:t>
      </w:r>
      <w:r w:rsidRPr="00B87B57">
        <w:rPr>
          <w:sz w:val="26"/>
          <w:szCs w:val="26"/>
          <w:lang w:val="vi-VN"/>
        </w:rPr>
        <w:t xml:space="preserve"> sau:</w:t>
      </w:r>
    </w:p>
    <w:p w14:paraId="1FEF81A2" w14:textId="19ED918A" w:rsidR="00B513DC" w:rsidRPr="00B87B57" w:rsidRDefault="00611E35" w:rsidP="00B5748D">
      <w:pPr>
        <w:tabs>
          <w:tab w:val="left" w:pos="8222"/>
        </w:tabs>
        <w:spacing w:before="120" w:after="120" w:line="360" w:lineRule="auto"/>
        <w:ind w:left="900"/>
        <w:jc w:val="both"/>
        <w:rPr>
          <w:sz w:val="26"/>
          <w:szCs w:val="26"/>
          <w:lang w:val="vi-VN"/>
        </w:rPr>
      </w:pPr>
      <m:oMath>
        <m:sSub>
          <m:sSubPr>
            <m:ctrlPr>
              <w:rPr>
                <w:rFonts w:ascii="Cambria Math" w:hAnsi="Cambria Math"/>
                <w:i/>
                <w:sz w:val="26"/>
                <w:szCs w:val="26"/>
                <w:lang w:val="vi-VN"/>
              </w:rPr>
            </m:ctrlPr>
          </m:sSubPr>
          <m:e>
            <m:r>
              <w:rPr>
                <w:rFonts w:ascii="Cambria Math" w:hAnsi="Cambria Math"/>
                <w:sz w:val="26"/>
                <w:szCs w:val="26"/>
                <w:lang w:val="vi-VN"/>
              </w:rPr>
              <m:t>R</m:t>
            </m:r>
          </m:e>
          <m:sub>
            <m:r>
              <w:rPr>
                <w:rFonts w:ascii="Cambria Math" w:hAnsi="Cambria Math"/>
                <w:sz w:val="26"/>
                <w:szCs w:val="26"/>
                <w:lang w:val="vi-VN"/>
              </w:rPr>
              <m:t>m,t</m:t>
            </m:r>
          </m:sub>
        </m:sSub>
        <m:r>
          <w:rPr>
            <w:rFonts w:ascii="Cambria Math" w:hAnsi="Cambria Math"/>
            <w:sz w:val="26"/>
            <w:szCs w:val="26"/>
            <w:lang w:val="vi-VN"/>
          </w:rPr>
          <m:t xml:space="preserve"> = </m:t>
        </m:r>
        <m:sSub>
          <m:sSubPr>
            <m:ctrlPr>
              <w:rPr>
                <w:rFonts w:ascii="Cambria Math" w:hAnsi="Cambria Math"/>
                <w:i/>
                <w:sz w:val="26"/>
                <w:szCs w:val="26"/>
                <w:lang w:val="vi-VN"/>
              </w:rPr>
            </m:ctrlPr>
          </m:sSubPr>
          <m:e>
            <m:sSub>
              <m:sSubPr>
                <m:ctrlPr>
                  <w:rPr>
                    <w:rFonts w:ascii="Cambria Math" w:hAnsi="Cambria Math"/>
                    <w:i/>
                    <w:sz w:val="26"/>
                    <w:szCs w:val="26"/>
                    <w:lang w:val="vi-VN"/>
                  </w:rPr>
                </m:ctrlPr>
              </m:sSubPr>
              <m:e>
                <m:r>
                  <w:rPr>
                    <w:rFonts w:ascii="Cambria Math" w:hAnsi="Cambria Math"/>
                    <w:sz w:val="26"/>
                    <w:szCs w:val="26"/>
                    <w:lang w:val="vi-VN"/>
                  </w:rPr>
                  <m:t>β</m:t>
                </m:r>
              </m:e>
              <m:sub>
                <m:r>
                  <w:rPr>
                    <w:rFonts w:ascii="Cambria Math" w:hAnsi="Cambria Math"/>
                    <w:sz w:val="26"/>
                    <w:szCs w:val="26"/>
                    <w:lang w:val="vi-VN"/>
                  </w:rPr>
                  <m:t>0</m:t>
                </m:r>
              </m:sub>
            </m:sSub>
            <m:r>
              <w:rPr>
                <w:rFonts w:ascii="Cambria Math" w:hAnsi="Cambria Math"/>
                <w:sz w:val="26"/>
                <w:szCs w:val="26"/>
                <w:lang w:val="vi-VN"/>
              </w:rPr>
              <m:t>+β</m:t>
            </m:r>
          </m:e>
          <m:sub>
            <m:r>
              <w:rPr>
                <w:rFonts w:ascii="Cambria Math" w:hAnsi="Cambria Math"/>
                <w:sz w:val="26"/>
                <w:szCs w:val="26"/>
                <w:lang w:val="vi-VN"/>
              </w:rPr>
              <m:t>1</m:t>
            </m:r>
          </m:sub>
        </m:sSub>
        <m:sSub>
          <m:sSubPr>
            <m:ctrlPr>
              <w:rPr>
                <w:rFonts w:ascii="Cambria Math" w:hAnsi="Cambria Math"/>
                <w:i/>
                <w:sz w:val="26"/>
                <w:szCs w:val="26"/>
                <w:lang w:val="vi-VN"/>
              </w:rPr>
            </m:ctrlPr>
          </m:sSubPr>
          <m:e>
            <m:r>
              <w:rPr>
                <w:rFonts w:ascii="Cambria Math" w:hAnsi="Cambria Math"/>
                <w:sz w:val="26"/>
                <w:szCs w:val="26"/>
                <w:lang w:val="vi-VN"/>
              </w:rPr>
              <m:t>R</m:t>
            </m:r>
          </m:e>
          <m:sub>
            <m:r>
              <w:rPr>
                <w:rFonts w:ascii="Cambria Math" w:hAnsi="Cambria Math"/>
                <w:sz w:val="26"/>
                <w:szCs w:val="26"/>
                <w:lang w:val="vi-VN"/>
              </w:rPr>
              <m:t>W,t</m:t>
            </m:r>
          </m:sub>
        </m:sSub>
        <m:r>
          <w:rPr>
            <w:rFonts w:ascii="Cambria Math" w:hAnsi="Cambria Math"/>
            <w:sz w:val="26"/>
            <w:szCs w:val="26"/>
            <w:lang w:val="vi-VN"/>
          </w:rPr>
          <m:t>+θ</m:t>
        </m:r>
        <m:sSub>
          <m:sSubPr>
            <m:ctrlPr>
              <w:rPr>
                <w:rFonts w:ascii="Cambria Math" w:hAnsi="Cambria Math"/>
                <w:i/>
                <w:sz w:val="26"/>
                <w:szCs w:val="26"/>
                <w:lang w:val="vi-VN"/>
              </w:rPr>
            </m:ctrlPr>
          </m:sSubPr>
          <m:e>
            <m:r>
              <w:rPr>
                <w:rFonts w:ascii="Cambria Math" w:hAnsi="Cambria Math"/>
                <w:sz w:val="26"/>
                <w:szCs w:val="26"/>
                <w:lang w:val="vi-VN"/>
              </w:rPr>
              <m:t>X</m:t>
            </m:r>
          </m:e>
          <m:sub>
            <m:r>
              <w:rPr>
                <w:rFonts w:ascii="Cambria Math" w:hAnsi="Cambria Math"/>
                <w:sz w:val="26"/>
                <w:szCs w:val="26"/>
                <w:lang w:val="vi-VN"/>
              </w:rPr>
              <m:t>i,t</m:t>
            </m:r>
          </m:sub>
        </m:sSub>
        <m:r>
          <w:rPr>
            <w:rFonts w:ascii="Cambria Math" w:hAnsi="Cambria Math"/>
            <w:sz w:val="26"/>
            <w:szCs w:val="26"/>
            <w:lang w:val="vi-VN"/>
          </w:rPr>
          <m:t>+</m:t>
        </m:r>
        <m:sSub>
          <m:sSubPr>
            <m:ctrlPr>
              <w:rPr>
                <w:rFonts w:ascii="Cambria Math" w:hAnsi="Cambria Math"/>
                <w:i/>
                <w:sz w:val="26"/>
                <w:szCs w:val="26"/>
                <w:lang w:val="vi-VN"/>
              </w:rPr>
            </m:ctrlPr>
          </m:sSubPr>
          <m:e>
            <m:r>
              <w:rPr>
                <w:rFonts w:ascii="Cambria Math" w:hAnsi="Cambria Math"/>
                <w:sz w:val="26"/>
                <w:szCs w:val="26"/>
                <w:lang w:val="vi-VN"/>
              </w:rPr>
              <m:t>ε</m:t>
            </m:r>
          </m:e>
          <m:sub>
            <m:r>
              <w:rPr>
                <w:rFonts w:ascii="Cambria Math" w:hAnsi="Cambria Math"/>
                <w:sz w:val="26"/>
                <w:szCs w:val="26"/>
                <w:lang w:val="vi-VN"/>
              </w:rPr>
              <m:t>i,t</m:t>
            </m:r>
          </m:sub>
        </m:sSub>
      </m:oMath>
      <w:r w:rsidR="00B513DC">
        <w:rPr>
          <w:sz w:val="26"/>
          <w:szCs w:val="26"/>
          <w:lang w:val="vi-VN"/>
        </w:rPr>
        <w:tab/>
        <w:t>(</w:t>
      </w:r>
      <w:r w:rsidR="00B5748D">
        <w:rPr>
          <w:sz w:val="26"/>
          <w:szCs w:val="26"/>
        </w:rPr>
        <w:t>3.</w:t>
      </w:r>
      <w:r w:rsidR="00B513DC" w:rsidRPr="00B87B57">
        <w:rPr>
          <w:sz w:val="26"/>
          <w:szCs w:val="26"/>
          <w:lang w:val="vi-VN"/>
        </w:rPr>
        <w:t>1)</w:t>
      </w:r>
    </w:p>
    <w:p w14:paraId="424CDB4C" w14:textId="0AF0B212" w:rsidR="00B513DC" w:rsidRPr="00B87B57" w:rsidRDefault="00B513DC" w:rsidP="00B513DC">
      <w:pPr>
        <w:spacing w:before="120" w:after="120" w:line="360" w:lineRule="auto"/>
        <w:ind w:firstLine="720"/>
        <w:jc w:val="both"/>
        <w:rPr>
          <w:sz w:val="26"/>
          <w:szCs w:val="26"/>
          <w:lang w:val="vi-VN"/>
        </w:rPr>
      </w:pPr>
      <w:r w:rsidRPr="00B87B57">
        <w:rPr>
          <w:sz w:val="26"/>
          <w:szCs w:val="26"/>
        </w:rPr>
        <w:t>t</w:t>
      </w:r>
      <w:r w:rsidRPr="00B87B57">
        <w:rPr>
          <w:sz w:val="26"/>
          <w:szCs w:val="26"/>
          <w:lang w:val="vi-VN"/>
        </w:rPr>
        <w:t>rong đó</w:t>
      </w:r>
      <w:r w:rsidRPr="00B87B57">
        <w:rPr>
          <w:sz w:val="26"/>
          <w:szCs w:val="26"/>
        </w:rPr>
        <w:t xml:space="preserve">, </w:t>
      </w:r>
      <m:oMath>
        <m:sSub>
          <m:sSubPr>
            <m:ctrlPr>
              <w:rPr>
                <w:rFonts w:ascii="Cambria Math" w:hAnsi="Cambria Math"/>
                <w:i/>
                <w:sz w:val="26"/>
                <w:szCs w:val="26"/>
                <w:lang w:val="vi-VN"/>
              </w:rPr>
            </m:ctrlPr>
          </m:sSubPr>
          <m:e>
            <m:r>
              <w:rPr>
                <w:rFonts w:ascii="Cambria Math" w:hAnsi="Cambria Math"/>
                <w:sz w:val="26"/>
                <w:szCs w:val="26"/>
                <w:lang w:val="vi-VN"/>
              </w:rPr>
              <m:t>R</m:t>
            </m:r>
          </m:e>
          <m:sub>
            <m:r>
              <w:rPr>
                <w:rFonts w:ascii="Cambria Math" w:hAnsi="Cambria Math"/>
                <w:sz w:val="26"/>
                <w:szCs w:val="26"/>
                <w:lang w:val="vi-VN"/>
              </w:rPr>
              <m:t>W,t</m:t>
            </m:r>
          </m:sub>
        </m:sSub>
      </m:oMath>
      <w:r w:rsidRPr="00B87B57">
        <w:rPr>
          <w:sz w:val="26"/>
          <w:szCs w:val="26"/>
        </w:rPr>
        <w:t xml:space="preserve"> là</w:t>
      </w:r>
      <w:r w:rsidRPr="00B87B57">
        <w:rPr>
          <w:sz w:val="26"/>
          <w:szCs w:val="26"/>
          <w:lang w:val="vi-VN"/>
        </w:rPr>
        <w:t xml:space="preserve"> </w:t>
      </w:r>
      <w:r w:rsidRPr="00B87B57">
        <w:rPr>
          <w:sz w:val="26"/>
          <w:szCs w:val="26"/>
        </w:rPr>
        <w:t>TSSL</w:t>
      </w:r>
      <w:r w:rsidRPr="00B87B57">
        <w:rPr>
          <w:sz w:val="26"/>
          <w:szCs w:val="26"/>
          <w:lang w:val="vi-VN"/>
        </w:rPr>
        <w:t xml:space="preserve"> danh mục thị trường thế giới</w:t>
      </w:r>
      <w:r w:rsidRPr="00B87B57">
        <w:rPr>
          <w:sz w:val="26"/>
          <w:szCs w:val="26"/>
        </w:rPr>
        <w:t xml:space="preserve">; </w:t>
      </w:r>
      <m:oMath>
        <m:sSub>
          <m:sSubPr>
            <m:ctrlPr>
              <w:rPr>
                <w:rFonts w:ascii="Cambria Math" w:hAnsi="Cambria Math"/>
                <w:i/>
                <w:sz w:val="26"/>
                <w:szCs w:val="26"/>
                <w:lang w:val="vi-VN"/>
              </w:rPr>
            </m:ctrlPr>
          </m:sSubPr>
          <m:e>
            <m:r>
              <w:rPr>
                <w:rFonts w:ascii="Cambria Math" w:hAnsi="Cambria Math"/>
                <w:sz w:val="26"/>
                <w:szCs w:val="26"/>
                <w:lang w:val="vi-VN"/>
              </w:rPr>
              <m:t>R</m:t>
            </m:r>
          </m:e>
          <m:sub>
            <m:r>
              <w:rPr>
                <w:rFonts w:ascii="Cambria Math" w:hAnsi="Cambria Math"/>
                <w:sz w:val="26"/>
                <w:szCs w:val="26"/>
                <w:lang w:val="vi-VN"/>
              </w:rPr>
              <m:t>m,t</m:t>
            </m:r>
          </m:sub>
        </m:sSub>
      </m:oMath>
      <w:r w:rsidRPr="00B87B57">
        <w:rPr>
          <w:sz w:val="26"/>
          <w:szCs w:val="26"/>
        </w:rPr>
        <w:t xml:space="preserve"> là TSSL</w:t>
      </w:r>
      <w:r w:rsidRPr="00B87B57">
        <w:rPr>
          <w:sz w:val="26"/>
          <w:szCs w:val="26"/>
          <w:lang w:val="vi-VN"/>
        </w:rPr>
        <w:t xml:space="preserve"> danh mục thị trường </w:t>
      </w:r>
      <w:r w:rsidRPr="00B87B57">
        <w:rPr>
          <w:sz w:val="26"/>
          <w:szCs w:val="26"/>
        </w:rPr>
        <w:t xml:space="preserve">trong nước; </w:t>
      </w:r>
      <m:oMath>
        <m:sSub>
          <m:sSubPr>
            <m:ctrlPr>
              <w:rPr>
                <w:rFonts w:ascii="Cambria Math" w:hAnsi="Cambria Math"/>
                <w:i/>
                <w:sz w:val="26"/>
                <w:szCs w:val="26"/>
                <w:lang w:val="vi-VN"/>
              </w:rPr>
            </m:ctrlPr>
          </m:sSubPr>
          <m:e>
            <m:r>
              <w:rPr>
                <w:rFonts w:ascii="Cambria Math" w:hAnsi="Cambria Math"/>
                <w:sz w:val="26"/>
                <w:szCs w:val="26"/>
                <w:lang w:val="vi-VN"/>
              </w:rPr>
              <m:t>X</m:t>
            </m:r>
          </m:e>
          <m:sub>
            <m:r>
              <w:rPr>
                <w:rFonts w:ascii="Cambria Math" w:hAnsi="Cambria Math"/>
                <w:sz w:val="26"/>
                <w:szCs w:val="26"/>
                <w:lang w:val="vi-VN"/>
              </w:rPr>
              <m:t>i,t</m:t>
            </m:r>
          </m:sub>
        </m:sSub>
      </m:oMath>
      <w:r w:rsidRPr="00B87B57">
        <w:rPr>
          <w:sz w:val="26"/>
          <w:szCs w:val="26"/>
        </w:rPr>
        <w:t xml:space="preserve"> là </w:t>
      </w:r>
      <w:r w:rsidRPr="00B87B57">
        <w:rPr>
          <w:sz w:val="26"/>
          <w:szCs w:val="26"/>
          <w:lang w:val="vi-VN"/>
        </w:rPr>
        <w:t xml:space="preserve">thay đổi tỷ giá </w:t>
      </w:r>
      <w:r w:rsidR="00510B7B">
        <w:rPr>
          <w:sz w:val="26"/>
          <w:szCs w:val="26"/>
        </w:rPr>
        <w:t>của quốc gia thứ i</w:t>
      </w:r>
      <w:r w:rsidRPr="00B87B57">
        <w:rPr>
          <w:sz w:val="26"/>
          <w:szCs w:val="26"/>
          <w:lang w:val="vi-VN"/>
        </w:rPr>
        <w:t xml:space="preserve">, trong đó </w:t>
      </w:r>
      <m:oMath>
        <m:sSub>
          <m:sSubPr>
            <m:ctrlPr>
              <w:rPr>
                <w:rFonts w:ascii="Cambria Math" w:hAnsi="Cambria Math"/>
                <w:i/>
                <w:sz w:val="26"/>
                <w:szCs w:val="26"/>
                <w:lang w:val="vi-VN"/>
              </w:rPr>
            </m:ctrlPr>
          </m:sSubPr>
          <m:e>
            <m:r>
              <w:rPr>
                <w:rFonts w:ascii="Cambria Math" w:hAnsi="Cambria Math"/>
                <w:sz w:val="26"/>
                <w:szCs w:val="26"/>
                <w:lang w:val="vi-VN"/>
              </w:rPr>
              <m:t>X</m:t>
            </m:r>
          </m:e>
          <m:sub>
            <m:r>
              <w:rPr>
                <w:rFonts w:ascii="Cambria Math" w:hAnsi="Cambria Math"/>
                <w:sz w:val="26"/>
                <w:szCs w:val="26"/>
                <w:lang w:val="vi-VN"/>
              </w:rPr>
              <m:t xml:space="preserve">i,t </m:t>
            </m:r>
          </m:sub>
        </m:sSub>
      </m:oMath>
      <w:r w:rsidRPr="00B87B57">
        <w:rPr>
          <w:sz w:val="26"/>
          <w:szCs w:val="26"/>
          <w:lang w:val="vi-VN"/>
        </w:rPr>
        <w:t xml:space="preserve">&gt; 0 thể hiện </w:t>
      </w:r>
      <w:r w:rsidRPr="00B87B57">
        <w:rPr>
          <w:sz w:val="26"/>
          <w:szCs w:val="26"/>
        </w:rPr>
        <w:t>ngoại tệ tăng</w:t>
      </w:r>
      <w:r w:rsidR="00C209F3">
        <w:rPr>
          <w:sz w:val="26"/>
          <w:szCs w:val="26"/>
        </w:rPr>
        <w:t xml:space="preserve"> giá</w:t>
      </w:r>
      <w:r w:rsidRPr="00B87B57">
        <w:rPr>
          <w:sz w:val="26"/>
          <w:szCs w:val="26"/>
        </w:rPr>
        <w:t xml:space="preserve">; </w:t>
      </w:r>
      <m:oMath>
        <m:sSub>
          <m:sSubPr>
            <m:ctrlPr>
              <w:rPr>
                <w:rFonts w:ascii="Cambria Math" w:hAnsi="Cambria Math"/>
                <w:i/>
                <w:sz w:val="26"/>
                <w:szCs w:val="26"/>
                <w:lang w:val="vi-VN"/>
              </w:rPr>
            </m:ctrlPr>
          </m:sSubPr>
          <m:e>
            <m:r>
              <w:rPr>
                <w:rFonts w:ascii="Cambria Math" w:hAnsi="Cambria Math"/>
                <w:sz w:val="26"/>
                <w:szCs w:val="26"/>
                <w:lang w:val="vi-VN"/>
              </w:rPr>
              <m:t>ε</m:t>
            </m:r>
          </m:e>
          <m:sub>
            <m:r>
              <w:rPr>
                <w:rFonts w:ascii="Cambria Math" w:hAnsi="Cambria Math"/>
                <w:sz w:val="26"/>
                <w:szCs w:val="26"/>
                <w:lang w:val="vi-VN"/>
              </w:rPr>
              <m:t>i,t</m:t>
            </m:r>
          </m:sub>
        </m:sSub>
      </m:oMath>
      <w:r w:rsidRPr="00B87B57">
        <w:rPr>
          <w:sz w:val="26"/>
          <w:szCs w:val="26"/>
        </w:rPr>
        <w:t xml:space="preserve"> là </w:t>
      </w:r>
      <w:r w:rsidRPr="00B87B57">
        <w:rPr>
          <w:sz w:val="26"/>
          <w:szCs w:val="26"/>
          <w:lang w:val="vi-VN"/>
        </w:rPr>
        <w:t>sai số</w:t>
      </w:r>
      <w:r w:rsidRPr="00B87B57">
        <w:rPr>
          <w:sz w:val="26"/>
          <w:szCs w:val="26"/>
        </w:rPr>
        <w:t>; v</w:t>
      </w:r>
      <w:r w:rsidRPr="00B87B57">
        <w:rPr>
          <w:sz w:val="26"/>
          <w:szCs w:val="26"/>
          <w:lang w:val="vi-VN"/>
        </w:rPr>
        <w:t xml:space="preserve">à </w:t>
      </w:r>
      <m:oMath>
        <m:sSub>
          <m:sSubPr>
            <m:ctrlPr>
              <w:rPr>
                <w:rFonts w:ascii="Cambria Math" w:hAnsi="Cambria Math"/>
                <w:i/>
                <w:sz w:val="26"/>
                <w:szCs w:val="26"/>
                <w:lang w:val="vi-VN"/>
              </w:rPr>
            </m:ctrlPr>
          </m:sSubPr>
          <m:e>
            <m:sSub>
              <m:sSubPr>
                <m:ctrlPr>
                  <w:rPr>
                    <w:rFonts w:ascii="Cambria Math" w:hAnsi="Cambria Math"/>
                    <w:i/>
                    <w:sz w:val="26"/>
                    <w:szCs w:val="26"/>
                    <w:lang w:val="vi-VN"/>
                  </w:rPr>
                </m:ctrlPr>
              </m:sSubPr>
              <m:e>
                <m:r>
                  <w:rPr>
                    <w:rFonts w:ascii="Cambria Math" w:hAnsi="Cambria Math"/>
                    <w:sz w:val="26"/>
                    <w:szCs w:val="26"/>
                    <w:lang w:val="vi-VN"/>
                  </w:rPr>
                  <m:t>β</m:t>
                </m:r>
              </m:e>
              <m:sub>
                <m:r>
                  <w:rPr>
                    <w:rFonts w:ascii="Cambria Math" w:hAnsi="Cambria Math"/>
                    <w:sz w:val="26"/>
                    <w:szCs w:val="26"/>
                    <w:lang w:val="vi-VN"/>
                  </w:rPr>
                  <m:t>0</m:t>
                </m:r>
              </m:sub>
            </m:sSub>
            <m:r>
              <w:rPr>
                <w:rFonts w:ascii="Cambria Math" w:hAnsi="Cambria Math"/>
                <w:sz w:val="26"/>
                <w:szCs w:val="26"/>
                <w:lang w:val="vi-VN"/>
              </w:rPr>
              <m:t>,β</m:t>
            </m:r>
          </m:e>
          <m:sub>
            <m:r>
              <w:rPr>
                <w:rFonts w:ascii="Cambria Math" w:hAnsi="Cambria Math"/>
                <w:sz w:val="26"/>
                <w:szCs w:val="26"/>
                <w:lang w:val="vi-VN"/>
              </w:rPr>
              <m:t>1</m:t>
            </m:r>
          </m:sub>
        </m:sSub>
        <m:r>
          <w:rPr>
            <w:rFonts w:ascii="Cambria Math" w:hAnsi="Cambria Math"/>
            <w:sz w:val="26"/>
            <w:szCs w:val="26"/>
            <w:lang w:val="vi-VN"/>
          </w:rPr>
          <m:t>,θ</m:t>
        </m:r>
      </m:oMath>
      <w:r w:rsidRPr="00B87B57">
        <w:rPr>
          <w:sz w:val="26"/>
          <w:szCs w:val="26"/>
        </w:rPr>
        <w:t xml:space="preserve"> là các hệ</w:t>
      </w:r>
      <w:r w:rsidRPr="00B87B57">
        <w:rPr>
          <w:sz w:val="26"/>
          <w:szCs w:val="26"/>
          <w:lang w:val="vi-VN"/>
        </w:rPr>
        <w:t xml:space="preserve"> số hồi quy.</w:t>
      </w:r>
      <m:oMath>
        <m:r>
          <w:rPr>
            <w:rFonts w:ascii="Cambria Math" w:hAnsi="Cambria Math"/>
            <w:sz w:val="26"/>
            <w:szCs w:val="26"/>
            <w:lang w:val="vi-VN"/>
          </w:rPr>
          <m:t xml:space="preserve"> </m:t>
        </m:r>
        <m:sSub>
          <m:sSubPr>
            <m:ctrlPr>
              <w:rPr>
                <w:rFonts w:ascii="Cambria Math" w:hAnsi="Cambria Math"/>
                <w:i/>
                <w:sz w:val="26"/>
                <w:szCs w:val="26"/>
                <w:lang w:val="vi-VN"/>
              </w:rPr>
            </m:ctrlPr>
          </m:sSubPr>
          <m:e>
            <m:r>
              <w:rPr>
                <w:rFonts w:ascii="Cambria Math" w:hAnsi="Cambria Math"/>
                <w:sz w:val="26"/>
                <w:szCs w:val="26"/>
                <w:lang w:val="vi-VN"/>
              </w:rPr>
              <m:t>β</m:t>
            </m:r>
          </m:e>
          <m:sub>
            <m:r>
              <w:rPr>
                <w:rFonts w:ascii="Cambria Math" w:hAnsi="Cambria Math"/>
                <w:sz w:val="26"/>
                <w:szCs w:val="26"/>
                <w:lang w:val="vi-VN"/>
              </w:rPr>
              <m:t>1</m:t>
            </m:r>
          </m:sub>
        </m:sSub>
      </m:oMath>
      <w:r w:rsidRPr="00B87B57">
        <w:rPr>
          <w:sz w:val="26"/>
          <w:szCs w:val="26"/>
        </w:rPr>
        <w:t xml:space="preserve"> </w:t>
      </w:r>
      <w:r w:rsidRPr="00B87B57">
        <w:rPr>
          <w:sz w:val="26"/>
          <w:szCs w:val="26"/>
          <w:lang w:val="vi-VN"/>
        </w:rPr>
        <w:t>đo lường rủi ro biến động thị trường thế giới</w:t>
      </w:r>
      <w:r w:rsidRPr="00B87B57">
        <w:rPr>
          <w:sz w:val="26"/>
          <w:szCs w:val="26"/>
        </w:rPr>
        <w:t xml:space="preserve"> và </w:t>
      </w:r>
      <m:oMath>
        <m:r>
          <w:rPr>
            <w:rFonts w:ascii="Cambria Math" w:hAnsi="Cambria Math"/>
            <w:sz w:val="26"/>
            <w:szCs w:val="26"/>
            <w:lang w:val="vi-VN"/>
          </w:rPr>
          <m:t>θ</m:t>
        </m:r>
      </m:oMath>
      <w:r w:rsidRPr="00B87B57">
        <w:rPr>
          <w:sz w:val="26"/>
          <w:szCs w:val="26"/>
          <w:lang w:val="vi-VN"/>
        </w:rPr>
        <w:t xml:space="preserve"> đo lường rủi ro biến động </w:t>
      </w:r>
      <w:r w:rsidRPr="00B87B57">
        <w:rPr>
          <w:sz w:val="26"/>
          <w:szCs w:val="26"/>
        </w:rPr>
        <w:t>tỷ giá hối đoái</w:t>
      </w:r>
      <w:r w:rsidRPr="00B87B57">
        <w:rPr>
          <w:sz w:val="26"/>
          <w:szCs w:val="26"/>
          <w:lang w:val="vi-VN"/>
        </w:rPr>
        <w:t>.</w:t>
      </w:r>
      <w:r w:rsidRPr="00B87B57">
        <w:rPr>
          <w:sz w:val="26"/>
          <w:szCs w:val="26"/>
        </w:rPr>
        <w:t xml:space="preserve"> </w:t>
      </w:r>
      <m:oMath>
        <m:r>
          <w:rPr>
            <w:rFonts w:ascii="Cambria Math" w:hAnsi="Cambria Math"/>
            <w:sz w:val="26"/>
            <w:szCs w:val="26"/>
            <w:lang w:val="vi-VN"/>
          </w:rPr>
          <m:t>θ</m:t>
        </m:r>
      </m:oMath>
      <w:r w:rsidRPr="00B87B57">
        <w:rPr>
          <w:sz w:val="26"/>
          <w:szCs w:val="26"/>
          <w:lang w:val="vi-VN"/>
        </w:rPr>
        <w:t xml:space="preserve"> có ý nghĩa thống kê </w:t>
      </w:r>
      <w:r w:rsidRPr="00B87B57">
        <w:rPr>
          <w:sz w:val="26"/>
          <w:szCs w:val="26"/>
        </w:rPr>
        <w:t>hàm</w:t>
      </w:r>
      <w:r w:rsidRPr="00B87B57">
        <w:rPr>
          <w:sz w:val="26"/>
          <w:szCs w:val="26"/>
          <w:lang w:val="vi-VN"/>
        </w:rPr>
        <w:t xml:space="preserve"> ý rằng sự thay đổi tỷ giá có ảnh hưởng đến lợi nhuận chứng khoán. </w:t>
      </w:r>
      <w:r w:rsidRPr="00B87B57">
        <w:rPr>
          <w:sz w:val="26"/>
          <w:szCs w:val="26"/>
        </w:rPr>
        <w:t>D</w:t>
      </w:r>
      <w:r w:rsidRPr="00B87B57">
        <w:rPr>
          <w:sz w:val="26"/>
          <w:szCs w:val="26"/>
          <w:lang w:val="vi-VN"/>
        </w:rPr>
        <w:t xml:space="preserve">ấu </w:t>
      </w:r>
      <w:r w:rsidRPr="00B87B57">
        <w:rPr>
          <w:sz w:val="26"/>
          <w:szCs w:val="26"/>
        </w:rPr>
        <w:t xml:space="preserve">của </w:t>
      </w:r>
      <m:oMath>
        <m:r>
          <w:rPr>
            <w:rFonts w:ascii="Cambria Math" w:hAnsi="Cambria Math"/>
            <w:sz w:val="26"/>
            <w:szCs w:val="26"/>
            <w:lang w:val="vi-VN"/>
          </w:rPr>
          <m:t>θ</m:t>
        </m:r>
      </m:oMath>
      <w:r w:rsidRPr="00B87B57">
        <w:rPr>
          <w:sz w:val="26"/>
          <w:szCs w:val="26"/>
          <w:lang w:val="vi-VN"/>
        </w:rPr>
        <w:t xml:space="preserve"> có thể âm hay dương phụ thuộc vào </w:t>
      </w:r>
      <w:r w:rsidRPr="00B87B57">
        <w:rPr>
          <w:sz w:val="26"/>
          <w:szCs w:val="26"/>
        </w:rPr>
        <w:t xml:space="preserve">rủi ro (độ nhạy cảm) của </w:t>
      </w:r>
      <w:r w:rsidRPr="00B87B57">
        <w:rPr>
          <w:sz w:val="26"/>
          <w:szCs w:val="26"/>
          <w:lang w:val="vi-VN"/>
        </w:rPr>
        <w:t>quố</w:t>
      </w:r>
      <w:r w:rsidRPr="00B87B57">
        <w:rPr>
          <w:sz w:val="26"/>
          <w:szCs w:val="26"/>
        </w:rPr>
        <w:t>c gia</w:t>
      </w:r>
      <w:r w:rsidRPr="00B87B57">
        <w:rPr>
          <w:sz w:val="26"/>
          <w:szCs w:val="26"/>
          <w:lang w:val="vi-VN"/>
        </w:rPr>
        <w:t>.</w:t>
      </w:r>
    </w:p>
    <w:p w14:paraId="1985DC56" w14:textId="7FA8390C" w:rsidR="00B513DC" w:rsidRPr="00B87B57" w:rsidRDefault="00B513DC" w:rsidP="00B513DC">
      <w:pPr>
        <w:spacing w:before="120" w:after="120" w:line="360" w:lineRule="auto"/>
        <w:ind w:firstLine="720"/>
        <w:jc w:val="both"/>
        <w:rPr>
          <w:sz w:val="26"/>
          <w:szCs w:val="26"/>
          <w:lang w:val="vi-VN"/>
        </w:rPr>
      </w:pPr>
      <w:r w:rsidRPr="00B87B57">
        <w:rPr>
          <w:sz w:val="26"/>
          <w:szCs w:val="26"/>
          <w:lang w:val="vi-VN"/>
        </w:rPr>
        <w:t xml:space="preserve">Vì mô hình chuẩn </w:t>
      </w:r>
      <w:r w:rsidRPr="00B87B57">
        <w:rPr>
          <w:sz w:val="26"/>
          <w:szCs w:val="26"/>
        </w:rPr>
        <w:t xml:space="preserve">thể hiện </w:t>
      </w:r>
      <w:r w:rsidRPr="00B87B57">
        <w:rPr>
          <w:sz w:val="26"/>
          <w:szCs w:val="26"/>
          <w:lang w:val="vi-VN"/>
        </w:rPr>
        <w:t>ở phương trình (</w:t>
      </w:r>
      <w:r w:rsidR="00B5748D">
        <w:rPr>
          <w:sz w:val="26"/>
          <w:szCs w:val="26"/>
        </w:rPr>
        <w:t>3.</w:t>
      </w:r>
      <w:r w:rsidRPr="00B87B57">
        <w:rPr>
          <w:sz w:val="26"/>
          <w:szCs w:val="26"/>
          <w:lang w:val="vi-VN"/>
        </w:rPr>
        <w:t xml:space="preserve">1) không thể dùng để kiểm định sự bất </w:t>
      </w:r>
      <w:r w:rsidRPr="00B87B57">
        <w:rPr>
          <w:sz w:val="26"/>
          <w:szCs w:val="26"/>
        </w:rPr>
        <w:t>cân</w:t>
      </w:r>
      <w:r w:rsidRPr="00B87B57">
        <w:rPr>
          <w:sz w:val="26"/>
          <w:szCs w:val="26"/>
          <w:lang w:val="vi-VN"/>
        </w:rPr>
        <w:t xml:space="preserve"> xứng, nê</w:t>
      </w:r>
      <w:r w:rsidRPr="00B87B57">
        <w:rPr>
          <w:sz w:val="26"/>
          <w:szCs w:val="26"/>
        </w:rPr>
        <w:t xml:space="preserve">n cần </w:t>
      </w:r>
      <w:r w:rsidRPr="00B87B57">
        <w:rPr>
          <w:sz w:val="26"/>
          <w:szCs w:val="26"/>
          <w:lang w:val="vi-VN"/>
        </w:rPr>
        <w:t xml:space="preserve">mở rộng mô hình chuẩn bằng cách phân tích vectơ </w:t>
      </w:r>
      <m:oMath>
        <m:sSub>
          <m:sSubPr>
            <m:ctrlPr>
              <w:rPr>
                <w:rFonts w:ascii="Cambria Math" w:hAnsi="Cambria Math"/>
                <w:i/>
                <w:sz w:val="26"/>
                <w:szCs w:val="26"/>
                <w:lang w:val="vi-VN"/>
              </w:rPr>
            </m:ctrlPr>
          </m:sSubPr>
          <m:e>
            <m:r>
              <w:rPr>
                <w:rFonts w:ascii="Cambria Math" w:hAnsi="Cambria Math"/>
                <w:sz w:val="26"/>
                <w:szCs w:val="26"/>
                <w:lang w:val="vi-VN"/>
              </w:rPr>
              <m:t>X</m:t>
            </m:r>
          </m:e>
          <m:sub>
            <m:r>
              <w:rPr>
                <w:rFonts w:ascii="Cambria Math" w:hAnsi="Cambria Math"/>
                <w:sz w:val="26"/>
                <w:szCs w:val="26"/>
                <w:lang w:val="vi-VN"/>
              </w:rPr>
              <m:t>t</m:t>
            </m:r>
          </m:sub>
        </m:sSub>
      </m:oMath>
      <w:r w:rsidRPr="00B87B57">
        <w:rPr>
          <w:sz w:val="26"/>
          <w:szCs w:val="26"/>
          <w:lang w:val="vi-VN"/>
        </w:rPr>
        <w:t xml:space="preserve"> thành các thành phần âm và dương, nghĩa là, </w:t>
      </w:r>
      <m:oMath>
        <m:sSubSup>
          <m:sSubSupPr>
            <m:ctrlPr>
              <w:rPr>
                <w:rFonts w:ascii="Cambria Math" w:hAnsi="Cambria Math"/>
                <w:i/>
                <w:sz w:val="26"/>
                <w:szCs w:val="26"/>
                <w:lang w:val="vi-VN"/>
              </w:rPr>
            </m:ctrlPr>
          </m:sSubSupPr>
          <m:e>
            <m:r>
              <w:rPr>
                <w:rFonts w:ascii="Cambria Math" w:hAnsi="Cambria Math"/>
                <w:sz w:val="26"/>
                <w:szCs w:val="26"/>
                <w:lang w:val="vi-VN"/>
              </w:rPr>
              <m:t>X</m:t>
            </m:r>
          </m:e>
          <m:sub>
            <m:r>
              <w:rPr>
                <w:rFonts w:ascii="Cambria Math" w:hAnsi="Cambria Math"/>
                <w:sz w:val="26"/>
                <w:szCs w:val="26"/>
                <w:lang w:val="vi-VN"/>
              </w:rPr>
              <m:t>i,t</m:t>
            </m:r>
          </m:sub>
          <m:sup>
            <m:r>
              <w:rPr>
                <w:rFonts w:ascii="Cambria Math" w:hAnsi="Cambria Math"/>
                <w:sz w:val="26"/>
                <w:szCs w:val="26"/>
                <w:lang w:val="vi-VN"/>
              </w:rPr>
              <m:t>+</m:t>
            </m:r>
          </m:sup>
        </m:sSubSup>
        <m:r>
          <w:rPr>
            <w:rFonts w:ascii="Cambria Math" w:hAnsi="Cambria Math"/>
            <w:sz w:val="26"/>
            <w:szCs w:val="26"/>
            <w:lang w:val="vi-VN"/>
          </w:rPr>
          <m:t>=Max</m:t>
        </m:r>
        <m:d>
          <m:dPr>
            <m:ctrlPr>
              <w:rPr>
                <w:rFonts w:ascii="Cambria Math" w:hAnsi="Cambria Math"/>
                <w:i/>
                <w:sz w:val="26"/>
                <w:szCs w:val="26"/>
                <w:lang w:val="vi-VN"/>
              </w:rPr>
            </m:ctrlPr>
          </m:dPr>
          <m:e>
            <m:sSub>
              <m:sSubPr>
                <m:ctrlPr>
                  <w:rPr>
                    <w:rFonts w:ascii="Cambria Math" w:hAnsi="Cambria Math"/>
                    <w:i/>
                    <w:sz w:val="26"/>
                    <w:szCs w:val="26"/>
                    <w:lang w:val="vi-VN"/>
                  </w:rPr>
                </m:ctrlPr>
              </m:sSubPr>
              <m:e>
                <m:r>
                  <w:rPr>
                    <w:rFonts w:ascii="Cambria Math" w:hAnsi="Cambria Math"/>
                    <w:sz w:val="26"/>
                    <w:szCs w:val="26"/>
                    <w:lang w:val="vi-VN"/>
                  </w:rPr>
                  <m:t>X</m:t>
                </m:r>
              </m:e>
              <m:sub>
                <m:r>
                  <w:rPr>
                    <w:rFonts w:ascii="Cambria Math" w:hAnsi="Cambria Math"/>
                    <w:sz w:val="26"/>
                    <w:szCs w:val="26"/>
                    <w:lang w:val="vi-VN"/>
                  </w:rPr>
                  <m:t>i,t</m:t>
                </m:r>
              </m:sub>
            </m:sSub>
            <m:r>
              <w:rPr>
                <w:rFonts w:ascii="Cambria Math" w:hAnsi="Cambria Math"/>
                <w:sz w:val="26"/>
                <w:szCs w:val="26"/>
                <w:lang w:val="vi-VN"/>
              </w:rPr>
              <m:t>,0</m:t>
            </m:r>
          </m:e>
        </m:d>
      </m:oMath>
      <w:r w:rsidRPr="00B87B57">
        <w:rPr>
          <w:sz w:val="26"/>
          <w:szCs w:val="26"/>
          <w:lang w:val="vi-VN"/>
        </w:rPr>
        <w:t xml:space="preserve"> và </w:t>
      </w:r>
      <m:oMath>
        <m:sSubSup>
          <m:sSubSupPr>
            <m:ctrlPr>
              <w:rPr>
                <w:rFonts w:ascii="Cambria Math" w:hAnsi="Cambria Math"/>
                <w:i/>
                <w:sz w:val="26"/>
                <w:szCs w:val="26"/>
                <w:lang w:val="vi-VN"/>
              </w:rPr>
            </m:ctrlPr>
          </m:sSubSupPr>
          <m:e>
            <m:r>
              <w:rPr>
                <w:rFonts w:ascii="Cambria Math" w:hAnsi="Cambria Math"/>
                <w:sz w:val="26"/>
                <w:szCs w:val="26"/>
                <w:lang w:val="vi-VN"/>
              </w:rPr>
              <m:t>X</m:t>
            </m:r>
          </m:e>
          <m:sub>
            <m:r>
              <w:rPr>
                <w:rFonts w:ascii="Cambria Math" w:hAnsi="Cambria Math"/>
                <w:sz w:val="26"/>
                <w:szCs w:val="26"/>
                <w:lang w:val="vi-VN"/>
              </w:rPr>
              <m:t>i,t</m:t>
            </m:r>
          </m:sub>
          <m:sup>
            <m:r>
              <w:rPr>
                <w:rFonts w:ascii="Cambria Math" w:hAnsi="Cambria Math"/>
                <w:sz w:val="26"/>
                <w:szCs w:val="26"/>
                <w:lang w:val="vi-VN"/>
              </w:rPr>
              <m:t>-</m:t>
            </m:r>
          </m:sup>
        </m:sSubSup>
        <m:r>
          <w:rPr>
            <w:rFonts w:ascii="Cambria Math" w:hAnsi="Cambria Math"/>
            <w:sz w:val="26"/>
            <w:szCs w:val="26"/>
            <w:lang w:val="vi-VN"/>
          </w:rPr>
          <m:t>=Min</m:t>
        </m:r>
        <m:d>
          <m:dPr>
            <m:ctrlPr>
              <w:rPr>
                <w:rFonts w:ascii="Cambria Math" w:hAnsi="Cambria Math"/>
                <w:i/>
                <w:sz w:val="26"/>
                <w:szCs w:val="26"/>
                <w:lang w:val="vi-VN"/>
              </w:rPr>
            </m:ctrlPr>
          </m:dPr>
          <m:e>
            <m:sSub>
              <m:sSubPr>
                <m:ctrlPr>
                  <w:rPr>
                    <w:rFonts w:ascii="Cambria Math" w:hAnsi="Cambria Math"/>
                    <w:i/>
                    <w:sz w:val="26"/>
                    <w:szCs w:val="26"/>
                    <w:lang w:val="vi-VN"/>
                  </w:rPr>
                </m:ctrlPr>
              </m:sSubPr>
              <m:e>
                <m:r>
                  <w:rPr>
                    <w:rFonts w:ascii="Cambria Math" w:hAnsi="Cambria Math"/>
                    <w:sz w:val="26"/>
                    <w:szCs w:val="26"/>
                    <w:lang w:val="vi-VN"/>
                  </w:rPr>
                  <m:t>X</m:t>
                </m:r>
              </m:e>
              <m:sub>
                <m:r>
                  <w:rPr>
                    <w:rFonts w:ascii="Cambria Math" w:hAnsi="Cambria Math"/>
                    <w:sz w:val="26"/>
                    <w:szCs w:val="26"/>
                    <w:lang w:val="vi-VN"/>
                  </w:rPr>
                  <m:t>i,t</m:t>
                </m:r>
              </m:sub>
            </m:sSub>
            <m:r>
              <w:rPr>
                <w:rFonts w:ascii="Cambria Math" w:hAnsi="Cambria Math"/>
                <w:sz w:val="26"/>
                <w:szCs w:val="26"/>
                <w:lang w:val="vi-VN"/>
              </w:rPr>
              <m:t>,0</m:t>
            </m:r>
          </m:e>
        </m:d>
      </m:oMath>
      <w:r w:rsidRPr="00B87B57">
        <w:rPr>
          <w:sz w:val="26"/>
          <w:szCs w:val="26"/>
          <w:lang w:val="vi-VN"/>
        </w:rPr>
        <w:t xml:space="preserve"> và viết lại phương trình (</w:t>
      </w:r>
      <w:r w:rsidR="00BA3D45">
        <w:rPr>
          <w:sz w:val="26"/>
          <w:szCs w:val="26"/>
        </w:rPr>
        <w:t>3.</w:t>
      </w:r>
      <w:r w:rsidRPr="00B87B57">
        <w:rPr>
          <w:sz w:val="26"/>
          <w:szCs w:val="26"/>
          <w:lang w:val="vi-VN"/>
        </w:rPr>
        <w:t>1) như sau:</w:t>
      </w:r>
    </w:p>
    <w:p w14:paraId="3F628E08" w14:textId="1C975A91" w:rsidR="00B513DC" w:rsidRPr="00B87B57" w:rsidRDefault="00611E35" w:rsidP="00B5748D">
      <w:pPr>
        <w:tabs>
          <w:tab w:val="left" w:pos="8222"/>
        </w:tabs>
        <w:spacing w:before="120" w:after="120" w:line="360" w:lineRule="auto"/>
        <w:ind w:left="709"/>
        <w:jc w:val="center"/>
        <w:rPr>
          <w:sz w:val="26"/>
          <w:szCs w:val="26"/>
          <w:lang w:val="vi-VN"/>
        </w:rPr>
      </w:pPr>
      <m:oMath>
        <m:sSub>
          <m:sSubPr>
            <m:ctrlPr>
              <w:rPr>
                <w:rFonts w:ascii="Cambria Math" w:hAnsi="Cambria Math"/>
                <w:i/>
                <w:sz w:val="26"/>
                <w:szCs w:val="26"/>
                <w:lang w:val="vi-VN"/>
              </w:rPr>
            </m:ctrlPr>
          </m:sSubPr>
          <m:e>
            <m:r>
              <w:rPr>
                <w:rFonts w:ascii="Cambria Math" w:hAnsi="Cambria Math"/>
                <w:sz w:val="26"/>
                <w:szCs w:val="26"/>
                <w:lang w:val="vi-VN"/>
              </w:rPr>
              <m:t xml:space="preserve"> R</m:t>
            </m:r>
          </m:e>
          <m:sub>
            <m:r>
              <w:rPr>
                <w:rFonts w:ascii="Cambria Math" w:hAnsi="Cambria Math"/>
                <w:sz w:val="26"/>
                <w:szCs w:val="26"/>
                <w:lang w:val="vi-VN"/>
              </w:rPr>
              <m:t>m,t</m:t>
            </m:r>
          </m:sub>
        </m:sSub>
        <m:r>
          <w:rPr>
            <w:rFonts w:ascii="Cambria Math" w:hAnsi="Cambria Math"/>
            <w:sz w:val="26"/>
            <w:szCs w:val="26"/>
            <w:lang w:val="vi-VN"/>
          </w:rPr>
          <m:t xml:space="preserve"> = </m:t>
        </m:r>
        <m:sSub>
          <m:sSubPr>
            <m:ctrlPr>
              <w:rPr>
                <w:rFonts w:ascii="Cambria Math" w:hAnsi="Cambria Math"/>
                <w:i/>
                <w:sz w:val="26"/>
                <w:szCs w:val="26"/>
                <w:lang w:val="vi-VN"/>
              </w:rPr>
            </m:ctrlPr>
          </m:sSubPr>
          <m:e>
            <m:sSub>
              <m:sSubPr>
                <m:ctrlPr>
                  <w:rPr>
                    <w:rFonts w:ascii="Cambria Math" w:hAnsi="Cambria Math"/>
                    <w:i/>
                    <w:sz w:val="26"/>
                    <w:szCs w:val="26"/>
                    <w:lang w:val="vi-VN"/>
                  </w:rPr>
                </m:ctrlPr>
              </m:sSubPr>
              <m:e>
                <m:r>
                  <w:rPr>
                    <w:rFonts w:ascii="Cambria Math" w:hAnsi="Cambria Math"/>
                    <w:sz w:val="26"/>
                    <w:szCs w:val="26"/>
                    <w:lang w:val="vi-VN"/>
                  </w:rPr>
                  <m:t>β</m:t>
                </m:r>
              </m:e>
              <m:sub>
                <m:r>
                  <w:rPr>
                    <w:rFonts w:ascii="Cambria Math" w:hAnsi="Cambria Math"/>
                    <w:sz w:val="26"/>
                    <w:szCs w:val="26"/>
                    <w:lang w:val="vi-VN"/>
                  </w:rPr>
                  <m:t>0</m:t>
                </m:r>
              </m:sub>
            </m:sSub>
            <m:r>
              <w:rPr>
                <w:rFonts w:ascii="Cambria Math" w:hAnsi="Cambria Math"/>
                <w:sz w:val="26"/>
                <w:szCs w:val="26"/>
                <w:lang w:val="vi-VN"/>
              </w:rPr>
              <m:t>+β</m:t>
            </m:r>
          </m:e>
          <m:sub>
            <m:r>
              <w:rPr>
                <w:rFonts w:ascii="Cambria Math" w:hAnsi="Cambria Math"/>
                <w:sz w:val="26"/>
                <w:szCs w:val="26"/>
                <w:lang w:val="vi-VN"/>
              </w:rPr>
              <m:t>1</m:t>
            </m:r>
          </m:sub>
        </m:sSub>
        <m:sSub>
          <m:sSubPr>
            <m:ctrlPr>
              <w:rPr>
                <w:rFonts w:ascii="Cambria Math" w:hAnsi="Cambria Math"/>
                <w:i/>
                <w:sz w:val="26"/>
                <w:szCs w:val="26"/>
                <w:lang w:val="vi-VN"/>
              </w:rPr>
            </m:ctrlPr>
          </m:sSubPr>
          <m:e>
            <m:r>
              <w:rPr>
                <w:rFonts w:ascii="Cambria Math" w:hAnsi="Cambria Math"/>
                <w:sz w:val="26"/>
                <w:szCs w:val="26"/>
                <w:lang w:val="vi-VN"/>
              </w:rPr>
              <m:t>R</m:t>
            </m:r>
          </m:e>
          <m:sub>
            <m:r>
              <w:rPr>
                <w:rFonts w:ascii="Cambria Math" w:hAnsi="Cambria Math"/>
                <w:sz w:val="26"/>
                <w:szCs w:val="26"/>
                <w:lang w:val="vi-VN"/>
              </w:rPr>
              <m:t>W,t</m:t>
            </m:r>
          </m:sub>
        </m:sSub>
        <m:r>
          <w:rPr>
            <w:rFonts w:ascii="Cambria Math" w:hAnsi="Cambria Math"/>
            <w:sz w:val="26"/>
            <w:szCs w:val="26"/>
            <w:lang w:val="vi-VN"/>
          </w:rPr>
          <m:t>+</m:t>
        </m:r>
        <m:sSup>
          <m:sSupPr>
            <m:ctrlPr>
              <w:rPr>
                <w:rFonts w:ascii="Cambria Math" w:hAnsi="Cambria Math"/>
                <w:i/>
                <w:sz w:val="26"/>
                <w:szCs w:val="26"/>
                <w:lang w:val="vi-VN"/>
              </w:rPr>
            </m:ctrlPr>
          </m:sSupPr>
          <m:e>
            <m:r>
              <w:rPr>
                <w:rFonts w:ascii="Cambria Math" w:hAnsi="Cambria Math"/>
                <w:sz w:val="26"/>
                <w:szCs w:val="26"/>
                <w:lang w:val="vi-VN"/>
              </w:rPr>
              <m:t>θ</m:t>
            </m:r>
          </m:e>
          <m:sup>
            <m:r>
              <w:rPr>
                <w:rFonts w:ascii="Cambria Math" w:hAnsi="Cambria Math"/>
                <w:sz w:val="26"/>
                <w:szCs w:val="26"/>
                <w:lang w:val="vi-VN"/>
              </w:rPr>
              <m:t>+</m:t>
            </m:r>
          </m:sup>
        </m:sSup>
        <m:sSubSup>
          <m:sSubSupPr>
            <m:ctrlPr>
              <w:rPr>
                <w:rFonts w:ascii="Cambria Math" w:hAnsi="Cambria Math"/>
                <w:i/>
                <w:sz w:val="26"/>
                <w:szCs w:val="26"/>
                <w:lang w:val="vi-VN"/>
              </w:rPr>
            </m:ctrlPr>
          </m:sSubSupPr>
          <m:e>
            <m:r>
              <w:rPr>
                <w:rFonts w:ascii="Cambria Math" w:hAnsi="Cambria Math"/>
                <w:sz w:val="26"/>
                <w:szCs w:val="26"/>
                <w:lang w:val="vi-VN"/>
              </w:rPr>
              <m:t>X</m:t>
            </m:r>
          </m:e>
          <m:sub>
            <m:r>
              <w:rPr>
                <w:rFonts w:ascii="Cambria Math" w:hAnsi="Cambria Math"/>
                <w:sz w:val="26"/>
                <w:szCs w:val="26"/>
                <w:lang w:val="vi-VN"/>
              </w:rPr>
              <m:t>i,t</m:t>
            </m:r>
          </m:sub>
          <m:sup>
            <m:r>
              <w:rPr>
                <w:rFonts w:ascii="Cambria Math" w:hAnsi="Cambria Math"/>
                <w:sz w:val="26"/>
                <w:szCs w:val="26"/>
                <w:lang w:val="vi-VN"/>
              </w:rPr>
              <m:t>+</m:t>
            </m:r>
          </m:sup>
        </m:sSubSup>
        <m:r>
          <w:rPr>
            <w:rFonts w:ascii="Cambria Math" w:hAnsi="Cambria Math"/>
            <w:sz w:val="26"/>
            <w:szCs w:val="26"/>
            <w:lang w:val="vi-VN"/>
          </w:rPr>
          <m:t>+</m:t>
        </m:r>
        <m:sSup>
          <m:sSupPr>
            <m:ctrlPr>
              <w:rPr>
                <w:rFonts w:ascii="Cambria Math" w:hAnsi="Cambria Math"/>
                <w:i/>
                <w:sz w:val="26"/>
                <w:szCs w:val="26"/>
                <w:lang w:val="vi-VN"/>
              </w:rPr>
            </m:ctrlPr>
          </m:sSupPr>
          <m:e>
            <m:r>
              <w:rPr>
                <w:rFonts w:ascii="Cambria Math" w:hAnsi="Cambria Math"/>
                <w:sz w:val="26"/>
                <w:szCs w:val="26"/>
                <w:lang w:val="vi-VN"/>
              </w:rPr>
              <m:t>θ</m:t>
            </m:r>
          </m:e>
          <m:sup>
            <m:r>
              <w:rPr>
                <w:rFonts w:ascii="Cambria Math" w:hAnsi="Cambria Math"/>
                <w:sz w:val="26"/>
                <w:szCs w:val="26"/>
                <w:lang w:val="vi-VN"/>
              </w:rPr>
              <m:t>-</m:t>
            </m:r>
          </m:sup>
        </m:sSup>
        <m:sSubSup>
          <m:sSubSupPr>
            <m:ctrlPr>
              <w:rPr>
                <w:rFonts w:ascii="Cambria Math" w:hAnsi="Cambria Math"/>
                <w:i/>
                <w:sz w:val="26"/>
                <w:szCs w:val="26"/>
                <w:lang w:val="vi-VN"/>
              </w:rPr>
            </m:ctrlPr>
          </m:sSubSupPr>
          <m:e>
            <m:r>
              <w:rPr>
                <w:rFonts w:ascii="Cambria Math" w:hAnsi="Cambria Math"/>
                <w:sz w:val="26"/>
                <w:szCs w:val="26"/>
                <w:lang w:val="vi-VN"/>
              </w:rPr>
              <m:t>X</m:t>
            </m:r>
          </m:e>
          <m:sub>
            <m:r>
              <w:rPr>
                <w:rFonts w:ascii="Cambria Math" w:hAnsi="Cambria Math"/>
                <w:sz w:val="26"/>
                <w:szCs w:val="26"/>
                <w:lang w:val="vi-VN"/>
              </w:rPr>
              <m:t>i,t</m:t>
            </m:r>
          </m:sub>
          <m:sup>
            <m:r>
              <w:rPr>
                <w:rFonts w:ascii="Cambria Math" w:hAnsi="Cambria Math"/>
                <w:sz w:val="26"/>
                <w:szCs w:val="26"/>
                <w:lang w:val="vi-VN"/>
              </w:rPr>
              <m:t>-</m:t>
            </m:r>
          </m:sup>
        </m:sSubSup>
        <m:r>
          <w:rPr>
            <w:rFonts w:ascii="Cambria Math" w:hAnsi="Cambria Math"/>
            <w:sz w:val="26"/>
            <w:szCs w:val="26"/>
            <w:lang w:val="vi-VN"/>
          </w:rPr>
          <m:t>+</m:t>
        </m:r>
        <m:sSub>
          <m:sSubPr>
            <m:ctrlPr>
              <w:rPr>
                <w:rFonts w:ascii="Cambria Math" w:hAnsi="Cambria Math"/>
                <w:i/>
                <w:sz w:val="26"/>
                <w:szCs w:val="26"/>
                <w:lang w:val="vi-VN"/>
              </w:rPr>
            </m:ctrlPr>
          </m:sSubPr>
          <m:e>
            <m:r>
              <w:rPr>
                <w:rFonts w:ascii="Cambria Math" w:hAnsi="Cambria Math"/>
                <w:sz w:val="26"/>
                <w:szCs w:val="26"/>
                <w:lang w:val="vi-VN"/>
              </w:rPr>
              <m:t>ε</m:t>
            </m:r>
          </m:e>
          <m:sub>
            <m:r>
              <w:rPr>
                <w:rFonts w:ascii="Cambria Math" w:hAnsi="Cambria Math"/>
                <w:sz w:val="26"/>
                <w:szCs w:val="26"/>
                <w:lang w:val="vi-VN"/>
              </w:rPr>
              <m:t>i,t</m:t>
            </m:r>
          </m:sub>
        </m:sSub>
      </m:oMath>
      <w:r w:rsidR="00B513DC" w:rsidRPr="00B87B57">
        <w:rPr>
          <w:sz w:val="26"/>
          <w:szCs w:val="26"/>
          <w:lang w:val="vi-VN"/>
        </w:rPr>
        <w:t xml:space="preserve">                 </w:t>
      </w:r>
      <w:r w:rsidR="00B513DC" w:rsidRPr="00B87B57">
        <w:rPr>
          <w:sz w:val="26"/>
          <w:szCs w:val="26"/>
        </w:rPr>
        <w:tab/>
      </w:r>
      <w:r w:rsidR="00B513DC" w:rsidRPr="00B87B57">
        <w:rPr>
          <w:sz w:val="26"/>
          <w:szCs w:val="26"/>
          <w:lang w:val="vi-VN"/>
        </w:rPr>
        <w:t>(</w:t>
      </w:r>
      <w:r w:rsidR="00B5748D">
        <w:rPr>
          <w:sz w:val="26"/>
          <w:szCs w:val="26"/>
        </w:rPr>
        <w:t>3.</w:t>
      </w:r>
      <w:r w:rsidR="00B513DC" w:rsidRPr="00B87B57">
        <w:rPr>
          <w:sz w:val="26"/>
          <w:szCs w:val="26"/>
          <w:lang w:val="vi-VN"/>
        </w:rPr>
        <w:t>2)</w:t>
      </w:r>
    </w:p>
    <w:p w14:paraId="42EFAAFD" w14:textId="39042E9E" w:rsidR="00B513DC" w:rsidRPr="00B87B57" w:rsidRDefault="00B513DC" w:rsidP="00B513DC">
      <w:pPr>
        <w:spacing w:before="120" w:after="120" w:line="360" w:lineRule="auto"/>
        <w:ind w:firstLine="709"/>
        <w:jc w:val="both"/>
        <w:rPr>
          <w:sz w:val="26"/>
          <w:szCs w:val="26"/>
          <w:lang w:val="vi-VN"/>
        </w:rPr>
      </w:pPr>
      <w:r w:rsidRPr="00B87B57">
        <w:rPr>
          <w:sz w:val="26"/>
          <w:szCs w:val="26"/>
          <w:lang w:val="vi-VN"/>
        </w:rPr>
        <w:t>Phương trình (</w:t>
      </w:r>
      <w:r w:rsidR="00B5748D">
        <w:rPr>
          <w:sz w:val="26"/>
          <w:szCs w:val="26"/>
        </w:rPr>
        <w:t>3.</w:t>
      </w:r>
      <w:r w:rsidRPr="00B87B57">
        <w:rPr>
          <w:sz w:val="26"/>
          <w:szCs w:val="26"/>
          <w:lang w:val="vi-VN"/>
        </w:rPr>
        <w:t>2) có thể sử dụng để kiểm định giả thuyết rủi ro tỷ giá là câ</w:t>
      </w:r>
      <w:r w:rsidRPr="00B87B57">
        <w:rPr>
          <w:sz w:val="26"/>
          <w:szCs w:val="26"/>
        </w:rPr>
        <w:t xml:space="preserve">n </w:t>
      </w:r>
      <w:r w:rsidRPr="00B87B57">
        <w:rPr>
          <w:sz w:val="26"/>
          <w:szCs w:val="26"/>
          <w:lang w:val="vi-VN"/>
        </w:rPr>
        <w:t xml:space="preserve">xứng, nghĩa là </w:t>
      </w:r>
      <m:oMath>
        <m:sSub>
          <m:sSubPr>
            <m:ctrlPr>
              <w:rPr>
                <w:rFonts w:ascii="Cambria Math" w:hAnsi="Cambria Math"/>
                <w:i/>
                <w:sz w:val="26"/>
                <w:szCs w:val="26"/>
                <w:lang w:val="vi-VN"/>
              </w:rPr>
            </m:ctrlPr>
          </m:sSubPr>
          <m:e>
            <m:r>
              <w:rPr>
                <w:rFonts w:ascii="Cambria Math" w:hAnsi="Cambria Math"/>
                <w:sz w:val="26"/>
                <w:szCs w:val="26"/>
                <w:lang w:val="vi-VN"/>
              </w:rPr>
              <m:t>H</m:t>
            </m:r>
          </m:e>
          <m:sub>
            <m:r>
              <w:rPr>
                <w:rFonts w:ascii="Cambria Math" w:hAnsi="Cambria Math"/>
                <w:sz w:val="26"/>
                <w:szCs w:val="26"/>
                <w:lang w:val="vi-VN"/>
              </w:rPr>
              <m:t>0</m:t>
            </m:r>
          </m:sub>
        </m:sSub>
        <m:r>
          <w:rPr>
            <w:rFonts w:ascii="Cambria Math" w:hAnsi="Cambria Math"/>
            <w:sz w:val="26"/>
            <w:szCs w:val="26"/>
            <w:lang w:val="vi-VN"/>
          </w:rPr>
          <m:t xml:space="preserve">: </m:t>
        </m:r>
        <m:sSup>
          <m:sSupPr>
            <m:ctrlPr>
              <w:rPr>
                <w:rFonts w:ascii="Cambria Math" w:hAnsi="Cambria Math"/>
                <w:i/>
                <w:sz w:val="26"/>
                <w:szCs w:val="26"/>
                <w:lang w:val="vi-VN"/>
              </w:rPr>
            </m:ctrlPr>
          </m:sSupPr>
          <m:e>
            <m:r>
              <w:rPr>
                <w:rFonts w:ascii="Cambria Math" w:hAnsi="Cambria Math"/>
                <w:sz w:val="26"/>
                <w:szCs w:val="26"/>
                <w:lang w:val="vi-VN"/>
              </w:rPr>
              <m:t>θ</m:t>
            </m:r>
          </m:e>
          <m:sup>
            <m:r>
              <w:rPr>
                <w:rFonts w:ascii="Cambria Math" w:hAnsi="Cambria Math"/>
                <w:sz w:val="26"/>
                <w:szCs w:val="26"/>
                <w:lang w:val="vi-VN"/>
              </w:rPr>
              <m:t>+</m:t>
            </m:r>
          </m:sup>
        </m:sSup>
        <m:r>
          <w:rPr>
            <w:rFonts w:ascii="Cambria Math" w:hAnsi="Cambria Math"/>
            <w:sz w:val="26"/>
            <w:szCs w:val="26"/>
            <w:lang w:val="vi-VN"/>
          </w:rPr>
          <m:t>=</m:t>
        </m:r>
        <m:sSup>
          <m:sSupPr>
            <m:ctrlPr>
              <w:rPr>
                <w:rFonts w:ascii="Cambria Math" w:hAnsi="Cambria Math"/>
                <w:i/>
                <w:sz w:val="26"/>
                <w:szCs w:val="26"/>
                <w:lang w:val="vi-VN"/>
              </w:rPr>
            </m:ctrlPr>
          </m:sSupPr>
          <m:e>
            <m:r>
              <w:rPr>
                <w:rFonts w:ascii="Cambria Math" w:hAnsi="Cambria Math"/>
                <w:sz w:val="26"/>
                <w:szCs w:val="26"/>
                <w:lang w:val="vi-VN"/>
              </w:rPr>
              <m:t>θ</m:t>
            </m:r>
          </m:e>
          <m:sup>
            <m:r>
              <w:rPr>
                <w:rFonts w:ascii="Cambria Math" w:hAnsi="Cambria Math"/>
                <w:sz w:val="26"/>
                <w:szCs w:val="26"/>
                <w:lang w:val="vi-VN"/>
              </w:rPr>
              <m:t>-</m:t>
            </m:r>
          </m:sup>
        </m:sSup>
        <m:r>
          <w:rPr>
            <w:rFonts w:ascii="Cambria Math" w:hAnsi="Cambria Math"/>
            <w:sz w:val="26"/>
            <w:szCs w:val="26"/>
            <w:lang w:val="vi-VN"/>
          </w:rPr>
          <m:t>=θ</m:t>
        </m:r>
      </m:oMath>
      <w:r w:rsidRPr="00B87B57">
        <w:rPr>
          <w:sz w:val="26"/>
          <w:szCs w:val="26"/>
        </w:rPr>
        <w:t xml:space="preserve">, </w:t>
      </w:r>
      <w:r w:rsidRPr="00B87B57">
        <w:rPr>
          <w:sz w:val="26"/>
          <w:szCs w:val="26"/>
          <w:lang w:val="vi-VN"/>
        </w:rPr>
        <w:t xml:space="preserve">đối lập </w:t>
      </w:r>
      <w:r w:rsidRPr="00B87B57">
        <w:rPr>
          <w:sz w:val="26"/>
          <w:szCs w:val="26"/>
        </w:rPr>
        <w:t xml:space="preserve">với </w:t>
      </w:r>
      <w:r w:rsidRPr="00B87B57">
        <w:rPr>
          <w:sz w:val="26"/>
          <w:szCs w:val="26"/>
          <w:lang w:val="vi-VN"/>
        </w:rPr>
        <w:t xml:space="preserve">giả thuyết rủi ro là bất </w:t>
      </w:r>
      <w:r w:rsidRPr="00B87B57">
        <w:rPr>
          <w:sz w:val="26"/>
          <w:szCs w:val="26"/>
        </w:rPr>
        <w:t>cân</w:t>
      </w:r>
      <w:r w:rsidRPr="00B87B57">
        <w:rPr>
          <w:sz w:val="26"/>
          <w:szCs w:val="26"/>
          <w:lang w:val="vi-VN"/>
        </w:rPr>
        <w:t xml:space="preserve"> xứng, nghĩa là </w:t>
      </w:r>
      <m:oMath>
        <m:sSub>
          <m:sSubPr>
            <m:ctrlPr>
              <w:rPr>
                <w:rFonts w:ascii="Cambria Math" w:hAnsi="Cambria Math"/>
                <w:i/>
                <w:sz w:val="26"/>
                <w:szCs w:val="26"/>
                <w:lang w:val="vi-VN"/>
              </w:rPr>
            </m:ctrlPr>
          </m:sSubPr>
          <m:e>
            <m:r>
              <w:rPr>
                <w:rFonts w:ascii="Cambria Math" w:hAnsi="Cambria Math"/>
                <w:sz w:val="26"/>
                <w:szCs w:val="26"/>
                <w:lang w:val="vi-VN"/>
              </w:rPr>
              <m:t>H</m:t>
            </m:r>
          </m:e>
          <m:sub>
            <m:r>
              <w:rPr>
                <w:rFonts w:ascii="Cambria Math" w:hAnsi="Cambria Math"/>
                <w:sz w:val="26"/>
                <w:szCs w:val="26"/>
                <w:lang w:val="vi-VN"/>
              </w:rPr>
              <m:t>1</m:t>
            </m:r>
          </m:sub>
        </m:sSub>
        <m:r>
          <w:rPr>
            <w:rFonts w:ascii="Cambria Math" w:hAnsi="Cambria Math"/>
            <w:sz w:val="26"/>
            <w:szCs w:val="26"/>
            <w:lang w:val="vi-VN"/>
          </w:rPr>
          <m:t xml:space="preserve">: </m:t>
        </m:r>
        <m:sSup>
          <m:sSupPr>
            <m:ctrlPr>
              <w:rPr>
                <w:rFonts w:ascii="Cambria Math" w:hAnsi="Cambria Math"/>
                <w:i/>
                <w:sz w:val="26"/>
                <w:szCs w:val="26"/>
                <w:lang w:val="vi-VN"/>
              </w:rPr>
            </m:ctrlPr>
          </m:sSupPr>
          <m:e>
            <m:r>
              <w:rPr>
                <w:rFonts w:ascii="Cambria Math" w:hAnsi="Cambria Math"/>
                <w:sz w:val="26"/>
                <w:szCs w:val="26"/>
                <w:lang w:val="vi-VN"/>
              </w:rPr>
              <m:t>θ</m:t>
            </m:r>
          </m:e>
          <m:sup>
            <m:r>
              <w:rPr>
                <w:rFonts w:ascii="Cambria Math" w:hAnsi="Cambria Math"/>
                <w:sz w:val="26"/>
                <w:szCs w:val="26"/>
                <w:lang w:val="vi-VN"/>
              </w:rPr>
              <m:t>+</m:t>
            </m:r>
          </m:sup>
        </m:sSup>
        <m:r>
          <w:rPr>
            <w:rFonts w:ascii="Cambria Math" w:hAnsi="Cambria Math"/>
            <w:sz w:val="26"/>
            <w:szCs w:val="26"/>
            <w:lang w:val="vi-VN"/>
          </w:rPr>
          <m:t>≠</m:t>
        </m:r>
        <m:sSup>
          <m:sSupPr>
            <m:ctrlPr>
              <w:rPr>
                <w:rFonts w:ascii="Cambria Math" w:hAnsi="Cambria Math"/>
                <w:i/>
                <w:sz w:val="26"/>
                <w:szCs w:val="26"/>
                <w:lang w:val="vi-VN"/>
              </w:rPr>
            </m:ctrlPr>
          </m:sSupPr>
          <m:e>
            <m:r>
              <w:rPr>
                <w:rFonts w:ascii="Cambria Math" w:hAnsi="Cambria Math"/>
                <w:sz w:val="26"/>
                <w:szCs w:val="26"/>
                <w:lang w:val="vi-VN"/>
              </w:rPr>
              <m:t>θ</m:t>
            </m:r>
          </m:e>
          <m:sup>
            <m:r>
              <w:rPr>
                <w:rFonts w:ascii="Cambria Math" w:hAnsi="Cambria Math"/>
                <w:sz w:val="26"/>
                <w:szCs w:val="26"/>
                <w:lang w:val="vi-VN"/>
              </w:rPr>
              <m:t>-</m:t>
            </m:r>
          </m:sup>
        </m:sSup>
      </m:oMath>
      <w:r w:rsidRPr="00B87B57">
        <w:rPr>
          <w:sz w:val="26"/>
          <w:szCs w:val="26"/>
          <w:lang w:val="vi-VN"/>
        </w:rPr>
        <w:t xml:space="preserve">. Phương trình </w:t>
      </w:r>
      <w:r w:rsidR="00B5748D">
        <w:rPr>
          <w:sz w:val="26"/>
          <w:szCs w:val="26"/>
        </w:rPr>
        <w:t>(3.</w:t>
      </w:r>
      <w:r w:rsidRPr="00B87B57">
        <w:rPr>
          <w:sz w:val="26"/>
          <w:szCs w:val="26"/>
          <w:lang w:val="vi-VN"/>
        </w:rPr>
        <w:t>2) có thể được viết lại như sau:</w:t>
      </w:r>
    </w:p>
    <w:p w14:paraId="7F7F7CD4" w14:textId="6A63CCFA" w:rsidR="00B513DC" w:rsidRPr="00B87B57" w:rsidRDefault="00611E35" w:rsidP="000E3579">
      <w:pPr>
        <w:tabs>
          <w:tab w:val="left" w:pos="8222"/>
        </w:tabs>
        <w:spacing w:before="120" w:after="120" w:line="360" w:lineRule="auto"/>
        <w:ind w:left="709"/>
        <w:jc w:val="both"/>
        <w:rPr>
          <w:sz w:val="26"/>
          <w:szCs w:val="26"/>
        </w:rPr>
      </w:pPr>
      <m:oMath>
        <m:sSub>
          <m:sSubPr>
            <m:ctrlPr>
              <w:rPr>
                <w:rFonts w:ascii="Cambria Math" w:hAnsi="Cambria Math"/>
                <w:i/>
                <w:sz w:val="26"/>
                <w:szCs w:val="26"/>
                <w:lang w:val="vi-VN"/>
              </w:rPr>
            </m:ctrlPr>
          </m:sSubPr>
          <m:e>
            <m:r>
              <w:rPr>
                <w:rFonts w:ascii="Cambria Math" w:hAnsi="Cambria Math"/>
                <w:sz w:val="26"/>
                <w:szCs w:val="26"/>
                <w:lang w:val="vi-VN"/>
              </w:rPr>
              <m:t xml:space="preserve"> R</m:t>
            </m:r>
          </m:e>
          <m:sub>
            <m:r>
              <w:rPr>
                <w:rFonts w:ascii="Cambria Math" w:hAnsi="Cambria Math"/>
                <w:sz w:val="26"/>
                <w:szCs w:val="26"/>
                <w:lang w:val="vi-VN"/>
              </w:rPr>
              <m:t>m,t</m:t>
            </m:r>
          </m:sub>
        </m:sSub>
        <m:r>
          <w:rPr>
            <w:rFonts w:ascii="Cambria Math" w:hAnsi="Cambria Math"/>
            <w:sz w:val="26"/>
            <w:szCs w:val="26"/>
            <w:lang w:val="vi-VN"/>
          </w:rPr>
          <m:t xml:space="preserve"> = </m:t>
        </m:r>
        <m:sSub>
          <m:sSubPr>
            <m:ctrlPr>
              <w:rPr>
                <w:rFonts w:ascii="Cambria Math" w:hAnsi="Cambria Math"/>
                <w:i/>
                <w:sz w:val="26"/>
                <w:szCs w:val="26"/>
                <w:lang w:val="vi-VN"/>
              </w:rPr>
            </m:ctrlPr>
          </m:sSubPr>
          <m:e>
            <m:sSub>
              <m:sSubPr>
                <m:ctrlPr>
                  <w:rPr>
                    <w:rFonts w:ascii="Cambria Math" w:hAnsi="Cambria Math"/>
                    <w:i/>
                    <w:sz w:val="26"/>
                    <w:szCs w:val="26"/>
                    <w:lang w:val="vi-VN"/>
                  </w:rPr>
                </m:ctrlPr>
              </m:sSubPr>
              <m:e>
                <m:r>
                  <w:rPr>
                    <w:rFonts w:ascii="Cambria Math" w:hAnsi="Cambria Math"/>
                    <w:sz w:val="26"/>
                    <w:szCs w:val="26"/>
                    <w:lang w:val="vi-VN"/>
                  </w:rPr>
                  <m:t>β</m:t>
                </m:r>
              </m:e>
              <m:sub>
                <m:r>
                  <w:rPr>
                    <w:rFonts w:ascii="Cambria Math" w:hAnsi="Cambria Math"/>
                    <w:sz w:val="26"/>
                    <w:szCs w:val="26"/>
                    <w:lang w:val="vi-VN"/>
                  </w:rPr>
                  <m:t>0</m:t>
                </m:r>
              </m:sub>
            </m:sSub>
            <m:r>
              <w:rPr>
                <w:rFonts w:ascii="Cambria Math" w:hAnsi="Cambria Math"/>
                <w:sz w:val="26"/>
                <w:szCs w:val="26"/>
                <w:lang w:val="vi-VN"/>
              </w:rPr>
              <m:t>+β</m:t>
            </m:r>
          </m:e>
          <m:sub>
            <m:r>
              <w:rPr>
                <w:rFonts w:ascii="Cambria Math" w:hAnsi="Cambria Math"/>
                <w:sz w:val="26"/>
                <w:szCs w:val="26"/>
                <w:lang w:val="vi-VN"/>
              </w:rPr>
              <m:t>1</m:t>
            </m:r>
          </m:sub>
        </m:sSub>
        <m:sSub>
          <m:sSubPr>
            <m:ctrlPr>
              <w:rPr>
                <w:rFonts w:ascii="Cambria Math" w:hAnsi="Cambria Math"/>
                <w:i/>
                <w:sz w:val="26"/>
                <w:szCs w:val="26"/>
                <w:lang w:val="vi-VN"/>
              </w:rPr>
            </m:ctrlPr>
          </m:sSubPr>
          <m:e>
            <m:r>
              <w:rPr>
                <w:rFonts w:ascii="Cambria Math" w:hAnsi="Cambria Math"/>
                <w:sz w:val="26"/>
                <w:szCs w:val="26"/>
                <w:lang w:val="vi-VN"/>
              </w:rPr>
              <m:t>R</m:t>
            </m:r>
          </m:e>
          <m:sub>
            <m:r>
              <w:rPr>
                <w:rFonts w:ascii="Cambria Math" w:hAnsi="Cambria Math"/>
                <w:sz w:val="26"/>
                <w:szCs w:val="26"/>
                <w:lang w:val="vi-VN"/>
              </w:rPr>
              <m:t>W,t</m:t>
            </m:r>
          </m:sub>
        </m:sSub>
        <m:r>
          <w:rPr>
            <w:rFonts w:ascii="Cambria Math" w:hAnsi="Cambria Math"/>
            <w:sz w:val="26"/>
            <w:szCs w:val="26"/>
            <w:lang w:val="vi-VN"/>
          </w:rPr>
          <m:t>+</m:t>
        </m:r>
        <m:d>
          <m:dPr>
            <m:ctrlPr>
              <w:rPr>
                <w:rFonts w:ascii="Cambria Math" w:hAnsi="Cambria Math"/>
                <w:i/>
                <w:sz w:val="26"/>
                <w:szCs w:val="26"/>
                <w:lang w:val="vi-VN"/>
              </w:rPr>
            </m:ctrlPr>
          </m:dPr>
          <m:e>
            <m:sSub>
              <m:sSubPr>
                <m:ctrlPr>
                  <w:rPr>
                    <w:rFonts w:ascii="Cambria Math" w:hAnsi="Cambria Math"/>
                    <w:i/>
                    <w:sz w:val="26"/>
                    <w:szCs w:val="26"/>
                    <w:lang w:val="vi-VN"/>
                  </w:rPr>
                </m:ctrlPr>
              </m:sSubPr>
              <m:e>
                <m:r>
                  <w:rPr>
                    <w:rFonts w:ascii="Cambria Math" w:hAnsi="Cambria Math"/>
                    <w:sz w:val="26"/>
                    <w:szCs w:val="26"/>
                    <w:lang w:val="vi-VN"/>
                  </w:rPr>
                  <m:t>β</m:t>
                </m:r>
              </m:e>
              <m:sub>
                <m:r>
                  <w:rPr>
                    <w:rFonts w:ascii="Cambria Math" w:hAnsi="Cambria Math"/>
                    <w:sz w:val="26"/>
                    <w:szCs w:val="26"/>
                    <w:lang w:val="vi-VN"/>
                  </w:rPr>
                  <m:t>x</m:t>
                </m:r>
              </m:sub>
            </m:sSub>
            <m:r>
              <w:rPr>
                <w:rFonts w:ascii="Cambria Math" w:hAnsi="Cambria Math"/>
                <w:sz w:val="26"/>
                <w:szCs w:val="26"/>
                <w:lang w:val="vi-VN"/>
              </w:rPr>
              <m:t>+</m:t>
            </m:r>
            <m:sSub>
              <m:sSubPr>
                <m:ctrlPr>
                  <w:rPr>
                    <w:rFonts w:ascii="Cambria Math" w:hAnsi="Cambria Math"/>
                    <w:i/>
                    <w:sz w:val="26"/>
                    <w:szCs w:val="26"/>
                    <w:lang w:val="vi-VN"/>
                  </w:rPr>
                </m:ctrlPr>
              </m:sSubPr>
              <m:e>
                <m:r>
                  <w:rPr>
                    <w:rFonts w:ascii="Cambria Math" w:hAnsi="Cambria Math"/>
                    <w:sz w:val="26"/>
                    <w:szCs w:val="26"/>
                    <w:lang w:val="vi-VN"/>
                  </w:rPr>
                  <m:t>β</m:t>
                </m:r>
              </m:e>
              <m:sub>
                <m:r>
                  <w:rPr>
                    <w:rFonts w:ascii="Cambria Math" w:hAnsi="Cambria Math"/>
                    <w:sz w:val="26"/>
                    <w:szCs w:val="26"/>
                    <w:lang w:val="vi-VN"/>
                  </w:rPr>
                  <m:t>D,x</m:t>
                </m:r>
              </m:sub>
            </m:sSub>
            <m:sSub>
              <m:sSubPr>
                <m:ctrlPr>
                  <w:rPr>
                    <w:rFonts w:ascii="Cambria Math" w:hAnsi="Cambria Math"/>
                    <w:i/>
                    <w:sz w:val="26"/>
                    <w:szCs w:val="26"/>
                    <w:lang w:val="vi-VN"/>
                  </w:rPr>
                </m:ctrlPr>
              </m:sSubPr>
              <m:e>
                <m:r>
                  <w:rPr>
                    <w:rFonts w:ascii="Cambria Math" w:hAnsi="Cambria Math"/>
                    <w:sz w:val="26"/>
                    <w:szCs w:val="26"/>
                    <w:lang w:val="vi-VN"/>
                  </w:rPr>
                  <m:t>D</m:t>
                </m:r>
              </m:e>
              <m:sub>
                <m:r>
                  <w:rPr>
                    <w:rFonts w:ascii="Cambria Math" w:hAnsi="Cambria Math"/>
                    <w:sz w:val="26"/>
                    <w:szCs w:val="26"/>
                    <w:lang w:val="vi-VN"/>
                  </w:rPr>
                  <m:t>i,t</m:t>
                </m:r>
              </m:sub>
            </m:sSub>
          </m:e>
        </m:d>
        <m:sSub>
          <m:sSubPr>
            <m:ctrlPr>
              <w:rPr>
                <w:rFonts w:ascii="Cambria Math" w:hAnsi="Cambria Math"/>
                <w:i/>
                <w:sz w:val="26"/>
                <w:szCs w:val="26"/>
                <w:lang w:val="vi-VN"/>
              </w:rPr>
            </m:ctrlPr>
          </m:sSubPr>
          <m:e>
            <m:r>
              <w:rPr>
                <w:rFonts w:ascii="Cambria Math" w:hAnsi="Cambria Math"/>
                <w:sz w:val="26"/>
                <w:szCs w:val="26"/>
                <w:lang w:val="vi-VN"/>
              </w:rPr>
              <m:t>X</m:t>
            </m:r>
          </m:e>
          <m:sub>
            <m:r>
              <w:rPr>
                <w:rFonts w:ascii="Cambria Math" w:hAnsi="Cambria Math"/>
                <w:sz w:val="26"/>
                <w:szCs w:val="26"/>
                <w:lang w:val="vi-VN"/>
              </w:rPr>
              <m:t>i,t</m:t>
            </m:r>
          </m:sub>
        </m:sSub>
        <m:r>
          <w:rPr>
            <w:rFonts w:ascii="Cambria Math" w:hAnsi="Cambria Math"/>
            <w:sz w:val="26"/>
            <w:szCs w:val="26"/>
            <w:lang w:val="vi-VN"/>
          </w:rPr>
          <m:t>+</m:t>
        </m:r>
        <m:sSub>
          <m:sSubPr>
            <m:ctrlPr>
              <w:rPr>
                <w:rFonts w:ascii="Cambria Math" w:hAnsi="Cambria Math"/>
                <w:i/>
                <w:sz w:val="26"/>
                <w:szCs w:val="26"/>
                <w:lang w:val="vi-VN"/>
              </w:rPr>
            </m:ctrlPr>
          </m:sSubPr>
          <m:e>
            <m:r>
              <w:rPr>
                <w:rFonts w:ascii="Cambria Math" w:hAnsi="Cambria Math"/>
                <w:sz w:val="26"/>
                <w:szCs w:val="26"/>
                <w:lang w:val="vi-VN"/>
              </w:rPr>
              <m:t>ε</m:t>
            </m:r>
          </m:e>
          <m:sub>
            <m:r>
              <w:rPr>
                <w:rFonts w:ascii="Cambria Math" w:hAnsi="Cambria Math"/>
                <w:sz w:val="26"/>
                <w:szCs w:val="26"/>
                <w:lang w:val="vi-VN"/>
              </w:rPr>
              <m:t>i,t</m:t>
            </m:r>
          </m:sub>
        </m:sSub>
      </m:oMath>
      <w:r w:rsidR="00B513DC" w:rsidRPr="00B87B57">
        <w:rPr>
          <w:sz w:val="26"/>
          <w:szCs w:val="26"/>
          <w:lang w:val="vi-VN"/>
        </w:rPr>
        <w:t xml:space="preserve">                 </w:t>
      </w:r>
      <w:r w:rsidR="00B513DC" w:rsidRPr="00B87B57">
        <w:rPr>
          <w:sz w:val="26"/>
          <w:szCs w:val="26"/>
        </w:rPr>
        <w:tab/>
      </w:r>
      <w:r w:rsidR="00B513DC" w:rsidRPr="00B87B57">
        <w:rPr>
          <w:sz w:val="26"/>
          <w:szCs w:val="26"/>
          <w:lang w:val="vi-VN"/>
        </w:rPr>
        <w:t>(</w:t>
      </w:r>
      <w:r w:rsidR="000E3579">
        <w:rPr>
          <w:sz w:val="26"/>
          <w:szCs w:val="26"/>
        </w:rPr>
        <w:t>3.</w:t>
      </w:r>
      <w:r w:rsidR="00B513DC" w:rsidRPr="00B87B57">
        <w:rPr>
          <w:sz w:val="26"/>
          <w:szCs w:val="26"/>
          <w:lang w:val="vi-VN"/>
        </w:rPr>
        <w:t>3)</w:t>
      </w:r>
    </w:p>
    <w:p w14:paraId="58E4D7CF" w14:textId="77777777" w:rsidR="00B513DC" w:rsidRPr="00B87B57" w:rsidRDefault="00B513DC" w:rsidP="00B513DC">
      <w:pPr>
        <w:spacing w:before="120" w:after="120" w:line="360" w:lineRule="auto"/>
        <w:ind w:firstLine="709"/>
        <w:jc w:val="both"/>
        <w:rPr>
          <w:sz w:val="26"/>
          <w:szCs w:val="26"/>
          <w:lang w:val="vi-VN"/>
        </w:rPr>
      </w:pPr>
      <w:r w:rsidRPr="00B87B57">
        <w:rPr>
          <w:sz w:val="26"/>
          <w:szCs w:val="26"/>
        </w:rPr>
        <w:lastRenderedPageBreak/>
        <w:t>trong đó</w:t>
      </w:r>
      <w:r w:rsidRPr="00B87B57">
        <w:rPr>
          <w:sz w:val="26"/>
          <w:szCs w:val="26"/>
          <w:lang w:val="vi-VN"/>
        </w:rPr>
        <w:t xml:space="preserve"> </w:t>
      </w:r>
      <m:oMath>
        <m:sSub>
          <m:sSubPr>
            <m:ctrlPr>
              <w:rPr>
                <w:rFonts w:ascii="Cambria Math" w:hAnsi="Cambria Math"/>
                <w:i/>
                <w:sz w:val="26"/>
                <w:szCs w:val="26"/>
                <w:lang w:val="vi-VN"/>
              </w:rPr>
            </m:ctrlPr>
          </m:sSubPr>
          <m:e>
            <m:r>
              <w:rPr>
                <w:rFonts w:ascii="Cambria Math" w:hAnsi="Cambria Math"/>
                <w:sz w:val="26"/>
                <w:szCs w:val="26"/>
                <w:lang w:val="vi-VN"/>
              </w:rPr>
              <m:t>β</m:t>
            </m:r>
          </m:e>
          <m:sub>
            <m:r>
              <w:rPr>
                <w:rFonts w:ascii="Cambria Math" w:hAnsi="Cambria Math"/>
                <w:sz w:val="26"/>
                <w:szCs w:val="26"/>
                <w:lang w:val="vi-VN"/>
              </w:rPr>
              <m:t>x</m:t>
            </m:r>
          </m:sub>
        </m:sSub>
        <m:r>
          <w:rPr>
            <w:rFonts w:ascii="Cambria Math" w:hAnsi="Cambria Math"/>
            <w:sz w:val="26"/>
            <w:szCs w:val="26"/>
            <w:lang w:val="vi-VN"/>
          </w:rPr>
          <m:t>=</m:t>
        </m:r>
        <m:sSup>
          <m:sSupPr>
            <m:ctrlPr>
              <w:rPr>
                <w:rFonts w:ascii="Cambria Math" w:hAnsi="Cambria Math"/>
                <w:i/>
                <w:sz w:val="26"/>
                <w:szCs w:val="26"/>
                <w:lang w:val="vi-VN"/>
              </w:rPr>
            </m:ctrlPr>
          </m:sSupPr>
          <m:e>
            <m:r>
              <w:rPr>
                <w:rFonts w:ascii="Cambria Math" w:hAnsi="Cambria Math"/>
                <w:sz w:val="26"/>
                <w:szCs w:val="26"/>
                <w:lang w:val="vi-VN"/>
              </w:rPr>
              <m:t>θ</m:t>
            </m:r>
          </m:e>
          <m:sup>
            <m:r>
              <w:rPr>
                <w:rFonts w:ascii="Cambria Math" w:hAnsi="Cambria Math"/>
                <w:sz w:val="26"/>
                <w:szCs w:val="26"/>
                <w:lang w:val="vi-VN"/>
              </w:rPr>
              <m:t>-</m:t>
            </m:r>
          </m:sup>
        </m:sSup>
        <m:r>
          <w:rPr>
            <w:rFonts w:ascii="Cambria Math" w:hAnsi="Cambria Math"/>
            <w:sz w:val="26"/>
            <w:szCs w:val="26"/>
            <w:lang w:val="vi-VN"/>
          </w:rPr>
          <m:t>,</m:t>
        </m:r>
        <m:sSub>
          <m:sSubPr>
            <m:ctrlPr>
              <w:rPr>
                <w:rFonts w:ascii="Cambria Math" w:hAnsi="Cambria Math"/>
                <w:i/>
                <w:sz w:val="26"/>
                <w:szCs w:val="26"/>
                <w:lang w:val="vi-VN"/>
              </w:rPr>
            </m:ctrlPr>
          </m:sSubPr>
          <m:e>
            <m:r>
              <w:rPr>
                <w:rFonts w:ascii="Cambria Math" w:hAnsi="Cambria Math"/>
                <w:sz w:val="26"/>
                <w:szCs w:val="26"/>
                <w:lang w:val="vi-VN"/>
              </w:rPr>
              <m:t>β</m:t>
            </m:r>
          </m:e>
          <m:sub>
            <m:r>
              <w:rPr>
                <w:rFonts w:ascii="Cambria Math" w:hAnsi="Cambria Math"/>
                <w:sz w:val="26"/>
                <w:szCs w:val="26"/>
                <w:lang w:val="vi-VN"/>
              </w:rPr>
              <m:t>D,x</m:t>
            </m:r>
          </m:sub>
        </m:sSub>
        <m:r>
          <w:rPr>
            <w:rFonts w:ascii="Cambria Math" w:hAnsi="Cambria Math"/>
            <w:sz w:val="26"/>
            <w:szCs w:val="26"/>
            <w:lang w:val="vi-VN"/>
          </w:rPr>
          <m:t>=</m:t>
        </m:r>
        <m:d>
          <m:dPr>
            <m:ctrlPr>
              <w:rPr>
                <w:rFonts w:ascii="Cambria Math" w:hAnsi="Cambria Math"/>
                <w:i/>
                <w:sz w:val="26"/>
                <w:szCs w:val="26"/>
                <w:lang w:val="vi-VN"/>
              </w:rPr>
            </m:ctrlPr>
          </m:dPr>
          <m:e>
            <m:sSup>
              <m:sSupPr>
                <m:ctrlPr>
                  <w:rPr>
                    <w:rFonts w:ascii="Cambria Math" w:hAnsi="Cambria Math"/>
                    <w:i/>
                    <w:sz w:val="26"/>
                    <w:szCs w:val="26"/>
                    <w:lang w:val="vi-VN"/>
                  </w:rPr>
                </m:ctrlPr>
              </m:sSupPr>
              <m:e>
                <m:r>
                  <w:rPr>
                    <w:rFonts w:ascii="Cambria Math" w:hAnsi="Cambria Math"/>
                    <w:sz w:val="26"/>
                    <w:szCs w:val="26"/>
                    <w:lang w:val="vi-VN"/>
                  </w:rPr>
                  <m:t>θ</m:t>
                </m:r>
              </m:e>
              <m:sup>
                <m:r>
                  <w:rPr>
                    <w:rFonts w:ascii="Cambria Math" w:hAnsi="Cambria Math"/>
                    <w:sz w:val="26"/>
                    <w:szCs w:val="26"/>
                    <w:lang w:val="vi-VN"/>
                  </w:rPr>
                  <m:t>+</m:t>
                </m:r>
              </m:sup>
            </m:sSup>
            <m:r>
              <w:rPr>
                <w:rFonts w:ascii="Cambria Math" w:hAnsi="Cambria Math"/>
                <w:sz w:val="26"/>
                <w:szCs w:val="26"/>
                <w:lang w:val="vi-VN"/>
              </w:rPr>
              <m:t>-</m:t>
            </m:r>
            <m:sSup>
              <m:sSupPr>
                <m:ctrlPr>
                  <w:rPr>
                    <w:rFonts w:ascii="Cambria Math" w:hAnsi="Cambria Math"/>
                    <w:i/>
                    <w:sz w:val="26"/>
                    <w:szCs w:val="26"/>
                    <w:lang w:val="vi-VN"/>
                  </w:rPr>
                </m:ctrlPr>
              </m:sSupPr>
              <m:e>
                <m:r>
                  <w:rPr>
                    <w:rFonts w:ascii="Cambria Math" w:hAnsi="Cambria Math"/>
                    <w:sz w:val="26"/>
                    <w:szCs w:val="26"/>
                    <w:lang w:val="vi-VN"/>
                  </w:rPr>
                  <m:t>θ</m:t>
                </m:r>
              </m:e>
              <m:sup>
                <m:r>
                  <w:rPr>
                    <w:rFonts w:ascii="Cambria Math" w:hAnsi="Cambria Math"/>
                    <w:sz w:val="26"/>
                    <w:szCs w:val="26"/>
                    <w:lang w:val="vi-VN"/>
                  </w:rPr>
                  <m:t>-</m:t>
                </m:r>
              </m:sup>
            </m:sSup>
          </m:e>
        </m:d>
        <m:r>
          <w:rPr>
            <w:rFonts w:ascii="Cambria Math" w:hAnsi="Cambria Math"/>
            <w:sz w:val="26"/>
            <w:szCs w:val="26"/>
            <w:lang w:val="vi-VN"/>
          </w:rPr>
          <m:t xml:space="preserve">,  </m:t>
        </m:r>
        <m:sSub>
          <m:sSubPr>
            <m:ctrlPr>
              <w:rPr>
                <w:rFonts w:ascii="Cambria Math" w:hAnsi="Cambria Math"/>
                <w:i/>
                <w:sz w:val="26"/>
                <w:szCs w:val="26"/>
                <w:lang w:val="vi-VN"/>
              </w:rPr>
            </m:ctrlPr>
          </m:sSubPr>
          <m:e>
            <m:r>
              <w:rPr>
                <w:rFonts w:ascii="Cambria Math" w:hAnsi="Cambria Math"/>
                <w:sz w:val="26"/>
                <w:szCs w:val="26"/>
                <w:lang w:val="vi-VN"/>
              </w:rPr>
              <m:t>D</m:t>
            </m:r>
          </m:e>
          <m:sub>
            <m:r>
              <w:rPr>
                <w:rFonts w:ascii="Cambria Math" w:hAnsi="Cambria Math"/>
                <w:sz w:val="26"/>
                <w:szCs w:val="26"/>
                <w:lang w:val="vi-VN"/>
              </w:rPr>
              <m:t>i,t</m:t>
            </m:r>
          </m:sub>
        </m:sSub>
        <m:r>
          <w:rPr>
            <w:rFonts w:ascii="Cambria Math" w:hAnsi="Cambria Math"/>
            <w:sz w:val="26"/>
            <w:szCs w:val="26"/>
            <w:lang w:val="vi-VN"/>
          </w:rPr>
          <m:t>=1 nếu</m:t>
        </m:r>
        <m:sSub>
          <m:sSubPr>
            <m:ctrlPr>
              <w:rPr>
                <w:rFonts w:ascii="Cambria Math" w:hAnsi="Cambria Math"/>
                <w:i/>
                <w:sz w:val="26"/>
                <w:szCs w:val="26"/>
                <w:lang w:val="vi-VN"/>
              </w:rPr>
            </m:ctrlPr>
          </m:sSubPr>
          <m:e>
            <m:r>
              <w:rPr>
                <w:rFonts w:ascii="Cambria Math" w:hAnsi="Cambria Math"/>
                <w:sz w:val="26"/>
                <w:szCs w:val="26"/>
                <w:lang w:val="vi-VN"/>
              </w:rPr>
              <m:t xml:space="preserve"> X</m:t>
            </m:r>
          </m:e>
          <m:sub>
            <m:r>
              <w:rPr>
                <w:rFonts w:ascii="Cambria Math" w:hAnsi="Cambria Math"/>
                <w:sz w:val="26"/>
                <w:szCs w:val="26"/>
                <w:lang w:val="vi-VN"/>
              </w:rPr>
              <m:t>i,t</m:t>
            </m:r>
          </m:sub>
        </m:sSub>
        <m:r>
          <w:rPr>
            <w:rFonts w:ascii="Cambria Math" w:hAnsi="Cambria Math"/>
            <w:sz w:val="26"/>
            <w:szCs w:val="26"/>
            <w:lang w:val="vi-VN"/>
          </w:rPr>
          <m:t>&gt;0</m:t>
        </m:r>
      </m:oMath>
      <w:r w:rsidRPr="00B87B57">
        <w:rPr>
          <w:sz w:val="26"/>
          <w:szCs w:val="26"/>
          <w:lang w:val="vi-VN"/>
        </w:rPr>
        <w:t>. Công thức viết lại này trực quan hơn và giú</w:t>
      </w:r>
      <w:r w:rsidRPr="00B87B57">
        <w:rPr>
          <w:sz w:val="26"/>
          <w:szCs w:val="26"/>
        </w:rPr>
        <w:t xml:space="preserve">p </w:t>
      </w:r>
      <w:r w:rsidRPr="00B87B57">
        <w:rPr>
          <w:sz w:val="26"/>
          <w:szCs w:val="26"/>
          <w:lang w:val="vi-VN"/>
        </w:rPr>
        <w:t>kiểm định trực tiếp cho giả th</w:t>
      </w:r>
      <w:r w:rsidRPr="00B87B57">
        <w:rPr>
          <w:sz w:val="26"/>
          <w:szCs w:val="26"/>
        </w:rPr>
        <w:t>uyết</w:t>
      </w:r>
      <w:r w:rsidRPr="00B87B57">
        <w:rPr>
          <w:sz w:val="26"/>
          <w:szCs w:val="26"/>
          <w:lang w:val="vi-VN"/>
        </w:rPr>
        <w:t xml:space="preserve"> bất </w:t>
      </w:r>
      <w:r w:rsidRPr="00B87B57">
        <w:rPr>
          <w:sz w:val="26"/>
          <w:szCs w:val="26"/>
        </w:rPr>
        <w:t xml:space="preserve">cân </w:t>
      </w:r>
      <w:r w:rsidRPr="00B87B57">
        <w:rPr>
          <w:sz w:val="26"/>
          <w:szCs w:val="26"/>
          <w:lang w:val="vi-VN"/>
        </w:rPr>
        <w:t>xứng, H</w:t>
      </w:r>
      <w:r w:rsidRPr="00B87B57">
        <w:rPr>
          <w:sz w:val="26"/>
          <w:szCs w:val="26"/>
          <w:vertAlign w:val="subscript"/>
          <w:lang w:val="vi-VN"/>
        </w:rPr>
        <w:t>1</w:t>
      </w:r>
      <w:r w:rsidRPr="00B87B57">
        <w:rPr>
          <w:sz w:val="26"/>
          <w:szCs w:val="26"/>
          <w:lang w:val="vi-VN"/>
        </w:rPr>
        <w:t xml:space="preserve">. Có thể dễ dàng thấy rằng một kiểm định tính bất </w:t>
      </w:r>
      <w:r w:rsidRPr="00B87B57">
        <w:rPr>
          <w:sz w:val="26"/>
          <w:szCs w:val="26"/>
        </w:rPr>
        <w:t>cân</w:t>
      </w:r>
      <w:r w:rsidRPr="00B87B57">
        <w:rPr>
          <w:sz w:val="26"/>
          <w:szCs w:val="26"/>
          <w:lang w:val="vi-VN"/>
        </w:rPr>
        <w:t xml:space="preserve"> xứng là tương đương với kiểm định rằng </w:t>
      </w:r>
      <m:oMath>
        <m:r>
          <w:rPr>
            <w:rFonts w:ascii="Cambria Math" w:hAnsi="Cambria Math"/>
            <w:sz w:val="26"/>
            <w:szCs w:val="26"/>
            <w:lang w:val="vi-VN"/>
          </w:rPr>
          <m:t>β</m:t>
        </m:r>
      </m:oMath>
      <w:r w:rsidRPr="00B87B57">
        <w:rPr>
          <w:sz w:val="26"/>
          <w:szCs w:val="26"/>
          <w:vertAlign w:val="subscript"/>
          <w:lang w:val="vi-VN"/>
        </w:rPr>
        <w:t xml:space="preserve">D,x </w:t>
      </w:r>
      <w:r w:rsidRPr="00B87B57">
        <w:rPr>
          <w:sz w:val="26"/>
          <w:szCs w:val="26"/>
          <w:lang w:val="vi-VN"/>
        </w:rPr>
        <w:t xml:space="preserve">có ý nghĩa về mặt thống kê, bất kể dấu của hệ số. Với một giá trị đã cho của danh mục thị trường toàn cầu, </w:t>
      </w:r>
      <w:r w:rsidRPr="00B87B57">
        <w:rPr>
          <w:sz w:val="26"/>
          <w:szCs w:val="26"/>
        </w:rPr>
        <w:t>rủi ro tỷ giá s</w:t>
      </w:r>
      <w:r w:rsidRPr="00B87B57">
        <w:rPr>
          <w:sz w:val="26"/>
          <w:szCs w:val="26"/>
          <w:lang w:val="vi-VN"/>
        </w:rPr>
        <w:t xml:space="preserve">ẽ bằng với </w:t>
      </w:r>
      <m:oMath>
        <m:r>
          <w:rPr>
            <w:rFonts w:ascii="Cambria Math" w:hAnsi="Cambria Math"/>
            <w:sz w:val="26"/>
            <w:szCs w:val="26"/>
            <w:lang w:val="vi-VN"/>
          </w:rPr>
          <m:t>β</m:t>
        </m:r>
      </m:oMath>
      <w:r w:rsidRPr="00B87B57">
        <w:rPr>
          <w:sz w:val="26"/>
          <w:szCs w:val="26"/>
          <w:vertAlign w:val="subscript"/>
          <w:lang w:val="vi-VN"/>
        </w:rPr>
        <w:t>x</w:t>
      </w:r>
      <w:r w:rsidRPr="00B87B57">
        <w:rPr>
          <w:sz w:val="26"/>
          <w:szCs w:val="26"/>
          <w:lang w:val="vi-VN"/>
        </w:rPr>
        <w:t xml:space="preserve"> khi X</w:t>
      </w:r>
      <w:r w:rsidRPr="00B87B57">
        <w:rPr>
          <w:sz w:val="26"/>
          <w:szCs w:val="26"/>
          <w:vertAlign w:val="subscript"/>
        </w:rPr>
        <w:t>i,t</w:t>
      </w:r>
      <w:r w:rsidRPr="00B87B57">
        <w:rPr>
          <w:sz w:val="26"/>
          <w:szCs w:val="26"/>
          <w:vertAlign w:val="subscript"/>
          <w:lang w:val="vi-VN"/>
        </w:rPr>
        <w:t xml:space="preserve">  </w:t>
      </w:r>
      <w:r w:rsidRPr="00B87B57">
        <w:rPr>
          <w:sz w:val="26"/>
          <w:szCs w:val="26"/>
          <w:lang w:val="vi-VN"/>
        </w:rPr>
        <w:t xml:space="preserve">≤ 0 và bằng </w:t>
      </w:r>
      <m:oMath>
        <m:r>
          <w:rPr>
            <w:rFonts w:ascii="Cambria Math" w:hAnsi="Cambria Math"/>
            <w:sz w:val="26"/>
            <w:szCs w:val="26"/>
            <w:lang w:val="vi-VN"/>
          </w:rPr>
          <m:t>β</m:t>
        </m:r>
      </m:oMath>
      <w:r w:rsidRPr="00B87B57">
        <w:rPr>
          <w:sz w:val="26"/>
          <w:szCs w:val="26"/>
          <w:vertAlign w:val="subscript"/>
          <w:lang w:val="vi-VN"/>
        </w:rPr>
        <w:t>x</w:t>
      </w:r>
      <w:r w:rsidRPr="00B87B57">
        <w:rPr>
          <w:sz w:val="26"/>
          <w:szCs w:val="26"/>
          <w:lang w:val="vi-VN"/>
        </w:rPr>
        <w:t xml:space="preserve"> + </w:t>
      </w:r>
      <m:oMath>
        <m:r>
          <w:rPr>
            <w:rFonts w:ascii="Cambria Math" w:hAnsi="Cambria Math"/>
            <w:sz w:val="26"/>
            <w:szCs w:val="26"/>
            <w:lang w:val="vi-VN"/>
          </w:rPr>
          <m:t>β</m:t>
        </m:r>
      </m:oMath>
      <w:r w:rsidRPr="00B87B57">
        <w:rPr>
          <w:sz w:val="26"/>
          <w:szCs w:val="26"/>
          <w:vertAlign w:val="subscript"/>
          <w:lang w:val="vi-VN"/>
        </w:rPr>
        <w:t>D,x</w:t>
      </w:r>
      <w:r w:rsidRPr="00B87B57">
        <w:rPr>
          <w:sz w:val="26"/>
          <w:szCs w:val="26"/>
          <w:lang w:val="vi-VN"/>
        </w:rPr>
        <w:t xml:space="preserve"> khi X</w:t>
      </w:r>
      <w:r w:rsidRPr="00B87B57">
        <w:rPr>
          <w:sz w:val="26"/>
          <w:szCs w:val="26"/>
          <w:vertAlign w:val="subscript"/>
          <w:lang w:val="vi-VN"/>
        </w:rPr>
        <w:t xml:space="preserve">i,t </w:t>
      </w:r>
      <w:r w:rsidRPr="00B87B57">
        <w:rPr>
          <w:sz w:val="26"/>
          <w:szCs w:val="26"/>
          <w:lang w:val="vi-VN"/>
        </w:rPr>
        <w:t>&gt; 0.</w:t>
      </w:r>
    </w:p>
    <w:p w14:paraId="5E3817B5" w14:textId="347BD04C" w:rsidR="00B513DC" w:rsidRPr="00B87B57" w:rsidRDefault="00B513DC" w:rsidP="00B513DC">
      <w:pPr>
        <w:spacing w:before="120" w:after="120" w:line="360" w:lineRule="auto"/>
        <w:ind w:firstLine="709"/>
        <w:jc w:val="both"/>
        <w:rPr>
          <w:sz w:val="26"/>
          <w:szCs w:val="26"/>
        </w:rPr>
      </w:pPr>
      <w:r w:rsidRPr="00B87B57">
        <w:rPr>
          <w:sz w:val="26"/>
          <w:szCs w:val="26"/>
        </w:rPr>
        <w:t xml:space="preserve">Vậy từ mô hình lý thuyết ở phương trình </w:t>
      </w:r>
      <w:r w:rsidR="00E41529">
        <w:rPr>
          <w:sz w:val="26"/>
          <w:szCs w:val="26"/>
        </w:rPr>
        <w:t>(</w:t>
      </w:r>
      <w:r w:rsidR="002A1A6D">
        <w:rPr>
          <w:sz w:val="26"/>
          <w:szCs w:val="26"/>
        </w:rPr>
        <w:t>3.</w:t>
      </w:r>
      <w:r w:rsidRPr="00B87B57">
        <w:rPr>
          <w:sz w:val="26"/>
          <w:szCs w:val="26"/>
        </w:rPr>
        <w:t>3</w:t>
      </w:r>
      <w:r w:rsidR="00E41529">
        <w:rPr>
          <w:sz w:val="26"/>
          <w:szCs w:val="26"/>
        </w:rPr>
        <w:t>)</w:t>
      </w:r>
      <w:r w:rsidR="00671999">
        <w:rPr>
          <w:sz w:val="26"/>
          <w:szCs w:val="26"/>
        </w:rPr>
        <w:t>, nghiên cứu</w:t>
      </w:r>
      <w:r w:rsidRPr="00B87B57">
        <w:rPr>
          <w:sz w:val="26"/>
          <w:szCs w:val="26"/>
        </w:rPr>
        <w:t xml:space="preserve"> sẽ thực hiện kiểm định độ nhạy cảm tỷ giá tại thị trường các nước Đông Nam Á thông qua các phương trình sau:</w:t>
      </w:r>
    </w:p>
    <w:p w14:paraId="28F27018" w14:textId="389C79CD" w:rsidR="00B513DC" w:rsidRPr="00B87B57" w:rsidRDefault="00B513DC" w:rsidP="002A1A6D">
      <w:pPr>
        <w:tabs>
          <w:tab w:val="left" w:pos="8222"/>
        </w:tabs>
        <w:spacing w:before="120" w:after="120" w:line="360" w:lineRule="auto"/>
        <w:ind w:firstLine="709"/>
        <w:jc w:val="both"/>
        <w:rPr>
          <w:sz w:val="26"/>
          <w:szCs w:val="26"/>
        </w:rPr>
      </w:pPr>
      <w:r w:rsidRPr="00B87B57">
        <w:rPr>
          <w:sz w:val="26"/>
          <w:szCs w:val="26"/>
        </w:rPr>
        <w:t>INDEX</w:t>
      </w:r>
      <w:r w:rsidRPr="00B87B57">
        <w:rPr>
          <w:sz w:val="26"/>
          <w:szCs w:val="26"/>
          <w:vertAlign w:val="subscript"/>
        </w:rPr>
        <w:t>i,t</w:t>
      </w:r>
      <w:r w:rsidRPr="00B87B57">
        <w:rPr>
          <w:sz w:val="26"/>
          <w:szCs w:val="26"/>
        </w:rPr>
        <w:t xml:space="preserve"> = β</w:t>
      </w:r>
      <w:r w:rsidRPr="00B87B57">
        <w:rPr>
          <w:sz w:val="26"/>
          <w:szCs w:val="26"/>
          <w:vertAlign w:val="subscript"/>
        </w:rPr>
        <w:t>0</w:t>
      </w:r>
      <w:r w:rsidRPr="00B87B57">
        <w:rPr>
          <w:sz w:val="26"/>
          <w:szCs w:val="26"/>
        </w:rPr>
        <w:t xml:space="preserve"> + β</w:t>
      </w:r>
      <w:r w:rsidRPr="00B87B57">
        <w:rPr>
          <w:sz w:val="26"/>
          <w:szCs w:val="26"/>
          <w:vertAlign w:val="subscript"/>
        </w:rPr>
        <w:t>1</w:t>
      </w:r>
      <w:r w:rsidRPr="00B87B57">
        <w:rPr>
          <w:sz w:val="26"/>
          <w:szCs w:val="26"/>
        </w:rPr>
        <w:t>MSCIACWI</w:t>
      </w:r>
      <w:r w:rsidRPr="00B87B57">
        <w:rPr>
          <w:sz w:val="26"/>
          <w:szCs w:val="26"/>
          <w:vertAlign w:val="subscript"/>
        </w:rPr>
        <w:t>t</w:t>
      </w:r>
      <w:r w:rsidRPr="00B87B57">
        <w:rPr>
          <w:sz w:val="26"/>
          <w:szCs w:val="26"/>
        </w:rPr>
        <w:t xml:space="preserve"> + β</w:t>
      </w:r>
      <w:r w:rsidRPr="00B87B57">
        <w:rPr>
          <w:sz w:val="26"/>
          <w:szCs w:val="26"/>
          <w:vertAlign w:val="subscript"/>
        </w:rPr>
        <w:t>2</w:t>
      </w:r>
      <w:r w:rsidRPr="00B87B57">
        <w:rPr>
          <w:sz w:val="26"/>
          <w:szCs w:val="26"/>
        </w:rPr>
        <w:t>NER</w:t>
      </w:r>
      <w:r w:rsidRPr="00B87B57">
        <w:rPr>
          <w:sz w:val="26"/>
          <w:szCs w:val="26"/>
          <w:vertAlign w:val="subscript"/>
        </w:rPr>
        <w:t>i,t</w:t>
      </w:r>
      <w:r w:rsidRPr="00B87B57">
        <w:rPr>
          <w:sz w:val="26"/>
          <w:szCs w:val="26"/>
        </w:rPr>
        <w:t xml:space="preserve"> + β</w:t>
      </w:r>
      <w:r w:rsidRPr="00B87B57">
        <w:rPr>
          <w:sz w:val="26"/>
          <w:szCs w:val="26"/>
          <w:vertAlign w:val="subscript"/>
        </w:rPr>
        <w:t>3</w:t>
      </w:r>
      <w:r w:rsidRPr="00B87B57">
        <w:rPr>
          <w:sz w:val="26"/>
          <w:szCs w:val="26"/>
        </w:rPr>
        <w:t>D</w:t>
      </w:r>
      <w:r w:rsidRPr="00B87B57">
        <w:rPr>
          <w:sz w:val="26"/>
          <w:szCs w:val="26"/>
          <w:vertAlign w:val="subscript"/>
        </w:rPr>
        <w:t>i,t</w:t>
      </w:r>
      <w:r w:rsidRPr="00B87B57">
        <w:rPr>
          <w:sz w:val="26"/>
          <w:szCs w:val="26"/>
        </w:rPr>
        <w:t>*NER</w:t>
      </w:r>
      <w:r w:rsidRPr="00B87B57">
        <w:rPr>
          <w:sz w:val="26"/>
          <w:szCs w:val="26"/>
          <w:vertAlign w:val="subscript"/>
        </w:rPr>
        <w:t>i,t</w:t>
      </w:r>
      <w:r w:rsidRPr="00B87B57">
        <w:rPr>
          <w:sz w:val="26"/>
          <w:szCs w:val="26"/>
        </w:rPr>
        <w:t xml:space="preserve"> + ε</w:t>
      </w:r>
      <w:r w:rsidRPr="00B87B57">
        <w:rPr>
          <w:sz w:val="26"/>
          <w:szCs w:val="26"/>
          <w:vertAlign w:val="subscript"/>
        </w:rPr>
        <w:t>i,t</w:t>
      </w:r>
      <w:r w:rsidRPr="00B87B57">
        <w:rPr>
          <w:sz w:val="26"/>
          <w:szCs w:val="26"/>
          <w:vertAlign w:val="subscript"/>
        </w:rPr>
        <w:tab/>
      </w:r>
      <w:r w:rsidRPr="00B87B57">
        <w:rPr>
          <w:sz w:val="26"/>
          <w:szCs w:val="26"/>
        </w:rPr>
        <w:t>(</w:t>
      </w:r>
      <w:r w:rsidR="002A1A6D">
        <w:rPr>
          <w:sz w:val="26"/>
          <w:szCs w:val="26"/>
        </w:rPr>
        <w:t>3.</w:t>
      </w:r>
      <w:r w:rsidRPr="00B87B57">
        <w:rPr>
          <w:sz w:val="26"/>
          <w:szCs w:val="26"/>
        </w:rPr>
        <w:t>4)</w:t>
      </w:r>
    </w:p>
    <w:p w14:paraId="77C30D6D" w14:textId="24FF3DD5" w:rsidR="00B513DC" w:rsidRPr="00B87B57" w:rsidRDefault="00B513DC" w:rsidP="002A1A6D">
      <w:pPr>
        <w:tabs>
          <w:tab w:val="left" w:pos="8222"/>
        </w:tabs>
        <w:spacing w:before="120" w:after="120" w:line="360" w:lineRule="auto"/>
        <w:ind w:firstLine="709"/>
        <w:jc w:val="both"/>
        <w:rPr>
          <w:sz w:val="26"/>
          <w:szCs w:val="26"/>
        </w:rPr>
      </w:pPr>
      <w:r w:rsidRPr="00B87B57">
        <w:rPr>
          <w:sz w:val="26"/>
          <w:szCs w:val="26"/>
        </w:rPr>
        <w:t>INDEX</w:t>
      </w:r>
      <w:r w:rsidRPr="00B87B57">
        <w:rPr>
          <w:sz w:val="26"/>
          <w:szCs w:val="26"/>
          <w:vertAlign w:val="subscript"/>
        </w:rPr>
        <w:t>i,t</w:t>
      </w:r>
      <w:r w:rsidRPr="00B87B57">
        <w:rPr>
          <w:sz w:val="26"/>
          <w:szCs w:val="26"/>
        </w:rPr>
        <w:t xml:space="preserve"> = β</w:t>
      </w:r>
      <w:r w:rsidRPr="00B87B57">
        <w:rPr>
          <w:sz w:val="26"/>
          <w:szCs w:val="26"/>
          <w:vertAlign w:val="subscript"/>
        </w:rPr>
        <w:t>0</w:t>
      </w:r>
      <w:r w:rsidRPr="00B87B57">
        <w:rPr>
          <w:sz w:val="26"/>
          <w:szCs w:val="26"/>
        </w:rPr>
        <w:t xml:space="preserve"> + β</w:t>
      </w:r>
      <w:r w:rsidRPr="00B87B57">
        <w:rPr>
          <w:sz w:val="26"/>
          <w:szCs w:val="26"/>
          <w:vertAlign w:val="subscript"/>
        </w:rPr>
        <w:t>1</w:t>
      </w:r>
      <w:r w:rsidRPr="00B87B57">
        <w:rPr>
          <w:sz w:val="26"/>
          <w:szCs w:val="26"/>
        </w:rPr>
        <w:t>MSCIACWI</w:t>
      </w:r>
      <w:r w:rsidRPr="00B87B57">
        <w:rPr>
          <w:sz w:val="26"/>
          <w:szCs w:val="26"/>
          <w:vertAlign w:val="subscript"/>
        </w:rPr>
        <w:t>t</w:t>
      </w:r>
      <w:r w:rsidRPr="00B87B57">
        <w:rPr>
          <w:sz w:val="26"/>
          <w:szCs w:val="26"/>
        </w:rPr>
        <w:t xml:space="preserve"> + β</w:t>
      </w:r>
      <w:r w:rsidRPr="00B87B57">
        <w:rPr>
          <w:sz w:val="26"/>
          <w:szCs w:val="26"/>
          <w:vertAlign w:val="subscript"/>
        </w:rPr>
        <w:t>2</w:t>
      </w:r>
      <w:r w:rsidRPr="00B87B57">
        <w:rPr>
          <w:sz w:val="26"/>
          <w:szCs w:val="26"/>
        </w:rPr>
        <w:t>RER</w:t>
      </w:r>
      <w:r w:rsidRPr="00B87B57">
        <w:rPr>
          <w:sz w:val="26"/>
          <w:szCs w:val="26"/>
          <w:vertAlign w:val="subscript"/>
        </w:rPr>
        <w:t>i,t</w:t>
      </w:r>
      <w:r w:rsidRPr="00B87B57">
        <w:rPr>
          <w:sz w:val="26"/>
          <w:szCs w:val="26"/>
        </w:rPr>
        <w:t xml:space="preserve"> + β</w:t>
      </w:r>
      <w:r w:rsidRPr="00B87B57">
        <w:rPr>
          <w:sz w:val="26"/>
          <w:szCs w:val="26"/>
          <w:vertAlign w:val="subscript"/>
        </w:rPr>
        <w:t>3</w:t>
      </w:r>
      <w:r w:rsidRPr="00B87B57">
        <w:rPr>
          <w:sz w:val="26"/>
          <w:szCs w:val="26"/>
        </w:rPr>
        <w:t>D</w:t>
      </w:r>
      <w:r w:rsidRPr="00B87B57">
        <w:rPr>
          <w:sz w:val="26"/>
          <w:szCs w:val="26"/>
          <w:vertAlign w:val="subscript"/>
        </w:rPr>
        <w:t>i,t</w:t>
      </w:r>
      <w:r w:rsidRPr="00B87B57">
        <w:rPr>
          <w:sz w:val="26"/>
          <w:szCs w:val="26"/>
        </w:rPr>
        <w:t>*RER</w:t>
      </w:r>
      <w:r w:rsidRPr="00B87B57">
        <w:rPr>
          <w:sz w:val="26"/>
          <w:szCs w:val="26"/>
          <w:vertAlign w:val="subscript"/>
        </w:rPr>
        <w:t>i,t</w:t>
      </w:r>
      <w:r w:rsidRPr="00B87B57">
        <w:rPr>
          <w:sz w:val="26"/>
          <w:szCs w:val="26"/>
        </w:rPr>
        <w:t xml:space="preserve"> + ε</w:t>
      </w:r>
      <w:r w:rsidRPr="00B87B57">
        <w:rPr>
          <w:sz w:val="26"/>
          <w:szCs w:val="26"/>
          <w:vertAlign w:val="subscript"/>
        </w:rPr>
        <w:t>i,t</w:t>
      </w:r>
      <w:r w:rsidRPr="00B87B57">
        <w:rPr>
          <w:sz w:val="26"/>
          <w:szCs w:val="26"/>
          <w:vertAlign w:val="subscript"/>
        </w:rPr>
        <w:tab/>
      </w:r>
      <w:r w:rsidRPr="00B87B57">
        <w:rPr>
          <w:sz w:val="26"/>
          <w:szCs w:val="26"/>
        </w:rPr>
        <w:t>(</w:t>
      </w:r>
      <w:r w:rsidR="002A1A6D">
        <w:rPr>
          <w:sz w:val="26"/>
          <w:szCs w:val="26"/>
        </w:rPr>
        <w:t>3.</w:t>
      </w:r>
      <w:r w:rsidRPr="00B87B57">
        <w:rPr>
          <w:sz w:val="26"/>
          <w:szCs w:val="26"/>
        </w:rPr>
        <w:t>5)</w:t>
      </w:r>
    </w:p>
    <w:p w14:paraId="10E6FE18" w14:textId="34E6B404" w:rsidR="00B513DC" w:rsidRPr="008B77E5" w:rsidRDefault="008B77E5" w:rsidP="00C85541">
      <w:pPr>
        <w:pStyle w:val="Caption"/>
        <w:spacing w:line="360" w:lineRule="auto"/>
        <w:jc w:val="left"/>
        <w:rPr>
          <w:b/>
          <w:i w:val="0"/>
          <w:szCs w:val="26"/>
        </w:rPr>
      </w:pPr>
      <w:bookmarkStart w:id="44" w:name="_Toc60438435"/>
      <w:r w:rsidRPr="008B77E5">
        <w:rPr>
          <w:b/>
          <w:i w:val="0"/>
        </w:rPr>
        <w:t xml:space="preserve">Bảng </w:t>
      </w:r>
      <w:r w:rsidR="00BF7569">
        <w:rPr>
          <w:b/>
          <w:i w:val="0"/>
        </w:rPr>
        <w:fldChar w:fldCharType="begin"/>
      </w:r>
      <w:r w:rsidR="00BF7569">
        <w:rPr>
          <w:b/>
          <w:i w:val="0"/>
        </w:rPr>
        <w:instrText xml:space="preserve"> STYLEREF 1 \s </w:instrText>
      </w:r>
      <w:r w:rsidR="00BF7569">
        <w:rPr>
          <w:b/>
          <w:i w:val="0"/>
        </w:rPr>
        <w:fldChar w:fldCharType="separate"/>
      </w:r>
      <w:r w:rsidR="00C952A6">
        <w:rPr>
          <w:b/>
          <w:i w:val="0"/>
          <w:noProof/>
        </w:rPr>
        <w:t>3</w:t>
      </w:r>
      <w:r w:rsidR="00BF7569">
        <w:rPr>
          <w:b/>
          <w:i w:val="0"/>
        </w:rPr>
        <w:fldChar w:fldCharType="end"/>
      </w:r>
      <w:r w:rsidR="00BF7569">
        <w:rPr>
          <w:b/>
          <w:i w:val="0"/>
        </w:rPr>
        <w:t>.</w:t>
      </w:r>
      <w:r w:rsidR="00BF7569">
        <w:rPr>
          <w:b/>
          <w:i w:val="0"/>
        </w:rPr>
        <w:fldChar w:fldCharType="begin"/>
      </w:r>
      <w:r w:rsidR="00BF7569">
        <w:rPr>
          <w:b/>
          <w:i w:val="0"/>
        </w:rPr>
        <w:instrText xml:space="preserve"> SEQ Bảng \* ARABIC \s 1 </w:instrText>
      </w:r>
      <w:r w:rsidR="00BF7569">
        <w:rPr>
          <w:b/>
          <w:i w:val="0"/>
        </w:rPr>
        <w:fldChar w:fldCharType="separate"/>
      </w:r>
      <w:r w:rsidR="00C952A6">
        <w:rPr>
          <w:b/>
          <w:i w:val="0"/>
          <w:noProof/>
        </w:rPr>
        <w:t>3</w:t>
      </w:r>
      <w:r w:rsidR="00BF7569">
        <w:rPr>
          <w:b/>
          <w:i w:val="0"/>
        </w:rPr>
        <w:fldChar w:fldCharType="end"/>
      </w:r>
      <w:r w:rsidRPr="008B77E5">
        <w:rPr>
          <w:b/>
          <w:i w:val="0"/>
        </w:rPr>
        <w:t xml:space="preserve"> </w:t>
      </w:r>
      <w:r w:rsidR="00B513DC" w:rsidRPr="008B77E5">
        <w:rPr>
          <w:b/>
          <w:i w:val="0"/>
          <w:szCs w:val="26"/>
        </w:rPr>
        <w:t>Cách tính các biến trong phương trình ước lượng (</w:t>
      </w:r>
      <w:r w:rsidR="002A1A6D" w:rsidRPr="008B77E5">
        <w:rPr>
          <w:b/>
          <w:i w:val="0"/>
          <w:szCs w:val="26"/>
        </w:rPr>
        <w:t>3.</w:t>
      </w:r>
      <w:r w:rsidR="00B513DC" w:rsidRPr="008B77E5">
        <w:rPr>
          <w:b/>
          <w:i w:val="0"/>
          <w:szCs w:val="26"/>
        </w:rPr>
        <w:t>4) và (</w:t>
      </w:r>
      <w:r w:rsidR="002A1A6D" w:rsidRPr="008B77E5">
        <w:rPr>
          <w:b/>
          <w:i w:val="0"/>
          <w:szCs w:val="26"/>
        </w:rPr>
        <w:t>3.</w:t>
      </w:r>
      <w:r w:rsidR="00B513DC" w:rsidRPr="008B77E5">
        <w:rPr>
          <w:b/>
          <w:i w:val="0"/>
          <w:szCs w:val="26"/>
        </w:rPr>
        <w:t>5)</w:t>
      </w:r>
      <w:bookmarkEnd w:id="44"/>
    </w:p>
    <w:tbl>
      <w:tblPr>
        <w:tblW w:w="9351" w:type="dxa"/>
        <w:tblBorders>
          <w:top w:val="single" w:sz="4" w:space="0" w:color="auto"/>
        </w:tblBorders>
        <w:tblLayout w:type="fixed"/>
        <w:tblLook w:val="04A0" w:firstRow="1" w:lastRow="0" w:firstColumn="1" w:lastColumn="0" w:noHBand="0" w:noVBand="1"/>
      </w:tblPr>
      <w:tblGrid>
        <w:gridCol w:w="2361"/>
        <w:gridCol w:w="1586"/>
        <w:gridCol w:w="5404"/>
      </w:tblGrid>
      <w:tr w:rsidR="00B513DC" w:rsidRPr="00B87B57" w14:paraId="15F043C7" w14:textId="77777777" w:rsidTr="003B6B15">
        <w:trPr>
          <w:cantSplit/>
        </w:trPr>
        <w:tc>
          <w:tcPr>
            <w:tcW w:w="2361" w:type="dxa"/>
            <w:tcBorders>
              <w:top w:val="single" w:sz="4" w:space="0" w:color="auto"/>
              <w:left w:val="single" w:sz="4" w:space="0" w:color="auto"/>
              <w:bottom w:val="single" w:sz="4" w:space="0" w:color="auto"/>
              <w:right w:val="single" w:sz="4" w:space="0" w:color="auto"/>
            </w:tcBorders>
            <w:shd w:val="clear" w:color="auto" w:fill="auto"/>
          </w:tcPr>
          <w:p w14:paraId="08AE9CFD" w14:textId="77777777" w:rsidR="00B513DC" w:rsidRPr="00B87B57" w:rsidRDefault="00B513DC" w:rsidP="00A1014A">
            <w:pPr>
              <w:spacing w:before="40" w:after="40" w:line="360" w:lineRule="auto"/>
              <w:jc w:val="both"/>
              <w:rPr>
                <w:b/>
                <w:spacing w:val="-6"/>
                <w:sz w:val="26"/>
                <w:szCs w:val="26"/>
              </w:rPr>
            </w:pPr>
            <w:r w:rsidRPr="00B87B57">
              <w:rPr>
                <w:b/>
                <w:spacing w:val="-6"/>
                <w:sz w:val="26"/>
                <w:szCs w:val="26"/>
              </w:rPr>
              <w:t>Biến nghiên cứu</w:t>
            </w:r>
          </w:p>
        </w:tc>
        <w:tc>
          <w:tcPr>
            <w:tcW w:w="1586" w:type="dxa"/>
            <w:tcBorders>
              <w:top w:val="single" w:sz="4" w:space="0" w:color="auto"/>
              <w:left w:val="single" w:sz="4" w:space="0" w:color="auto"/>
              <w:bottom w:val="single" w:sz="4" w:space="0" w:color="auto"/>
              <w:right w:val="single" w:sz="4" w:space="0" w:color="auto"/>
            </w:tcBorders>
            <w:shd w:val="clear" w:color="auto" w:fill="auto"/>
          </w:tcPr>
          <w:p w14:paraId="2DC94737" w14:textId="77777777" w:rsidR="00B513DC" w:rsidRPr="00B87B57" w:rsidRDefault="00B513DC" w:rsidP="00A1014A">
            <w:pPr>
              <w:spacing w:before="40" w:after="40" w:line="360" w:lineRule="auto"/>
              <w:jc w:val="both"/>
              <w:rPr>
                <w:b/>
                <w:spacing w:val="-6"/>
                <w:sz w:val="26"/>
                <w:szCs w:val="26"/>
              </w:rPr>
            </w:pPr>
            <w:r w:rsidRPr="00B87B57">
              <w:rPr>
                <w:b/>
                <w:spacing w:val="-6"/>
                <w:sz w:val="26"/>
                <w:szCs w:val="26"/>
              </w:rPr>
              <w:t>Ký hiệu</w:t>
            </w:r>
          </w:p>
        </w:tc>
        <w:tc>
          <w:tcPr>
            <w:tcW w:w="5404" w:type="dxa"/>
            <w:tcBorders>
              <w:top w:val="single" w:sz="4" w:space="0" w:color="auto"/>
              <w:left w:val="single" w:sz="4" w:space="0" w:color="auto"/>
              <w:bottom w:val="single" w:sz="4" w:space="0" w:color="auto"/>
              <w:right w:val="single" w:sz="4" w:space="0" w:color="auto"/>
            </w:tcBorders>
            <w:shd w:val="clear" w:color="auto" w:fill="auto"/>
          </w:tcPr>
          <w:p w14:paraId="1DBDD064" w14:textId="77777777" w:rsidR="00B513DC" w:rsidRPr="00B87B57" w:rsidRDefault="00B513DC" w:rsidP="00A1014A">
            <w:pPr>
              <w:spacing w:before="40" w:after="40" w:line="360" w:lineRule="auto"/>
              <w:jc w:val="both"/>
              <w:rPr>
                <w:b/>
                <w:spacing w:val="-6"/>
                <w:sz w:val="26"/>
                <w:szCs w:val="26"/>
              </w:rPr>
            </w:pPr>
            <w:r w:rsidRPr="00B87B57">
              <w:rPr>
                <w:b/>
                <w:spacing w:val="-6"/>
                <w:sz w:val="26"/>
                <w:szCs w:val="26"/>
              </w:rPr>
              <w:t>Cách tính</w:t>
            </w:r>
          </w:p>
        </w:tc>
      </w:tr>
      <w:tr w:rsidR="00B513DC" w:rsidRPr="00B87B57" w14:paraId="44D228C2" w14:textId="77777777" w:rsidTr="003B6B15">
        <w:trPr>
          <w:cantSplit/>
        </w:trPr>
        <w:tc>
          <w:tcPr>
            <w:tcW w:w="2361" w:type="dxa"/>
            <w:tcBorders>
              <w:top w:val="single" w:sz="4" w:space="0" w:color="auto"/>
              <w:left w:val="single" w:sz="4" w:space="0" w:color="auto"/>
              <w:bottom w:val="single" w:sz="4" w:space="0" w:color="auto"/>
              <w:right w:val="single" w:sz="4" w:space="0" w:color="auto"/>
            </w:tcBorders>
            <w:shd w:val="clear" w:color="auto" w:fill="auto"/>
          </w:tcPr>
          <w:p w14:paraId="3D64ECA7" w14:textId="77777777" w:rsidR="00B513DC" w:rsidRPr="00B87B57" w:rsidRDefault="00B513DC" w:rsidP="00A1014A">
            <w:pPr>
              <w:spacing w:before="40" w:after="40" w:line="360" w:lineRule="auto"/>
              <w:rPr>
                <w:spacing w:val="-6"/>
                <w:sz w:val="26"/>
                <w:szCs w:val="26"/>
              </w:rPr>
            </w:pPr>
            <w:r w:rsidRPr="00B87B57">
              <w:rPr>
                <w:spacing w:val="-6"/>
                <w:sz w:val="26"/>
                <w:szCs w:val="26"/>
              </w:rPr>
              <w:t>TSSL của thị trường trong nước</w:t>
            </w:r>
          </w:p>
        </w:tc>
        <w:tc>
          <w:tcPr>
            <w:tcW w:w="1586" w:type="dxa"/>
            <w:tcBorders>
              <w:top w:val="single" w:sz="4" w:space="0" w:color="auto"/>
              <w:left w:val="single" w:sz="4" w:space="0" w:color="auto"/>
              <w:bottom w:val="single" w:sz="4" w:space="0" w:color="auto"/>
              <w:right w:val="single" w:sz="4" w:space="0" w:color="auto"/>
            </w:tcBorders>
            <w:shd w:val="clear" w:color="auto" w:fill="auto"/>
          </w:tcPr>
          <w:p w14:paraId="63D7A7D2" w14:textId="77777777" w:rsidR="00B513DC" w:rsidRPr="00B87B57" w:rsidRDefault="00B513DC" w:rsidP="00A1014A">
            <w:pPr>
              <w:spacing w:before="40" w:after="40" w:line="360" w:lineRule="auto"/>
              <w:jc w:val="both"/>
              <w:rPr>
                <w:spacing w:val="-6"/>
                <w:sz w:val="26"/>
                <w:szCs w:val="26"/>
                <w:vertAlign w:val="subscript"/>
              </w:rPr>
            </w:pPr>
            <w:r w:rsidRPr="00B87B57">
              <w:rPr>
                <w:sz w:val="26"/>
                <w:szCs w:val="26"/>
              </w:rPr>
              <w:t>INDEX</w:t>
            </w:r>
          </w:p>
        </w:tc>
        <w:tc>
          <w:tcPr>
            <w:tcW w:w="5404" w:type="dxa"/>
            <w:tcBorders>
              <w:top w:val="single" w:sz="4" w:space="0" w:color="auto"/>
              <w:left w:val="single" w:sz="4" w:space="0" w:color="auto"/>
              <w:bottom w:val="single" w:sz="4" w:space="0" w:color="auto"/>
              <w:right w:val="single" w:sz="4" w:space="0" w:color="auto"/>
            </w:tcBorders>
            <w:shd w:val="clear" w:color="auto" w:fill="auto"/>
          </w:tcPr>
          <w:p w14:paraId="634E055E" w14:textId="77777777" w:rsidR="00B513DC" w:rsidRPr="00B87B57" w:rsidRDefault="00B513DC" w:rsidP="00A1014A">
            <w:pPr>
              <w:spacing w:before="40" w:after="40" w:line="360" w:lineRule="auto"/>
              <w:jc w:val="both"/>
              <w:rPr>
                <w:spacing w:val="-6"/>
                <w:sz w:val="26"/>
                <w:szCs w:val="26"/>
              </w:rPr>
            </w:pPr>
            <w:r w:rsidRPr="00B87B57">
              <w:rPr>
                <w:spacing w:val="-6"/>
                <w:sz w:val="26"/>
                <w:szCs w:val="26"/>
              </w:rPr>
              <w:t xml:space="preserve">Được tính bằng công thức </w:t>
            </w:r>
          </w:p>
          <w:p w14:paraId="4330DE6F" w14:textId="7D900AAF" w:rsidR="00B513DC" w:rsidRPr="00B87B57" w:rsidRDefault="00B513DC" w:rsidP="00A1014A">
            <w:pPr>
              <w:spacing w:before="40" w:after="40" w:line="360" w:lineRule="auto"/>
              <w:jc w:val="both"/>
              <w:rPr>
                <w:spacing w:val="-6"/>
                <w:sz w:val="26"/>
                <w:szCs w:val="26"/>
              </w:rPr>
            </w:pPr>
            <w:r w:rsidRPr="00B87B57">
              <w:rPr>
                <w:spacing w:val="-6"/>
                <w:sz w:val="26"/>
                <w:szCs w:val="26"/>
              </w:rPr>
              <w:t>ln(INDEX</w:t>
            </w:r>
            <w:r w:rsidRPr="00B87B57">
              <w:rPr>
                <w:spacing w:val="-6"/>
                <w:sz w:val="26"/>
                <w:szCs w:val="26"/>
                <w:vertAlign w:val="subscript"/>
              </w:rPr>
              <w:t>i,t</w:t>
            </w:r>
            <w:r w:rsidRPr="00B87B57">
              <w:rPr>
                <w:spacing w:val="-6"/>
                <w:sz w:val="26"/>
                <w:szCs w:val="26"/>
              </w:rPr>
              <w:t>) – ln(INDEX</w:t>
            </w:r>
            <w:r w:rsidRPr="00B87B57">
              <w:rPr>
                <w:spacing w:val="-6"/>
                <w:sz w:val="26"/>
                <w:szCs w:val="26"/>
                <w:vertAlign w:val="subscript"/>
              </w:rPr>
              <w:t>i,t</w:t>
            </w:r>
            <w:r w:rsidR="0037098C">
              <w:rPr>
                <w:spacing w:val="-6"/>
                <w:sz w:val="26"/>
                <w:szCs w:val="26"/>
                <w:vertAlign w:val="subscript"/>
              </w:rPr>
              <w:t>-</w:t>
            </w:r>
            <w:r w:rsidRPr="00B87B57">
              <w:rPr>
                <w:spacing w:val="-6"/>
                <w:sz w:val="26"/>
                <w:szCs w:val="26"/>
                <w:vertAlign w:val="subscript"/>
              </w:rPr>
              <w:t>1</w:t>
            </w:r>
            <w:r w:rsidRPr="00B87B57">
              <w:rPr>
                <w:spacing w:val="-6"/>
                <w:sz w:val="26"/>
                <w:szCs w:val="26"/>
              </w:rPr>
              <w:t>) với INDEX</w:t>
            </w:r>
            <w:r w:rsidRPr="00B87B57">
              <w:rPr>
                <w:spacing w:val="-6"/>
                <w:sz w:val="26"/>
                <w:szCs w:val="26"/>
                <w:vertAlign w:val="subscript"/>
              </w:rPr>
              <w:t xml:space="preserve">i,t </w:t>
            </w:r>
            <w:r w:rsidRPr="00B87B57">
              <w:rPr>
                <w:spacing w:val="-6"/>
                <w:sz w:val="26"/>
                <w:szCs w:val="26"/>
              </w:rPr>
              <w:t>và INDEX</w:t>
            </w:r>
            <w:r w:rsidRPr="00B87B57">
              <w:rPr>
                <w:spacing w:val="-6"/>
                <w:sz w:val="26"/>
                <w:szCs w:val="26"/>
                <w:vertAlign w:val="subscript"/>
              </w:rPr>
              <w:t xml:space="preserve">i,t-1 </w:t>
            </w:r>
            <w:r w:rsidRPr="00B87B57">
              <w:rPr>
                <w:spacing w:val="-6"/>
                <w:sz w:val="26"/>
                <w:szCs w:val="26"/>
              </w:rPr>
              <w:t>là chỉ số giá chứng khoán của quốc gia thứ i tại thời điểm t và (t-1)</w:t>
            </w:r>
          </w:p>
        </w:tc>
      </w:tr>
      <w:tr w:rsidR="00B513DC" w:rsidRPr="00B87B57" w14:paraId="6D2B2175" w14:textId="77777777" w:rsidTr="003B6B15">
        <w:trPr>
          <w:cantSplit/>
        </w:trPr>
        <w:tc>
          <w:tcPr>
            <w:tcW w:w="2361" w:type="dxa"/>
            <w:tcBorders>
              <w:top w:val="single" w:sz="4" w:space="0" w:color="auto"/>
              <w:left w:val="single" w:sz="4" w:space="0" w:color="auto"/>
              <w:bottom w:val="single" w:sz="4" w:space="0" w:color="auto"/>
              <w:right w:val="single" w:sz="4" w:space="0" w:color="auto"/>
            </w:tcBorders>
            <w:shd w:val="clear" w:color="auto" w:fill="auto"/>
          </w:tcPr>
          <w:p w14:paraId="4D726B8C" w14:textId="77777777" w:rsidR="00B513DC" w:rsidRPr="00B87B57" w:rsidRDefault="00B513DC" w:rsidP="00A1014A">
            <w:pPr>
              <w:spacing w:before="40" w:after="40" w:line="360" w:lineRule="auto"/>
              <w:rPr>
                <w:spacing w:val="-6"/>
                <w:sz w:val="26"/>
                <w:szCs w:val="26"/>
              </w:rPr>
            </w:pPr>
            <w:r w:rsidRPr="00B87B57">
              <w:rPr>
                <w:spacing w:val="-6"/>
                <w:sz w:val="26"/>
                <w:szCs w:val="26"/>
              </w:rPr>
              <w:t>TSSL của thị trường thế giới</w:t>
            </w:r>
          </w:p>
        </w:tc>
        <w:tc>
          <w:tcPr>
            <w:tcW w:w="1586" w:type="dxa"/>
            <w:tcBorders>
              <w:top w:val="single" w:sz="4" w:space="0" w:color="auto"/>
              <w:left w:val="single" w:sz="4" w:space="0" w:color="auto"/>
              <w:bottom w:val="single" w:sz="4" w:space="0" w:color="auto"/>
              <w:right w:val="single" w:sz="4" w:space="0" w:color="auto"/>
            </w:tcBorders>
            <w:shd w:val="clear" w:color="auto" w:fill="auto"/>
          </w:tcPr>
          <w:p w14:paraId="3994C83B" w14:textId="77777777" w:rsidR="00B513DC" w:rsidRPr="00B87B57" w:rsidRDefault="00B513DC" w:rsidP="00A1014A">
            <w:pPr>
              <w:spacing w:before="40" w:after="40" w:line="360" w:lineRule="auto"/>
              <w:jc w:val="both"/>
              <w:rPr>
                <w:spacing w:val="-6"/>
                <w:sz w:val="26"/>
                <w:szCs w:val="26"/>
                <w:vertAlign w:val="subscript"/>
              </w:rPr>
            </w:pPr>
            <w:r w:rsidRPr="00B87B57">
              <w:rPr>
                <w:sz w:val="26"/>
                <w:szCs w:val="26"/>
              </w:rPr>
              <w:t>MSCIACWI</w:t>
            </w:r>
          </w:p>
        </w:tc>
        <w:tc>
          <w:tcPr>
            <w:tcW w:w="5404" w:type="dxa"/>
            <w:tcBorders>
              <w:top w:val="single" w:sz="4" w:space="0" w:color="auto"/>
              <w:left w:val="single" w:sz="4" w:space="0" w:color="auto"/>
              <w:bottom w:val="single" w:sz="4" w:space="0" w:color="auto"/>
              <w:right w:val="single" w:sz="4" w:space="0" w:color="auto"/>
            </w:tcBorders>
            <w:shd w:val="clear" w:color="auto" w:fill="auto"/>
          </w:tcPr>
          <w:p w14:paraId="1BD24844" w14:textId="130F13E2" w:rsidR="00B513DC" w:rsidRPr="00B87B57" w:rsidRDefault="0037098C" w:rsidP="0037098C">
            <w:pPr>
              <w:spacing w:before="40" w:after="40" w:line="360" w:lineRule="auto"/>
              <w:jc w:val="both"/>
              <w:rPr>
                <w:spacing w:val="-6"/>
                <w:sz w:val="26"/>
                <w:szCs w:val="26"/>
              </w:rPr>
            </w:pPr>
            <w:r w:rsidRPr="00B87B57">
              <w:rPr>
                <w:spacing w:val="-6"/>
                <w:sz w:val="26"/>
                <w:szCs w:val="26"/>
              </w:rPr>
              <w:t>ln(</w:t>
            </w:r>
            <w:r>
              <w:rPr>
                <w:spacing w:val="-6"/>
                <w:sz w:val="26"/>
                <w:szCs w:val="26"/>
              </w:rPr>
              <w:t>MSCI</w:t>
            </w:r>
            <w:r w:rsidRPr="00B87B57">
              <w:rPr>
                <w:spacing w:val="-6"/>
                <w:sz w:val="26"/>
                <w:szCs w:val="26"/>
              </w:rPr>
              <w:t>ACWI</w:t>
            </w:r>
            <w:r w:rsidRPr="00B87B57">
              <w:rPr>
                <w:spacing w:val="-6"/>
                <w:sz w:val="26"/>
                <w:szCs w:val="26"/>
                <w:vertAlign w:val="subscript"/>
              </w:rPr>
              <w:t>t</w:t>
            </w:r>
            <w:r w:rsidRPr="00B87B57">
              <w:rPr>
                <w:spacing w:val="-6"/>
                <w:sz w:val="26"/>
                <w:szCs w:val="26"/>
              </w:rPr>
              <w:t>) – ln(</w:t>
            </w:r>
            <w:r>
              <w:rPr>
                <w:spacing w:val="-6"/>
                <w:sz w:val="26"/>
                <w:szCs w:val="26"/>
              </w:rPr>
              <w:t>MSCI</w:t>
            </w:r>
            <w:r w:rsidRPr="00B87B57">
              <w:rPr>
                <w:spacing w:val="-6"/>
                <w:sz w:val="26"/>
                <w:szCs w:val="26"/>
              </w:rPr>
              <w:t>ACWI</w:t>
            </w:r>
            <w:r w:rsidRPr="00B87B57">
              <w:rPr>
                <w:spacing w:val="-6"/>
                <w:sz w:val="26"/>
                <w:szCs w:val="26"/>
                <w:vertAlign w:val="subscript"/>
              </w:rPr>
              <w:t>t</w:t>
            </w:r>
            <w:r>
              <w:rPr>
                <w:spacing w:val="-6"/>
                <w:sz w:val="26"/>
                <w:szCs w:val="26"/>
                <w:vertAlign w:val="subscript"/>
              </w:rPr>
              <w:t>-</w:t>
            </w:r>
            <w:r w:rsidRPr="00B87B57">
              <w:rPr>
                <w:spacing w:val="-6"/>
                <w:sz w:val="26"/>
                <w:szCs w:val="26"/>
                <w:vertAlign w:val="subscript"/>
              </w:rPr>
              <w:t>1</w:t>
            </w:r>
            <w:r w:rsidRPr="00B87B57">
              <w:rPr>
                <w:spacing w:val="-6"/>
                <w:sz w:val="26"/>
                <w:szCs w:val="26"/>
              </w:rPr>
              <w:t xml:space="preserve">) với </w:t>
            </w:r>
            <w:r>
              <w:rPr>
                <w:spacing w:val="-6"/>
                <w:sz w:val="26"/>
                <w:szCs w:val="26"/>
              </w:rPr>
              <w:t>MSCI</w:t>
            </w:r>
            <w:r w:rsidRPr="00B87B57">
              <w:rPr>
                <w:spacing w:val="-6"/>
                <w:sz w:val="26"/>
                <w:szCs w:val="26"/>
              </w:rPr>
              <w:t>ACWI</w:t>
            </w:r>
            <w:r w:rsidRPr="00B87B57">
              <w:rPr>
                <w:spacing w:val="-6"/>
                <w:sz w:val="26"/>
                <w:szCs w:val="26"/>
                <w:vertAlign w:val="subscript"/>
              </w:rPr>
              <w:t>t</w:t>
            </w:r>
            <w:r w:rsidRPr="00B87B57">
              <w:rPr>
                <w:spacing w:val="-6"/>
                <w:sz w:val="26"/>
                <w:szCs w:val="26"/>
              </w:rPr>
              <w:t xml:space="preserve"> và </w:t>
            </w:r>
            <w:r>
              <w:rPr>
                <w:spacing w:val="-6"/>
                <w:sz w:val="26"/>
                <w:szCs w:val="26"/>
              </w:rPr>
              <w:t>MSCI</w:t>
            </w:r>
            <w:r w:rsidRPr="00B87B57">
              <w:rPr>
                <w:spacing w:val="-6"/>
                <w:sz w:val="26"/>
                <w:szCs w:val="26"/>
              </w:rPr>
              <w:t>ACWI</w:t>
            </w:r>
            <w:r w:rsidRPr="00B87B57">
              <w:rPr>
                <w:spacing w:val="-6"/>
                <w:sz w:val="26"/>
                <w:szCs w:val="26"/>
                <w:vertAlign w:val="subscript"/>
              </w:rPr>
              <w:t>t</w:t>
            </w:r>
            <w:r>
              <w:rPr>
                <w:spacing w:val="-6"/>
                <w:sz w:val="26"/>
                <w:szCs w:val="26"/>
                <w:vertAlign w:val="subscript"/>
              </w:rPr>
              <w:t>-</w:t>
            </w:r>
            <w:r w:rsidRPr="00B87B57">
              <w:rPr>
                <w:spacing w:val="-6"/>
                <w:sz w:val="26"/>
                <w:szCs w:val="26"/>
                <w:vertAlign w:val="subscript"/>
              </w:rPr>
              <w:t>1</w:t>
            </w:r>
            <w:r>
              <w:rPr>
                <w:spacing w:val="-6"/>
                <w:sz w:val="26"/>
                <w:szCs w:val="26"/>
                <w:vertAlign w:val="subscript"/>
              </w:rPr>
              <w:t xml:space="preserve"> </w:t>
            </w:r>
            <w:r w:rsidRPr="00B87B57">
              <w:rPr>
                <w:spacing w:val="-6"/>
                <w:sz w:val="26"/>
                <w:szCs w:val="26"/>
              </w:rPr>
              <w:t xml:space="preserve">là chỉ số </w:t>
            </w:r>
            <w:r>
              <w:rPr>
                <w:spacing w:val="-6"/>
                <w:sz w:val="26"/>
                <w:szCs w:val="26"/>
              </w:rPr>
              <w:t>thị trường</w:t>
            </w:r>
            <w:r w:rsidRPr="00B87B57">
              <w:rPr>
                <w:spacing w:val="-6"/>
                <w:sz w:val="26"/>
                <w:szCs w:val="26"/>
              </w:rPr>
              <w:t xml:space="preserve"> tại thời điểm t và (t-1)</w:t>
            </w:r>
          </w:p>
        </w:tc>
      </w:tr>
      <w:tr w:rsidR="00B513DC" w:rsidRPr="00B87B57" w14:paraId="361B82D4" w14:textId="77777777" w:rsidTr="003B6B15">
        <w:trPr>
          <w:cantSplit/>
        </w:trPr>
        <w:tc>
          <w:tcPr>
            <w:tcW w:w="2361" w:type="dxa"/>
            <w:tcBorders>
              <w:top w:val="single" w:sz="4" w:space="0" w:color="auto"/>
              <w:left w:val="single" w:sz="4" w:space="0" w:color="auto"/>
              <w:bottom w:val="single" w:sz="4" w:space="0" w:color="auto"/>
              <w:right w:val="single" w:sz="4" w:space="0" w:color="auto"/>
            </w:tcBorders>
            <w:shd w:val="clear" w:color="auto" w:fill="auto"/>
          </w:tcPr>
          <w:p w14:paraId="2AAF6DA8" w14:textId="77777777" w:rsidR="00B513DC" w:rsidRPr="00B87B57" w:rsidRDefault="00B513DC" w:rsidP="00A1014A">
            <w:pPr>
              <w:spacing w:before="40" w:after="40" w:line="360" w:lineRule="auto"/>
              <w:rPr>
                <w:spacing w:val="-6"/>
                <w:sz w:val="26"/>
                <w:szCs w:val="26"/>
              </w:rPr>
            </w:pPr>
            <w:r w:rsidRPr="00B87B57">
              <w:rPr>
                <w:spacing w:val="-6"/>
                <w:sz w:val="26"/>
                <w:szCs w:val="26"/>
              </w:rPr>
              <w:t>Biến động tỷ giá hối đoái danh nghĩa</w:t>
            </w:r>
          </w:p>
        </w:tc>
        <w:tc>
          <w:tcPr>
            <w:tcW w:w="1586" w:type="dxa"/>
            <w:tcBorders>
              <w:top w:val="single" w:sz="4" w:space="0" w:color="auto"/>
              <w:left w:val="single" w:sz="4" w:space="0" w:color="auto"/>
              <w:bottom w:val="single" w:sz="4" w:space="0" w:color="auto"/>
              <w:right w:val="single" w:sz="4" w:space="0" w:color="auto"/>
            </w:tcBorders>
            <w:shd w:val="clear" w:color="auto" w:fill="auto"/>
          </w:tcPr>
          <w:p w14:paraId="270E8C17" w14:textId="77777777" w:rsidR="00B513DC" w:rsidRPr="00B87B57" w:rsidRDefault="00B513DC" w:rsidP="00A1014A">
            <w:pPr>
              <w:spacing w:before="40" w:after="40" w:line="360" w:lineRule="auto"/>
              <w:jc w:val="both"/>
              <w:rPr>
                <w:spacing w:val="-6"/>
                <w:sz w:val="26"/>
                <w:szCs w:val="26"/>
                <w:vertAlign w:val="subscript"/>
              </w:rPr>
            </w:pPr>
            <w:r w:rsidRPr="00B87B57">
              <w:rPr>
                <w:spacing w:val="-6"/>
                <w:sz w:val="26"/>
                <w:szCs w:val="26"/>
              </w:rPr>
              <w:t>NER</w:t>
            </w:r>
          </w:p>
        </w:tc>
        <w:tc>
          <w:tcPr>
            <w:tcW w:w="5404" w:type="dxa"/>
            <w:tcBorders>
              <w:top w:val="single" w:sz="4" w:space="0" w:color="auto"/>
              <w:left w:val="single" w:sz="4" w:space="0" w:color="auto"/>
              <w:bottom w:val="single" w:sz="4" w:space="0" w:color="auto"/>
              <w:right w:val="single" w:sz="4" w:space="0" w:color="auto"/>
            </w:tcBorders>
            <w:shd w:val="clear" w:color="auto" w:fill="auto"/>
          </w:tcPr>
          <w:p w14:paraId="742121D3" w14:textId="5F5A4F82" w:rsidR="00B513DC" w:rsidRPr="00B87B57" w:rsidRDefault="0037098C" w:rsidP="0037098C">
            <w:pPr>
              <w:spacing w:before="40" w:after="40" w:line="360" w:lineRule="auto"/>
              <w:jc w:val="both"/>
              <w:rPr>
                <w:spacing w:val="-6"/>
                <w:sz w:val="26"/>
                <w:szCs w:val="26"/>
              </w:rPr>
            </w:pPr>
            <w:r>
              <w:rPr>
                <w:spacing w:val="-6"/>
                <w:sz w:val="26"/>
                <w:szCs w:val="26"/>
              </w:rPr>
              <w:t>ln(NER</w:t>
            </w:r>
            <w:r w:rsidRPr="00B87B57">
              <w:rPr>
                <w:spacing w:val="-6"/>
                <w:sz w:val="26"/>
                <w:szCs w:val="26"/>
                <w:vertAlign w:val="subscript"/>
              </w:rPr>
              <w:t>i,t</w:t>
            </w:r>
            <w:r>
              <w:rPr>
                <w:spacing w:val="-6"/>
                <w:sz w:val="26"/>
                <w:szCs w:val="26"/>
              </w:rPr>
              <w:t>) – ln(NER</w:t>
            </w:r>
            <w:r w:rsidRPr="00B87B57">
              <w:rPr>
                <w:spacing w:val="-6"/>
                <w:sz w:val="26"/>
                <w:szCs w:val="26"/>
                <w:vertAlign w:val="subscript"/>
              </w:rPr>
              <w:t>i,t</w:t>
            </w:r>
            <w:r>
              <w:rPr>
                <w:spacing w:val="-6"/>
                <w:sz w:val="26"/>
                <w:szCs w:val="26"/>
                <w:vertAlign w:val="subscript"/>
              </w:rPr>
              <w:t>-</w:t>
            </w:r>
            <w:r w:rsidRPr="00B87B57">
              <w:rPr>
                <w:spacing w:val="-6"/>
                <w:sz w:val="26"/>
                <w:szCs w:val="26"/>
                <w:vertAlign w:val="subscript"/>
              </w:rPr>
              <w:t>1</w:t>
            </w:r>
            <w:r>
              <w:rPr>
                <w:spacing w:val="-6"/>
                <w:sz w:val="26"/>
                <w:szCs w:val="26"/>
              </w:rPr>
              <w:t xml:space="preserve">) </w:t>
            </w:r>
            <w:r w:rsidRPr="00B87B57">
              <w:rPr>
                <w:spacing w:val="-6"/>
                <w:sz w:val="26"/>
                <w:szCs w:val="26"/>
              </w:rPr>
              <w:t xml:space="preserve">với </w:t>
            </w:r>
            <w:r>
              <w:rPr>
                <w:spacing w:val="-6"/>
                <w:sz w:val="26"/>
                <w:szCs w:val="26"/>
              </w:rPr>
              <w:t>NER</w:t>
            </w:r>
            <w:r w:rsidRPr="00B87B57">
              <w:rPr>
                <w:spacing w:val="-6"/>
                <w:sz w:val="26"/>
                <w:szCs w:val="26"/>
                <w:vertAlign w:val="subscript"/>
              </w:rPr>
              <w:t xml:space="preserve">i,t </w:t>
            </w:r>
            <w:r w:rsidRPr="00B87B57">
              <w:rPr>
                <w:spacing w:val="-6"/>
                <w:sz w:val="26"/>
                <w:szCs w:val="26"/>
              </w:rPr>
              <w:t xml:space="preserve">và </w:t>
            </w:r>
            <w:r>
              <w:rPr>
                <w:spacing w:val="-6"/>
                <w:sz w:val="26"/>
                <w:szCs w:val="26"/>
              </w:rPr>
              <w:t>NER</w:t>
            </w:r>
            <w:r w:rsidRPr="00B87B57">
              <w:rPr>
                <w:spacing w:val="-6"/>
                <w:sz w:val="26"/>
                <w:szCs w:val="26"/>
                <w:vertAlign w:val="subscript"/>
              </w:rPr>
              <w:t xml:space="preserve">i,t-1 </w:t>
            </w:r>
            <w:r w:rsidRPr="00B87B57">
              <w:rPr>
                <w:spacing w:val="-6"/>
                <w:sz w:val="26"/>
                <w:szCs w:val="26"/>
              </w:rPr>
              <w:t xml:space="preserve">là </w:t>
            </w:r>
            <w:r w:rsidR="00B513DC" w:rsidRPr="00B87B57">
              <w:rPr>
                <w:spacing w:val="-6"/>
                <w:sz w:val="26"/>
                <w:szCs w:val="26"/>
              </w:rPr>
              <w:t xml:space="preserve">tỷ giá hối đoái danh nghĩa song phương USD/nội tệ </w:t>
            </w:r>
            <w:r w:rsidR="00315A2E" w:rsidRPr="00B87B57">
              <w:rPr>
                <w:spacing w:val="-6"/>
                <w:sz w:val="26"/>
                <w:szCs w:val="26"/>
              </w:rPr>
              <w:t>của quốc gia thứ i tại thời điểm t và (t-1)</w:t>
            </w:r>
          </w:p>
        </w:tc>
      </w:tr>
      <w:tr w:rsidR="00B513DC" w:rsidRPr="00B87B57" w14:paraId="36E6FC73" w14:textId="77777777" w:rsidTr="003B6B15">
        <w:trPr>
          <w:cantSplit/>
        </w:trPr>
        <w:tc>
          <w:tcPr>
            <w:tcW w:w="2361" w:type="dxa"/>
            <w:tcBorders>
              <w:top w:val="single" w:sz="4" w:space="0" w:color="auto"/>
              <w:left w:val="single" w:sz="4" w:space="0" w:color="auto"/>
              <w:bottom w:val="single" w:sz="4" w:space="0" w:color="auto"/>
              <w:right w:val="single" w:sz="4" w:space="0" w:color="auto"/>
            </w:tcBorders>
            <w:shd w:val="clear" w:color="auto" w:fill="auto"/>
          </w:tcPr>
          <w:p w14:paraId="5876DD80" w14:textId="77777777" w:rsidR="00B513DC" w:rsidRPr="00B87B57" w:rsidRDefault="00B513DC" w:rsidP="00A1014A">
            <w:pPr>
              <w:spacing w:before="40" w:after="40" w:line="360" w:lineRule="auto"/>
              <w:rPr>
                <w:spacing w:val="-6"/>
                <w:sz w:val="26"/>
                <w:szCs w:val="26"/>
              </w:rPr>
            </w:pPr>
            <w:r w:rsidRPr="00B87B57">
              <w:rPr>
                <w:spacing w:val="-6"/>
                <w:sz w:val="26"/>
                <w:szCs w:val="26"/>
              </w:rPr>
              <w:lastRenderedPageBreak/>
              <w:t>Biến động tỷ giá hối đoái thực</w:t>
            </w:r>
          </w:p>
        </w:tc>
        <w:tc>
          <w:tcPr>
            <w:tcW w:w="1586" w:type="dxa"/>
            <w:tcBorders>
              <w:top w:val="single" w:sz="4" w:space="0" w:color="auto"/>
              <w:left w:val="single" w:sz="4" w:space="0" w:color="auto"/>
              <w:bottom w:val="single" w:sz="4" w:space="0" w:color="auto"/>
              <w:right w:val="single" w:sz="4" w:space="0" w:color="auto"/>
            </w:tcBorders>
            <w:shd w:val="clear" w:color="auto" w:fill="auto"/>
          </w:tcPr>
          <w:p w14:paraId="631C5336" w14:textId="77777777" w:rsidR="00B513DC" w:rsidRPr="00B87B57" w:rsidRDefault="00B513DC" w:rsidP="00A1014A">
            <w:pPr>
              <w:spacing w:before="40" w:after="40" w:line="360" w:lineRule="auto"/>
              <w:jc w:val="both"/>
              <w:rPr>
                <w:spacing w:val="-6"/>
                <w:sz w:val="26"/>
                <w:szCs w:val="26"/>
              </w:rPr>
            </w:pPr>
            <w:r w:rsidRPr="00B87B57">
              <w:rPr>
                <w:spacing w:val="-6"/>
                <w:sz w:val="26"/>
                <w:szCs w:val="26"/>
              </w:rPr>
              <w:t>RER</w:t>
            </w:r>
          </w:p>
        </w:tc>
        <w:tc>
          <w:tcPr>
            <w:tcW w:w="5404" w:type="dxa"/>
            <w:tcBorders>
              <w:top w:val="single" w:sz="4" w:space="0" w:color="auto"/>
              <w:left w:val="single" w:sz="4" w:space="0" w:color="auto"/>
              <w:bottom w:val="single" w:sz="4" w:space="0" w:color="auto"/>
              <w:right w:val="single" w:sz="4" w:space="0" w:color="auto"/>
            </w:tcBorders>
            <w:shd w:val="clear" w:color="auto" w:fill="auto"/>
          </w:tcPr>
          <w:p w14:paraId="52E8BC82" w14:textId="2F43DC82" w:rsidR="00352D18" w:rsidRDefault="00352D18" w:rsidP="00A1014A">
            <w:pPr>
              <w:spacing w:before="40" w:after="40" w:line="360" w:lineRule="auto"/>
              <w:jc w:val="both"/>
              <w:rPr>
                <w:spacing w:val="-6"/>
                <w:sz w:val="26"/>
                <w:szCs w:val="26"/>
              </w:rPr>
            </w:pPr>
            <w:r>
              <w:rPr>
                <w:spacing w:val="-6"/>
                <w:sz w:val="26"/>
                <w:szCs w:val="26"/>
              </w:rPr>
              <w:t>ln(RER</w:t>
            </w:r>
            <w:r w:rsidRPr="00B87B57">
              <w:rPr>
                <w:spacing w:val="-6"/>
                <w:sz w:val="26"/>
                <w:szCs w:val="26"/>
                <w:vertAlign w:val="subscript"/>
              </w:rPr>
              <w:t>i,t</w:t>
            </w:r>
            <w:r>
              <w:rPr>
                <w:spacing w:val="-6"/>
                <w:sz w:val="26"/>
                <w:szCs w:val="26"/>
              </w:rPr>
              <w:t>) – ln(RER</w:t>
            </w:r>
            <w:r w:rsidRPr="00B87B57">
              <w:rPr>
                <w:spacing w:val="-6"/>
                <w:sz w:val="26"/>
                <w:szCs w:val="26"/>
                <w:vertAlign w:val="subscript"/>
              </w:rPr>
              <w:t>i,t</w:t>
            </w:r>
            <w:r>
              <w:rPr>
                <w:spacing w:val="-6"/>
                <w:sz w:val="26"/>
                <w:szCs w:val="26"/>
                <w:vertAlign w:val="subscript"/>
              </w:rPr>
              <w:t>-</w:t>
            </w:r>
            <w:r w:rsidRPr="00B87B57">
              <w:rPr>
                <w:spacing w:val="-6"/>
                <w:sz w:val="26"/>
                <w:szCs w:val="26"/>
                <w:vertAlign w:val="subscript"/>
              </w:rPr>
              <w:t>1</w:t>
            </w:r>
            <w:r>
              <w:rPr>
                <w:spacing w:val="-6"/>
                <w:sz w:val="26"/>
                <w:szCs w:val="26"/>
              </w:rPr>
              <w:t xml:space="preserve">) </w:t>
            </w:r>
            <w:r w:rsidRPr="00B87B57">
              <w:rPr>
                <w:spacing w:val="-6"/>
                <w:sz w:val="26"/>
                <w:szCs w:val="26"/>
              </w:rPr>
              <w:t xml:space="preserve">với </w:t>
            </w:r>
            <w:r>
              <w:rPr>
                <w:spacing w:val="-6"/>
                <w:sz w:val="26"/>
                <w:szCs w:val="26"/>
              </w:rPr>
              <w:t>RER</w:t>
            </w:r>
            <w:r w:rsidRPr="00B87B57">
              <w:rPr>
                <w:spacing w:val="-6"/>
                <w:sz w:val="26"/>
                <w:szCs w:val="26"/>
                <w:vertAlign w:val="subscript"/>
              </w:rPr>
              <w:t xml:space="preserve">i,t </w:t>
            </w:r>
            <w:r w:rsidRPr="00B87B57">
              <w:rPr>
                <w:spacing w:val="-6"/>
                <w:sz w:val="26"/>
                <w:szCs w:val="26"/>
              </w:rPr>
              <w:t xml:space="preserve">và </w:t>
            </w:r>
            <w:r>
              <w:rPr>
                <w:spacing w:val="-6"/>
                <w:sz w:val="26"/>
                <w:szCs w:val="26"/>
              </w:rPr>
              <w:t>RER</w:t>
            </w:r>
            <w:r w:rsidRPr="00B87B57">
              <w:rPr>
                <w:spacing w:val="-6"/>
                <w:sz w:val="26"/>
                <w:szCs w:val="26"/>
                <w:vertAlign w:val="subscript"/>
              </w:rPr>
              <w:t xml:space="preserve">i,t-1 </w:t>
            </w:r>
            <w:r w:rsidRPr="00B87B57">
              <w:rPr>
                <w:spacing w:val="-6"/>
                <w:sz w:val="26"/>
                <w:szCs w:val="26"/>
              </w:rPr>
              <w:t>là tỷ giá hối đoái</w:t>
            </w:r>
            <w:r>
              <w:rPr>
                <w:spacing w:val="-6"/>
                <w:sz w:val="26"/>
                <w:szCs w:val="26"/>
              </w:rPr>
              <w:t xml:space="preserve"> thực</w:t>
            </w:r>
            <w:r w:rsidRPr="00B87B57">
              <w:rPr>
                <w:spacing w:val="-6"/>
                <w:sz w:val="26"/>
                <w:szCs w:val="26"/>
              </w:rPr>
              <w:t xml:space="preserve"> song phương USD/nội tệ của quốc gia thứ i tại thời điểm t và (t-1)</w:t>
            </w:r>
          </w:p>
          <w:p w14:paraId="50B1250B" w14:textId="33F6041E" w:rsidR="00B513DC" w:rsidRPr="00B87B57" w:rsidRDefault="00352D18" w:rsidP="00352D18">
            <w:pPr>
              <w:spacing w:before="40" w:after="40" w:line="360" w:lineRule="auto"/>
              <w:jc w:val="both"/>
              <w:rPr>
                <w:spacing w:val="-6"/>
                <w:sz w:val="26"/>
                <w:szCs w:val="26"/>
              </w:rPr>
            </w:pPr>
            <w:r>
              <w:rPr>
                <w:spacing w:val="-6"/>
                <w:sz w:val="26"/>
                <w:szCs w:val="26"/>
              </w:rPr>
              <w:t xml:space="preserve">Với </w:t>
            </w:r>
            <w:r w:rsidR="00B513DC" w:rsidRPr="00B87B57">
              <w:rPr>
                <w:spacing w:val="-6"/>
                <w:sz w:val="26"/>
                <w:szCs w:val="26"/>
              </w:rPr>
              <w:t>tỷ giá hối đoái thực song phương</w:t>
            </w:r>
            <w:r>
              <w:rPr>
                <w:spacing w:val="-6"/>
                <w:sz w:val="26"/>
                <w:szCs w:val="26"/>
              </w:rPr>
              <w:t xml:space="preserve"> (RER)</w:t>
            </w:r>
            <w:r w:rsidR="00B513DC" w:rsidRPr="00B87B57">
              <w:rPr>
                <w:spacing w:val="-6"/>
                <w:sz w:val="26"/>
                <w:szCs w:val="26"/>
              </w:rPr>
              <w:t xml:space="preserve"> = (tỷ giá danh nghĩa song phương*CPI</w:t>
            </w:r>
            <w:r w:rsidR="00B513DC" w:rsidRPr="00B87B57">
              <w:rPr>
                <w:spacing w:val="-6"/>
                <w:sz w:val="26"/>
                <w:szCs w:val="26"/>
                <w:vertAlign w:val="subscript"/>
              </w:rPr>
              <w:t>Mỹ</w:t>
            </w:r>
            <w:r w:rsidR="00B513DC" w:rsidRPr="00B87B57">
              <w:rPr>
                <w:spacing w:val="-6"/>
                <w:sz w:val="26"/>
                <w:szCs w:val="26"/>
              </w:rPr>
              <w:t>)/CPI</w:t>
            </w:r>
            <w:r w:rsidR="00B513DC" w:rsidRPr="00B87B57">
              <w:rPr>
                <w:spacing w:val="-6"/>
                <w:sz w:val="26"/>
                <w:szCs w:val="26"/>
                <w:vertAlign w:val="subscript"/>
              </w:rPr>
              <w:t>quốc gia ASEAN</w:t>
            </w:r>
            <w:r w:rsidR="00B513DC" w:rsidRPr="00B87B57">
              <w:rPr>
                <w:spacing w:val="-6"/>
                <w:sz w:val="26"/>
                <w:szCs w:val="26"/>
              </w:rPr>
              <w:t>, dữ liệu gốc được quy đổi theo năm cơ sở là 2010</w:t>
            </w:r>
          </w:p>
        </w:tc>
      </w:tr>
      <w:tr w:rsidR="00B513DC" w:rsidRPr="00B87B57" w14:paraId="76E76D9A" w14:textId="77777777" w:rsidTr="003B6B15">
        <w:trPr>
          <w:cantSplit/>
        </w:trPr>
        <w:tc>
          <w:tcPr>
            <w:tcW w:w="2361" w:type="dxa"/>
            <w:tcBorders>
              <w:top w:val="single" w:sz="4" w:space="0" w:color="auto"/>
              <w:left w:val="single" w:sz="4" w:space="0" w:color="auto"/>
              <w:bottom w:val="single" w:sz="4" w:space="0" w:color="auto"/>
              <w:right w:val="single" w:sz="4" w:space="0" w:color="auto"/>
            </w:tcBorders>
            <w:shd w:val="clear" w:color="auto" w:fill="auto"/>
          </w:tcPr>
          <w:p w14:paraId="566F9F5E" w14:textId="77777777" w:rsidR="00B513DC" w:rsidRPr="00B87B57" w:rsidRDefault="00B513DC" w:rsidP="00A1014A">
            <w:pPr>
              <w:spacing w:before="40" w:after="40" w:line="360" w:lineRule="auto"/>
              <w:jc w:val="both"/>
              <w:rPr>
                <w:spacing w:val="-6"/>
                <w:sz w:val="26"/>
                <w:szCs w:val="26"/>
              </w:rPr>
            </w:pPr>
            <w:r w:rsidRPr="00B87B57">
              <w:rPr>
                <w:spacing w:val="-6"/>
                <w:sz w:val="26"/>
                <w:szCs w:val="26"/>
              </w:rPr>
              <w:t>Biến giả</w:t>
            </w:r>
          </w:p>
        </w:tc>
        <w:tc>
          <w:tcPr>
            <w:tcW w:w="1586" w:type="dxa"/>
            <w:tcBorders>
              <w:top w:val="single" w:sz="4" w:space="0" w:color="auto"/>
              <w:left w:val="single" w:sz="4" w:space="0" w:color="auto"/>
              <w:bottom w:val="single" w:sz="4" w:space="0" w:color="auto"/>
              <w:right w:val="single" w:sz="4" w:space="0" w:color="auto"/>
            </w:tcBorders>
            <w:shd w:val="clear" w:color="auto" w:fill="auto"/>
          </w:tcPr>
          <w:p w14:paraId="1341BFF4" w14:textId="77777777" w:rsidR="00B513DC" w:rsidRPr="00B87B57" w:rsidRDefault="00B513DC" w:rsidP="00A1014A">
            <w:pPr>
              <w:spacing w:before="40" w:after="40" w:line="360" w:lineRule="auto"/>
              <w:jc w:val="both"/>
              <w:rPr>
                <w:spacing w:val="-6"/>
                <w:sz w:val="26"/>
                <w:szCs w:val="26"/>
              </w:rPr>
            </w:pPr>
            <w:r w:rsidRPr="00B87B57">
              <w:rPr>
                <w:spacing w:val="-6"/>
                <w:sz w:val="26"/>
                <w:szCs w:val="26"/>
              </w:rPr>
              <w:t>D</w:t>
            </w:r>
          </w:p>
        </w:tc>
        <w:tc>
          <w:tcPr>
            <w:tcW w:w="5404" w:type="dxa"/>
            <w:tcBorders>
              <w:top w:val="single" w:sz="4" w:space="0" w:color="auto"/>
              <w:left w:val="single" w:sz="4" w:space="0" w:color="auto"/>
              <w:bottom w:val="single" w:sz="4" w:space="0" w:color="auto"/>
              <w:right w:val="single" w:sz="4" w:space="0" w:color="auto"/>
            </w:tcBorders>
            <w:shd w:val="clear" w:color="auto" w:fill="auto"/>
          </w:tcPr>
          <w:p w14:paraId="5C6DAF35" w14:textId="77777777" w:rsidR="00B513DC" w:rsidRPr="00B87B57" w:rsidRDefault="00B513DC" w:rsidP="00A1014A">
            <w:pPr>
              <w:spacing w:before="40" w:after="40" w:line="360" w:lineRule="auto"/>
              <w:jc w:val="both"/>
              <w:rPr>
                <w:spacing w:val="-6"/>
                <w:sz w:val="26"/>
                <w:szCs w:val="26"/>
              </w:rPr>
            </w:pPr>
            <w:r w:rsidRPr="00B87B57">
              <w:rPr>
                <w:spacing w:val="-6"/>
                <w:sz w:val="26"/>
                <w:szCs w:val="26"/>
              </w:rPr>
              <w:t>D = 1 nếu NER (hoặc RER) &gt; 0 và D = 0 trong trường hợp NER (hoặc RER)  ≤ 0</w:t>
            </w:r>
          </w:p>
        </w:tc>
      </w:tr>
    </w:tbl>
    <w:p w14:paraId="2764959F" w14:textId="77777777" w:rsidR="00B513DC" w:rsidRPr="00B87B57" w:rsidRDefault="00B513DC" w:rsidP="003B6B15">
      <w:pPr>
        <w:spacing w:before="240" w:after="120" w:line="360" w:lineRule="auto"/>
        <w:ind w:firstLine="720"/>
        <w:jc w:val="both"/>
        <w:rPr>
          <w:b/>
          <w:sz w:val="26"/>
          <w:szCs w:val="26"/>
        </w:rPr>
      </w:pPr>
      <w:bookmarkStart w:id="45" w:name="_Toc383445888"/>
      <w:r w:rsidRPr="00B87B57">
        <w:rPr>
          <w:b/>
          <w:sz w:val="26"/>
          <w:szCs w:val="26"/>
        </w:rPr>
        <w:t>Sự can thiệp của ngân hàng trung ương</w:t>
      </w:r>
      <w:bookmarkEnd w:id="45"/>
    </w:p>
    <w:p w14:paraId="58CCC529" w14:textId="2FE163A5" w:rsidR="00B513DC" w:rsidRDefault="00B513DC" w:rsidP="00B513DC">
      <w:pPr>
        <w:spacing w:before="120" w:after="120" w:line="360" w:lineRule="auto"/>
        <w:ind w:firstLine="720"/>
        <w:jc w:val="both"/>
        <w:rPr>
          <w:sz w:val="26"/>
          <w:szCs w:val="26"/>
          <w:lang w:val="vi-VN"/>
        </w:rPr>
      </w:pPr>
      <w:r w:rsidRPr="00B87B57">
        <w:rPr>
          <w:sz w:val="26"/>
          <w:szCs w:val="26"/>
          <w:lang w:val="vi-VN"/>
        </w:rPr>
        <w:t>Tất cả ngân hàng trung ương tại các nước châu Á đề</w:t>
      </w:r>
      <w:r w:rsidRPr="00B87B57">
        <w:rPr>
          <w:sz w:val="26"/>
          <w:szCs w:val="26"/>
        </w:rPr>
        <w:t xml:space="preserve">u </w:t>
      </w:r>
      <w:r w:rsidRPr="00B87B57">
        <w:rPr>
          <w:sz w:val="26"/>
          <w:szCs w:val="26"/>
          <w:lang w:val="vi-VN"/>
        </w:rPr>
        <w:t>theo dõi</w:t>
      </w:r>
      <w:r w:rsidRPr="00B87B57">
        <w:rPr>
          <w:sz w:val="26"/>
          <w:szCs w:val="26"/>
        </w:rPr>
        <w:t xml:space="preserve"> rất chặt chẽ</w:t>
      </w:r>
      <w:r w:rsidRPr="00B87B57">
        <w:rPr>
          <w:sz w:val="26"/>
          <w:szCs w:val="26"/>
          <w:lang w:val="vi-VN"/>
        </w:rPr>
        <w:t xml:space="preserve"> </w:t>
      </w:r>
      <w:r w:rsidRPr="00B87B57">
        <w:rPr>
          <w:sz w:val="26"/>
          <w:szCs w:val="26"/>
        </w:rPr>
        <w:t xml:space="preserve">biến động </w:t>
      </w:r>
      <w:r w:rsidRPr="00B87B57">
        <w:rPr>
          <w:sz w:val="26"/>
          <w:szCs w:val="26"/>
          <w:lang w:val="vi-VN"/>
        </w:rPr>
        <w:t>tỷ giá hối đoái. Hơn nữa, người ta tin rằng các ngân hàng trung ương tại những nước này cố gắng giữ cho đồng tiền của họ định giá thấp</w:t>
      </w:r>
      <w:r w:rsidRPr="00B87B57">
        <w:rPr>
          <w:sz w:val="26"/>
          <w:szCs w:val="26"/>
        </w:rPr>
        <w:t xml:space="preserve"> sau khủng hoảng tài chính toàn cầu 2008</w:t>
      </w:r>
      <w:r w:rsidRPr="00B87B57">
        <w:rPr>
          <w:sz w:val="26"/>
          <w:szCs w:val="26"/>
          <w:lang w:val="vi-VN"/>
        </w:rPr>
        <w:t xml:space="preserve"> </w:t>
      </w:r>
      <w:r w:rsidRPr="00B87B57">
        <w:rPr>
          <w:sz w:val="26"/>
          <w:szCs w:val="26"/>
        </w:rPr>
        <w:t>để</w:t>
      </w:r>
      <w:r w:rsidRPr="00B87B57">
        <w:rPr>
          <w:sz w:val="26"/>
          <w:szCs w:val="26"/>
          <w:lang w:val="vi-VN"/>
        </w:rPr>
        <w:t xml:space="preserve"> </w:t>
      </w:r>
      <w:r w:rsidRPr="00B87B57">
        <w:rPr>
          <w:sz w:val="26"/>
          <w:szCs w:val="26"/>
        </w:rPr>
        <w:t>hỗ trợ nâng cao tính cạnh tranh cho</w:t>
      </w:r>
      <w:r w:rsidR="00D86C0A">
        <w:rPr>
          <w:sz w:val="26"/>
          <w:szCs w:val="26"/>
        </w:rPr>
        <w:t xml:space="preserve"> hoạt động</w:t>
      </w:r>
      <w:r w:rsidRPr="00B87B57">
        <w:rPr>
          <w:sz w:val="26"/>
          <w:szCs w:val="26"/>
          <w:lang w:val="vi-VN"/>
        </w:rPr>
        <w:t xml:space="preserve"> xuất khẩu. </w:t>
      </w:r>
      <w:r w:rsidR="00C0639F">
        <w:rPr>
          <w:sz w:val="26"/>
          <w:szCs w:val="26"/>
        </w:rPr>
        <w:t xml:space="preserve">Theo nghiên cứu của </w:t>
      </w:r>
      <w:r w:rsidR="00C0639F">
        <w:rPr>
          <w:sz w:val="26"/>
          <w:szCs w:val="26"/>
          <w:lang w:val="vi-VN"/>
        </w:rPr>
        <w:t>Hung (</w:t>
      </w:r>
      <w:r w:rsidR="00C0639F" w:rsidRPr="00B87B57">
        <w:rPr>
          <w:sz w:val="26"/>
          <w:szCs w:val="26"/>
          <w:lang w:val="vi-VN"/>
        </w:rPr>
        <w:t>1997</w:t>
      </w:r>
      <w:r w:rsidR="00C0639F">
        <w:rPr>
          <w:sz w:val="26"/>
          <w:szCs w:val="26"/>
        </w:rPr>
        <w:t>) và Lin (</w:t>
      </w:r>
      <w:r w:rsidR="00C0639F" w:rsidRPr="00B87B57">
        <w:rPr>
          <w:sz w:val="26"/>
          <w:szCs w:val="26"/>
        </w:rPr>
        <w:t>2011</w:t>
      </w:r>
      <w:r w:rsidR="00C0639F">
        <w:rPr>
          <w:sz w:val="26"/>
          <w:szCs w:val="26"/>
        </w:rPr>
        <w:t>), r</w:t>
      </w:r>
      <w:r w:rsidRPr="00B87B57">
        <w:rPr>
          <w:sz w:val="26"/>
          <w:szCs w:val="26"/>
          <w:lang w:val="vi-VN"/>
        </w:rPr>
        <w:t>ất nhiều những biện pháp can thiệp</w:t>
      </w:r>
      <w:r w:rsidR="00C0639F">
        <w:rPr>
          <w:sz w:val="26"/>
          <w:szCs w:val="26"/>
        </w:rPr>
        <w:t xml:space="preserve"> của ngân hàng trung ương vào thị trường ngoại hối</w:t>
      </w:r>
      <w:r w:rsidRPr="00B87B57">
        <w:rPr>
          <w:sz w:val="26"/>
          <w:szCs w:val="26"/>
          <w:lang w:val="vi-VN"/>
        </w:rPr>
        <w:t xml:space="preserve"> được thực hiện một cách bí mậ</w:t>
      </w:r>
      <w:r w:rsidR="00C0639F">
        <w:rPr>
          <w:sz w:val="26"/>
          <w:szCs w:val="26"/>
          <w:lang w:val="vi-VN"/>
        </w:rPr>
        <w:t>t</w:t>
      </w:r>
      <w:r w:rsidRPr="00B87B57">
        <w:rPr>
          <w:sz w:val="26"/>
          <w:szCs w:val="26"/>
          <w:lang w:val="vi-VN"/>
        </w:rPr>
        <w:t xml:space="preserve">, nhưng thông qua kiểm tra sự tăng – giảm của dự trữ ngoại hối thì những hành vi này có thể bị phát hiện. </w:t>
      </w:r>
      <w:r w:rsidR="00C0639F">
        <w:rPr>
          <w:sz w:val="26"/>
          <w:szCs w:val="26"/>
        </w:rPr>
        <w:t xml:space="preserve">Cơ quan điều hành chính sách tiền tệ các quốc gia phản ứng tức thì với áp lực lên cung cầu ngoại tệ trên thị trường ngoại hối trước sự thay đổi của dòng chu chuyển vốn vốn quốc tế. Sự thay đổi của dữ trự ngoại hối thể hiện hành vi can thiệp trực tiếp của ngân hàng trung ương các nước vào thị trường ngoại hối, lúc này họ trực tiếp tham gia với tư cách là một đối tượng mua bán trên thị trường. </w:t>
      </w:r>
      <w:r w:rsidRPr="00B87B57">
        <w:rPr>
          <w:sz w:val="26"/>
          <w:szCs w:val="26"/>
          <w:lang w:val="vi-VN"/>
        </w:rPr>
        <w:t xml:space="preserve">Do đó trong </w:t>
      </w:r>
      <w:r w:rsidR="005755AF">
        <w:rPr>
          <w:sz w:val="26"/>
          <w:szCs w:val="26"/>
        </w:rPr>
        <w:t>Luận án</w:t>
      </w:r>
      <w:r w:rsidRPr="00B87B57">
        <w:rPr>
          <w:sz w:val="26"/>
          <w:szCs w:val="26"/>
          <w:lang w:val="vi-VN"/>
        </w:rPr>
        <w:t>, t</w:t>
      </w:r>
      <w:r w:rsidRPr="00B87B57">
        <w:rPr>
          <w:sz w:val="26"/>
          <w:szCs w:val="26"/>
        </w:rPr>
        <w:t>ác giả</w:t>
      </w:r>
      <w:r w:rsidRPr="00B87B57">
        <w:rPr>
          <w:sz w:val="26"/>
          <w:szCs w:val="26"/>
          <w:lang w:val="vi-VN"/>
        </w:rPr>
        <w:t xml:space="preserve"> sử dụng những biến động dự trữ ngoại hối giống như một thước đo cho những can thiệp của ngân hàng trung ương, </w:t>
      </w:r>
      <w:r w:rsidR="00485E43">
        <w:rPr>
          <w:sz w:val="26"/>
          <w:szCs w:val="26"/>
        </w:rPr>
        <w:t>đ</w:t>
      </w:r>
      <w:r w:rsidR="00C0639F">
        <w:rPr>
          <w:sz w:val="26"/>
          <w:szCs w:val="26"/>
        </w:rPr>
        <w:t xml:space="preserve">ồng thời so sánh sự biến động này qua các thời kỳ để </w:t>
      </w:r>
      <w:r w:rsidRPr="00B87B57">
        <w:rPr>
          <w:sz w:val="26"/>
          <w:szCs w:val="26"/>
          <w:lang w:val="vi-VN"/>
        </w:rPr>
        <w:t>để điều tra mối tương quan giữa rủi ro ngoại hối và những can thiệp</w:t>
      </w:r>
      <w:r w:rsidR="00C0639F">
        <w:rPr>
          <w:sz w:val="26"/>
          <w:szCs w:val="26"/>
        </w:rPr>
        <w:t xml:space="preserve"> trực tiếp</w:t>
      </w:r>
      <w:r w:rsidRPr="00B87B57">
        <w:rPr>
          <w:sz w:val="26"/>
          <w:szCs w:val="26"/>
          <w:lang w:val="vi-VN"/>
        </w:rPr>
        <w:t xml:space="preserve"> của ngân hàng trung ương.</w:t>
      </w:r>
    </w:p>
    <w:p w14:paraId="5BEE2330" w14:textId="5B60AE47" w:rsidR="003B6B15" w:rsidRDefault="003B6B15" w:rsidP="00B513DC">
      <w:pPr>
        <w:spacing w:before="120" w:after="120" w:line="360" w:lineRule="auto"/>
        <w:ind w:firstLine="720"/>
        <w:jc w:val="both"/>
        <w:rPr>
          <w:sz w:val="26"/>
          <w:szCs w:val="26"/>
          <w:lang w:val="vi-VN"/>
        </w:rPr>
      </w:pPr>
    </w:p>
    <w:p w14:paraId="42B48BEA" w14:textId="6D329D9B" w:rsidR="00B513DC" w:rsidRPr="0073758C" w:rsidRDefault="00B513DC" w:rsidP="00C85541">
      <w:pPr>
        <w:pStyle w:val="Heading3"/>
        <w:spacing w:line="360" w:lineRule="auto"/>
        <w:rPr>
          <w:rFonts w:ascii="Times New Roman" w:hAnsi="Times New Roman" w:cs="Times New Roman"/>
          <w:b/>
          <w:color w:val="auto"/>
          <w:sz w:val="26"/>
          <w:szCs w:val="26"/>
        </w:rPr>
      </w:pPr>
      <w:bookmarkStart w:id="46" w:name="_Toc61430402"/>
      <w:r w:rsidRPr="0073758C">
        <w:rPr>
          <w:rFonts w:ascii="Times New Roman" w:hAnsi="Times New Roman" w:cs="Times New Roman"/>
          <w:b/>
          <w:color w:val="auto"/>
          <w:sz w:val="26"/>
          <w:szCs w:val="26"/>
        </w:rPr>
        <w:lastRenderedPageBreak/>
        <w:t>Độ nhạy cảm tỷ giá cấp độ công ty</w:t>
      </w:r>
      <w:bookmarkEnd w:id="46"/>
    </w:p>
    <w:p w14:paraId="23685791" w14:textId="77777777" w:rsidR="00B513DC" w:rsidRPr="00B87B57" w:rsidRDefault="00B513DC" w:rsidP="00C85541">
      <w:pPr>
        <w:pStyle w:val="ListParagraph"/>
        <w:tabs>
          <w:tab w:val="left" w:pos="284"/>
        </w:tabs>
        <w:spacing w:before="0" w:after="0" w:line="360" w:lineRule="auto"/>
        <w:ind w:left="0"/>
        <w:contextualSpacing w:val="0"/>
        <w:jc w:val="both"/>
        <w:rPr>
          <w:b/>
          <w:color w:val="000000" w:themeColor="text1"/>
          <w:sz w:val="26"/>
          <w:szCs w:val="26"/>
        </w:rPr>
      </w:pPr>
      <w:r w:rsidRPr="00B87B57">
        <w:rPr>
          <w:b/>
          <w:color w:val="000000" w:themeColor="text1"/>
          <w:sz w:val="26"/>
          <w:szCs w:val="26"/>
        </w:rPr>
        <w:t>3.2.2.1. Mô hình tuyến tính đo lường độ nhạy cảm tỷ giá</w:t>
      </w:r>
    </w:p>
    <w:p w14:paraId="74F41B0E" w14:textId="77777777" w:rsidR="00B513DC" w:rsidRPr="00B87B57" w:rsidRDefault="00B513DC" w:rsidP="00B513DC">
      <w:pPr>
        <w:spacing w:before="120" w:after="120" w:line="360" w:lineRule="auto"/>
        <w:ind w:firstLine="720"/>
        <w:jc w:val="both"/>
        <w:rPr>
          <w:sz w:val="26"/>
          <w:szCs w:val="26"/>
          <w:lang w:val="vi-VN"/>
        </w:rPr>
      </w:pPr>
      <w:r w:rsidRPr="00B87B57">
        <w:rPr>
          <w:sz w:val="26"/>
          <w:szCs w:val="26"/>
        </w:rPr>
        <w:t>Tương tự độ nhạy cảm tỷ giá cấp độ thị trường, m</w:t>
      </w:r>
      <w:r w:rsidRPr="00B87B57">
        <w:rPr>
          <w:sz w:val="26"/>
          <w:szCs w:val="26"/>
          <w:lang w:val="vi-VN"/>
        </w:rPr>
        <w:t xml:space="preserve">ô hình chuẩn </w:t>
      </w:r>
      <w:r w:rsidRPr="00B87B57">
        <w:rPr>
          <w:sz w:val="26"/>
          <w:szCs w:val="26"/>
        </w:rPr>
        <w:t xml:space="preserve">của Jorion (1990) </w:t>
      </w:r>
      <w:r w:rsidRPr="00B87B57">
        <w:rPr>
          <w:sz w:val="26"/>
          <w:szCs w:val="26"/>
          <w:lang w:val="vi-VN"/>
        </w:rPr>
        <w:t xml:space="preserve">dùng để kiểm định </w:t>
      </w:r>
      <w:r w:rsidRPr="00B87B57">
        <w:rPr>
          <w:sz w:val="26"/>
          <w:szCs w:val="26"/>
        </w:rPr>
        <w:t xml:space="preserve">độ nhạy cảm đối với </w:t>
      </w:r>
      <w:r w:rsidRPr="00B87B57">
        <w:rPr>
          <w:sz w:val="26"/>
          <w:szCs w:val="26"/>
          <w:lang w:val="vi-VN"/>
        </w:rPr>
        <w:t xml:space="preserve">rủi ro </w:t>
      </w:r>
      <w:r w:rsidRPr="00B87B57">
        <w:rPr>
          <w:sz w:val="26"/>
          <w:szCs w:val="26"/>
        </w:rPr>
        <w:t>tỷ giá</w:t>
      </w:r>
      <w:r w:rsidRPr="00B87B57">
        <w:rPr>
          <w:sz w:val="26"/>
          <w:szCs w:val="26"/>
          <w:lang w:val="vi-VN"/>
        </w:rPr>
        <w:t xml:space="preserve"> </w:t>
      </w:r>
      <w:r w:rsidRPr="00B87B57">
        <w:rPr>
          <w:sz w:val="26"/>
          <w:szCs w:val="26"/>
        </w:rPr>
        <w:t>cấp độ công ty cụ thể như</w:t>
      </w:r>
      <w:r w:rsidRPr="00B87B57">
        <w:rPr>
          <w:sz w:val="26"/>
          <w:szCs w:val="26"/>
          <w:lang w:val="vi-VN"/>
        </w:rPr>
        <w:t xml:space="preserve"> sau:</w:t>
      </w:r>
    </w:p>
    <w:p w14:paraId="53BEEFEE" w14:textId="007228BD" w:rsidR="00B513DC" w:rsidRPr="00B87B57" w:rsidRDefault="00611E35" w:rsidP="00F30320">
      <w:pPr>
        <w:tabs>
          <w:tab w:val="left" w:pos="8222"/>
        </w:tabs>
        <w:spacing w:before="120" w:after="120" w:line="360" w:lineRule="auto"/>
        <w:ind w:left="900"/>
        <w:jc w:val="both"/>
        <w:rPr>
          <w:sz w:val="26"/>
          <w:szCs w:val="26"/>
          <w:lang w:val="vi-VN"/>
        </w:rPr>
      </w:pPr>
      <m:oMath>
        <m:sSub>
          <m:sSubPr>
            <m:ctrlPr>
              <w:rPr>
                <w:rFonts w:ascii="Cambria Math" w:hAnsi="Cambria Math"/>
                <w:i/>
                <w:sz w:val="26"/>
                <w:szCs w:val="26"/>
                <w:lang w:val="vi-VN"/>
              </w:rPr>
            </m:ctrlPr>
          </m:sSubPr>
          <m:e>
            <m:r>
              <w:rPr>
                <w:rFonts w:ascii="Cambria Math" w:hAnsi="Cambria Math"/>
                <w:sz w:val="26"/>
                <w:szCs w:val="26"/>
                <w:lang w:val="vi-VN"/>
              </w:rPr>
              <m:t>R</m:t>
            </m:r>
          </m:e>
          <m:sub>
            <m:r>
              <w:rPr>
                <w:rFonts w:ascii="Cambria Math" w:hAnsi="Cambria Math"/>
                <w:sz w:val="26"/>
                <w:szCs w:val="26"/>
                <w:lang w:val="vi-VN"/>
              </w:rPr>
              <m:t>i,t</m:t>
            </m:r>
          </m:sub>
        </m:sSub>
        <m:r>
          <w:rPr>
            <w:rFonts w:ascii="Cambria Math" w:hAnsi="Cambria Math"/>
            <w:sz w:val="26"/>
            <w:szCs w:val="26"/>
            <w:lang w:val="vi-VN"/>
          </w:rPr>
          <m:t xml:space="preserve"> = </m:t>
        </m:r>
        <m:sSub>
          <m:sSubPr>
            <m:ctrlPr>
              <w:rPr>
                <w:rFonts w:ascii="Cambria Math" w:hAnsi="Cambria Math"/>
                <w:i/>
                <w:sz w:val="26"/>
                <w:szCs w:val="26"/>
                <w:lang w:val="vi-VN"/>
              </w:rPr>
            </m:ctrlPr>
          </m:sSubPr>
          <m:e>
            <m:sSub>
              <m:sSubPr>
                <m:ctrlPr>
                  <w:rPr>
                    <w:rFonts w:ascii="Cambria Math" w:hAnsi="Cambria Math"/>
                    <w:i/>
                    <w:sz w:val="26"/>
                    <w:szCs w:val="26"/>
                    <w:lang w:val="vi-VN"/>
                  </w:rPr>
                </m:ctrlPr>
              </m:sSubPr>
              <m:e>
                <m:r>
                  <w:rPr>
                    <w:rFonts w:ascii="Cambria Math" w:hAnsi="Cambria Math"/>
                    <w:sz w:val="26"/>
                    <w:szCs w:val="26"/>
                    <w:lang w:val="vi-VN"/>
                  </w:rPr>
                  <m:t>β</m:t>
                </m:r>
              </m:e>
              <m:sub>
                <m:r>
                  <w:rPr>
                    <w:rFonts w:ascii="Cambria Math" w:hAnsi="Cambria Math"/>
                    <w:sz w:val="26"/>
                    <w:szCs w:val="26"/>
                    <w:lang w:val="vi-VN"/>
                  </w:rPr>
                  <m:t>0</m:t>
                </m:r>
              </m:sub>
            </m:sSub>
            <m:r>
              <w:rPr>
                <w:rFonts w:ascii="Cambria Math" w:hAnsi="Cambria Math"/>
                <w:sz w:val="26"/>
                <w:szCs w:val="26"/>
                <w:lang w:val="vi-VN"/>
              </w:rPr>
              <m:t>+β</m:t>
            </m:r>
          </m:e>
          <m:sub>
            <m:r>
              <w:rPr>
                <w:rFonts w:ascii="Cambria Math" w:hAnsi="Cambria Math"/>
                <w:sz w:val="26"/>
                <w:szCs w:val="26"/>
                <w:lang w:val="vi-VN"/>
              </w:rPr>
              <m:t>1</m:t>
            </m:r>
          </m:sub>
        </m:sSub>
        <m:sSub>
          <m:sSubPr>
            <m:ctrlPr>
              <w:rPr>
                <w:rFonts w:ascii="Cambria Math" w:hAnsi="Cambria Math"/>
                <w:i/>
                <w:sz w:val="26"/>
                <w:szCs w:val="26"/>
                <w:lang w:val="vi-VN"/>
              </w:rPr>
            </m:ctrlPr>
          </m:sSubPr>
          <m:e>
            <m:r>
              <w:rPr>
                <w:rFonts w:ascii="Cambria Math" w:hAnsi="Cambria Math"/>
                <w:sz w:val="26"/>
                <w:szCs w:val="26"/>
                <w:lang w:val="vi-VN"/>
              </w:rPr>
              <m:t>R</m:t>
            </m:r>
          </m:e>
          <m:sub>
            <m:r>
              <w:rPr>
                <w:rFonts w:ascii="Cambria Math" w:hAnsi="Cambria Math"/>
                <w:sz w:val="26"/>
                <w:szCs w:val="26"/>
                <w:lang w:val="vi-VN"/>
              </w:rPr>
              <m:t>m,t</m:t>
            </m:r>
          </m:sub>
        </m:sSub>
        <m:r>
          <w:rPr>
            <w:rFonts w:ascii="Cambria Math" w:hAnsi="Cambria Math"/>
            <w:sz w:val="26"/>
            <w:szCs w:val="26"/>
            <w:lang w:val="vi-VN"/>
          </w:rPr>
          <m:t>+</m:t>
        </m:r>
        <m:sSub>
          <m:sSubPr>
            <m:ctrlPr>
              <w:rPr>
                <w:rFonts w:ascii="Cambria Math" w:hAnsi="Cambria Math"/>
                <w:i/>
                <w:sz w:val="26"/>
                <w:szCs w:val="26"/>
                <w:lang w:val="vi-VN"/>
              </w:rPr>
            </m:ctrlPr>
          </m:sSubPr>
          <m:e>
            <m:sSub>
              <m:sSubPr>
                <m:ctrlPr>
                  <w:rPr>
                    <w:rFonts w:ascii="Cambria Math" w:hAnsi="Cambria Math"/>
                    <w:i/>
                    <w:sz w:val="26"/>
                    <w:szCs w:val="26"/>
                    <w:lang w:val="vi-VN"/>
                  </w:rPr>
                </m:ctrlPr>
              </m:sSubPr>
              <m:e>
                <m:r>
                  <w:rPr>
                    <w:rFonts w:ascii="Cambria Math" w:hAnsi="Cambria Math"/>
                    <w:sz w:val="26"/>
                    <w:szCs w:val="26"/>
                    <w:lang w:val="vi-VN"/>
                  </w:rPr>
                  <m:t>β</m:t>
                </m:r>
              </m:e>
              <m:sub>
                <m:r>
                  <w:rPr>
                    <w:rFonts w:ascii="Cambria Math" w:hAnsi="Cambria Math"/>
                    <w:sz w:val="26"/>
                    <w:szCs w:val="26"/>
                    <w:lang w:val="vi-VN"/>
                  </w:rPr>
                  <m:t>2</m:t>
                </m:r>
              </m:sub>
            </m:sSub>
            <m:r>
              <w:rPr>
                <w:rFonts w:ascii="Cambria Math" w:hAnsi="Cambria Math"/>
                <w:sz w:val="26"/>
                <w:szCs w:val="26"/>
                <w:lang w:val="vi-VN"/>
              </w:rPr>
              <m:t>X</m:t>
            </m:r>
          </m:e>
          <m:sub>
            <m:r>
              <w:rPr>
                <w:rFonts w:ascii="Cambria Math" w:hAnsi="Cambria Math"/>
                <w:sz w:val="26"/>
                <w:szCs w:val="26"/>
                <w:lang w:val="vi-VN"/>
              </w:rPr>
              <m:t>t</m:t>
            </m:r>
          </m:sub>
        </m:sSub>
        <m:r>
          <w:rPr>
            <w:rFonts w:ascii="Cambria Math" w:hAnsi="Cambria Math"/>
            <w:sz w:val="26"/>
            <w:szCs w:val="26"/>
            <w:lang w:val="vi-VN"/>
          </w:rPr>
          <m:t>+</m:t>
        </m:r>
        <m:sSub>
          <m:sSubPr>
            <m:ctrlPr>
              <w:rPr>
                <w:rFonts w:ascii="Cambria Math" w:hAnsi="Cambria Math"/>
                <w:i/>
                <w:sz w:val="26"/>
                <w:szCs w:val="26"/>
                <w:lang w:val="vi-VN"/>
              </w:rPr>
            </m:ctrlPr>
          </m:sSubPr>
          <m:e>
            <m:r>
              <w:rPr>
                <w:rFonts w:ascii="Cambria Math" w:hAnsi="Cambria Math"/>
                <w:sz w:val="26"/>
                <w:szCs w:val="26"/>
                <w:lang w:val="vi-VN"/>
              </w:rPr>
              <m:t>ε</m:t>
            </m:r>
          </m:e>
          <m:sub>
            <m:r>
              <w:rPr>
                <w:rFonts w:ascii="Cambria Math" w:hAnsi="Cambria Math"/>
                <w:sz w:val="26"/>
                <w:szCs w:val="26"/>
                <w:lang w:val="vi-VN"/>
              </w:rPr>
              <m:t>i,t</m:t>
            </m:r>
          </m:sub>
        </m:sSub>
      </m:oMath>
      <w:r w:rsidR="00B513DC" w:rsidRPr="00B87B57">
        <w:rPr>
          <w:sz w:val="26"/>
          <w:szCs w:val="26"/>
          <w:lang w:val="vi-VN"/>
        </w:rPr>
        <w:tab/>
        <w:t>(</w:t>
      </w:r>
      <w:r w:rsidR="00F30320">
        <w:rPr>
          <w:sz w:val="26"/>
          <w:szCs w:val="26"/>
        </w:rPr>
        <w:t>3.</w:t>
      </w:r>
      <w:r w:rsidR="00B513DC" w:rsidRPr="00B87B57">
        <w:rPr>
          <w:sz w:val="26"/>
          <w:szCs w:val="26"/>
          <w:lang w:val="vi-VN"/>
        </w:rPr>
        <w:t>6)</w:t>
      </w:r>
    </w:p>
    <w:p w14:paraId="5F076370" w14:textId="5EDF5786" w:rsidR="00B513DC" w:rsidRPr="00B87B57" w:rsidRDefault="00B513DC" w:rsidP="00B513DC">
      <w:pPr>
        <w:spacing w:before="120" w:after="120" w:line="360" w:lineRule="auto"/>
        <w:ind w:firstLine="720"/>
        <w:jc w:val="both"/>
        <w:rPr>
          <w:sz w:val="26"/>
          <w:szCs w:val="26"/>
          <w:lang w:val="vi-VN"/>
        </w:rPr>
      </w:pPr>
      <w:r w:rsidRPr="00B87B57">
        <w:rPr>
          <w:sz w:val="26"/>
          <w:szCs w:val="26"/>
        </w:rPr>
        <w:t>t</w:t>
      </w:r>
      <w:r w:rsidRPr="00B87B57">
        <w:rPr>
          <w:sz w:val="26"/>
          <w:szCs w:val="26"/>
          <w:lang w:val="vi-VN"/>
        </w:rPr>
        <w:t>rong đó</w:t>
      </w:r>
      <w:r w:rsidRPr="00B87B57">
        <w:rPr>
          <w:sz w:val="26"/>
          <w:szCs w:val="26"/>
        </w:rPr>
        <w:t xml:space="preserve">, </w:t>
      </w:r>
      <m:oMath>
        <m:sSub>
          <m:sSubPr>
            <m:ctrlPr>
              <w:rPr>
                <w:rFonts w:ascii="Cambria Math" w:hAnsi="Cambria Math"/>
                <w:i/>
                <w:sz w:val="26"/>
                <w:szCs w:val="26"/>
                <w:lang w:val="vi-VN"/>
              </w:rPr>
            </m:ctrlPr>
          </m:sSubPr>
          <m:e>
            <m:r>
              <w:rPr>
                <w:rFonts w:ascii="Cambria Math" w:hAnsi="Cambria Math"/>
                <w:sz w:val="26"/>
                <w:szCs w:val="26"/>
                <w:lang w:val="vi-VN"/>
              </w:rPr>
              <m:t>R</m:t>
            </m:r>
          </m:e>
          <m:sub>
            <m:r>
              <w:rPr>
                <w:rFonts w:ascii="Cambria Math" w:hAnsi="Cambria Math"/>
                <w:sz w:val="26"/>
                <w:szCs w:val="26"/>
                <w:lang w:val="vi-VN"/>
              </w:rPr>
              <m:t>i,t</m:t>
            </m:r>
          </m:sub>
        </m:sSub>
      </m:oMath>
      <w:r w:rsidRPr="00B87B57">
        <w:rPr>
          <w:sz w:val="26"/>
          <w:szCs w:val="26"/>
        </w:rPr>
        <w:t xml:space="preserve"> là</w:t>
      </w:r>
      <w:r w:rsidRPr="00B87B57">
        <w:rPr>
          <w:sz w:val="26"/>
          <w:szCs w:val="26"/>
          <w:lang w:val="vi-VN"/>
        </w:rPr>
        <w:t xml:space="preserve"> </w:t>
      </w:r>
      <w:r w:rsidRPr="00B87B57">
        <w:rPr>
          <w:sz w:val="26"/>
          <w:szCs w:val="26"/>
        </w:rPr>
        <w:t>tỷ suất sinh lợi</w:t>
      </w:r>
      <w:r w:rsidRPr="00B87B57">
        <w:rPr>
          <w:sz w:val="26"/>
          <w:szCs w:val="26"/>
          <w:lang w:val="vi-VN"/>
        </w:rPr>
        <w:t xml:space="preserve"> </w:t>
      </w:r>
      <w:r w:rsidRPr="00B87B57">
        <w:rPr>
          <w:sz w:val="26"/>
          <w:szCs w:val="26"/>
        </w:rPr>
        <w:t xml:space="preserve">của chứng khoán của công ty i, </w:t>
      </w:r>
      <m:oMath>
        <m:sSub>
          <m:sSubPr>
            <m:ctrlPr>
              <w:rPr>
                <w:rFonts w:ascii="Cambria Math" w:hAnsi="Cambria Math"/>
                <w:i/>
                <w:sz w:val="26"/>
                <w:szCs w:val="26"/>
                <w:lang w:val="vi-VN"/>
              </w:rPr>
            </m:ctrlPr>
          </m:sSubPr>
          <m:e>
            <m:r>
              <w:rPr>
                <w:rFonts w:ascii="Cambria Math" w:hAnsi="Cambria Math"/>
                <w:sz w:val="26"/>
                <w:szCs w:val="26"/>
                <w:lang w:val="vi-VN"/>
              </w:rPr>
              <m:t>R</m:t>
            </m:r>
          </m:e>
          <m:sub>
            <m:r>
              <w:rPr>
                <w:rFonts w:ascii="Cambria Math" w:hAnsi="Cambria Math"/>
                <w:sz w:val="26"/>
                <w:szCs w:val="26"/>
                <w:lang w:val="vi-VN"/>
              </w:rPr>
              <m:t>m,t</m:t>
            </m:r>
          </m:sub>
        </m:sSub>
      </m:oMath>
      <w:r w:rsidRPr="00B87B57">
        <w:rPr>
          <w:sz w:val="26"/>
          <w:szCs w:val="26"/>
        </w:rPr>
        <w:t xml:space="preserve"> là</w:t>
      </w:r>
      <w:r w:rsidRPr="00B87B57">
        <w:rPr>
          <w:sz w:val="26"/>
          <w:szCs w:val="26"/>
          <w:lang w:val="vi-VN"/>
        </w:rPr>
        <w:t xml:space="preserve"> </w:t>
      </w:r>
      <w:r w:rsidRPr="00B87B57">
        <w:rPr>
          <w:sz w:val="26"/>
          <w:szCs w:val="26"/>
        </w:rPr>
        <w:t>tỷ suất sinh lợi</w:t>
      </w:r>
      <w:r w:rsidRPr="00B87B57">
        <w:rPr>
          <w:sz w:val="26"/>
          <w:szCs w:val="26"/>
          <w:lang w:val="vi-VN"/>
        </w:rPr>
        <w:t xml:space="preserve"> danh mục thị trường </w:t>
      </w:r>
      <w:r w:rsidRPr="00B87B57">
        <w:rPr>
          <w:sz w:val="26"/>
          <w:szCs w:val="26"/>
        </w:rPr>
        <w:t xml:space="preserve">trong nước; </w:t>
      </w:r>
      <m:oMath>
        <m:sSub>
          <m:sSubPr>
            <m:ctrlPr>
              <w:rPr>
                <w:rFonts w:ascii="Cambria Math" w:hAnsi="Cambria Math"/>
                <w:i/>
                <w:sz w:val="26"/>
                <w:szCs w:val="26"/>
                <w:lang w:val="vi-VN"/>
              </w:rPr>
            </m:ctrlPr>
          </m:sSubPr>
          <m:e>
            <m:r>
              <w:rPr>
                <w:rFonts w:ascii="Cambria Math" w:hAnsi="Cambria Math"/>
                <w:sz w:val="26"/>
                <w:szCs w:val="26"/>
                <w:lang w:val="vi-VN"/>
              </w:rPr>
              <m:t>X</m:t>
            </m:r>
          </m:e>
          <m:sub>
            <m:r>
              <w:rPr>
                <w:rFonts w:ascii="Cambria Math" w:hAnsi="Cambria Math"/>
                <w:sz w:val="26"/>
                <w:szCs w:val="26"/>
                <w:lang w:val="vi-VN"/>
              </w:rPr>
              <m:t>t</m:t>
            </m:r>
          </m:sub>
        </m:sSub>
      </m:oMath>
      <w:r w:rsidRPr="00B87B57">
        <w:rPr>
          <w:sz w:val="26"/>
          <w:szCs w:val="26"/>
        </w:rPr>
        <w:t xml:space="preserve"> là </w:t>
      </w:r>
      <w:r w:rsidRPr="00B87B57">
        <w:rPr>
          <w:sz w:val="26"/>
          <w:szCs w:val="26"/>
          <w:lang w:val="vi-VN"/>
        </w:rPr>
        <w:t xml:space="preserve">thay đổi tỷ giá không </w:t>
      </w:r>
      <w:r w:rsidRPr="00B87B57">
        <w:rPr>
          <w:sz w:val="26"/>
          <w:szCs w:val="26"/>
        </w:rPr>
        <w:t>dự đoán</w:t>
      </w:r>
      <w:r w:rsidRPr="00B87B57">
        <w:rPr>
          <w:sz w:val="26"/>
          <w:szCs w:val="26"/>
          <w:lang w:val="vi-VN"/>
        </w:rPr>
        <w:t xml:space="preserve"> trước, trong đó </w:t>
      </w:r>
      <m:oMath>
        <m:sSub>
          <m:sSubPr>
            <m:ctrlPr>
              <w:rPr>
                <w:rFonts w:ascii="Cambria Math" w:hAnsi="Cambria Math"/>
                <w:i/>
                <w:sz w:val="26"/>
                <w:szCs w:val="26"/>
                <w:lang w:val="vi-VN"/>
              </w:rPr>
            </m:ctrlPr>
          </m:sSubPr>
          <m:e>
            <m:r>
              <w:rPr>
                <w:rFonts w:ascii="Cambria Math" w:hAnsi="Cambria Math"/>
                <w:sz w:val="26"/>
                <w:szCs w:val="26"/>
                <w:lang w:val="vi-VN"/>
              </w:rPr>
              <m:t>X</m:t>
            </m:r>
          </m:e>
          <m:sub>
            <m:r>
              <w:rPr>
                <w:rFonts w:ascii="Cambria Math" w:hAnsi="Cambria Math"/>
                <w:sz w:val="26"/>
                <w:szCs w:val="26"/>
                <w:lang w:val="vi-VN"/>
              </w:rPr>
              <m:t xml:space="preserve">t </m:t>
            </m:r>
          </m:sub>
        </m:sSub>
      </m:oMath>
      <w:r w:rsidRPr="00B87B57">
        <w:rPr>
          <w:sz w:val="26"/>
          <w:szCs w:val="26"/>
          <w:lang w:val="vi-VN"/>
        </w:rPr>
        <w:t xml:space="preserve">&gt; 0 thể hiện </w:t>
      </w:r>
      <w:r w:rsidR="00532B2D">
        <w:rPr>
          <w:sz w:val="26"/>
          <w:szCs w:val="26"/>
        </w:rPr>
        <w:t>ngoại tệ tăng giá</w:t>
      </w:r>
      <w:r w:rsidRPr="00B87B57">
        <w:rPr>
          <w:sz w:val="26"/>
          <w:szCs w:val="26"/>
        </w:rPr>
        <w:t xml:space="preserve">; </w:t>
      </w:r>
      <m:oMath>
        <m:sSub>
          <m:sSubPr>
            <m:ctrlPr>
              <w:rPr>
                <w:rFonts w:ascii="Cambria Math" w:hAnsi="Cambria Math"/>
                <w:i/>
                <w:sz w:val="26"/>
                <w:szCs w:val="26"/>
                <w:lang w:val="vi-VN"/>
              </w:rPr>
            </m:ctrlPr>
          </m:sSubPr>
          <m:e>
            <m:r>
              <w:rPr>
                <w:rFonts w:ascii="Cambria Math" w:hAnsi="Cambria Math"/>
                <w:sz w:val="26"/>
                <w:szCs w:val="26"/>
                <w:lang w:val="vi-VN"/>
              </w:rPr>
              <m:t>ε</m:t>
            </m:r>
          </m:e>
          <m:sub>
            <m:r>
              <w:rPr>
                <w:rFonts w:ascii="Cambria Math" w:hAnsi="Cambria Math"/>
                <w:sz w:val="26"/>
                <w:szCs w:val="26"/>
                <w:lang w:val="vi-VN"/>
              </w:rPr>
              <m:t>i,t</m:t>
            </m:r>
          </m:sub>
        </m:sSub>
      </m:oMath>
      <w:r w:rsidRPr="00B87B57">
        <w:rPr>
          <w:sz w:val="26"/>
          <w:szCs w:val="26"/>
        </w:rPr>
        <w:t xml:space="preserve"> là </w:t>
      </w:r>
      <w:r w:rsidRPr="00B87B57">
        <w:rPr>
          <w:sz w:val="26"/>
          <w:szCs w:val="26"/>
          <w:lang w:val="vi-VN"/>
        </w:rPr>
        <w:t>sai số</w:t>
      </w:r>
      <w:r w:rsidRPr="00B87B57">
        <w:rPr>
          <w:sz w:val="26"/>
          <w:szCs w:val="26"/>
        </w:rPr>
        <w:t>; v</w:t>
      </w:r>
      <w:r w:rsidRPr="00B87B57">
        <w:rPr>
          <w:sz w:val="26"/>
          <w:szCs w:val="26"/>
          <w:lang w:val="vi-VN"/>
        </w:rPr>
        <w:t xml:space="preserve">à </w:t>
      </w:r>
      <m:oMath>
        <m:sSub>
          <m:sSubPr>
            <m:ctrlPr>
              <w:rPr>
                <w:rFonts w:ascii="Cambria Math" w:hAnsi="Cambria Math"/>
                <w:i/>
                <w:sz w:val="26"/>
                <w:szCs w:val="26"/>
                <w:lang w:val="vi-VN"/>
              </w:rPr>
            </m:ctrlPr>
          </m:sSubPr>
          <m:e>
            <m:sSub>
              <m:sSubPr>
                <m:ctrlPr>
                  <w:rPr>
                    <w:rFonts w:ascii="Cambria Math" w:hAnsi="Cambria Math"/>
                    <w:i/>
                    <w:sz w:val="26"/>
                    <w:szCs w:val="26"/>
                    <w:lang w:val="vi-VN"/>
                  </w:rPr>
                </m:ctrlPr>
              </m:sSubPr>
              <m:e>
                <m:r>
                  <w:rPr>
                    <w:rFonts w:ascii="Cambria Math" w:hAnsi="Cambria Math"/>
                    <w:sz w:val="26"/>
                    <w:szCs w:val="26"/>
                    <w:lang w:val="vi-VN"/>
                  </w:rPr>
                  <m:t>β</m:t>
                </m:r>
              </m:e>
              <m:sub>
                <m:r>
                  <w:rPr>
                    <w:rFonts w:ascii="Cambria Math" w:hAnsi="Cambria Math"/>
                    <w:sz w:val="26"/>
                    <w:szCs w:val="26"/>
                    <w:lang w:val="vi-VN"/>
                  </w:rPr>
                  <m:t>0</m:t>
                </m:r>
              </m:sub>
            </m:sSub>
            <m:r>
              <w:rPr>
                <w:rFonts w:ascii="Cambria Math" w:hAnsi="Cambria Math"/>
                <w:sz w:val="26"/>
                <w:szCs w:val="26"/>
                <w:lang w:val="vi-VN"/>
              </w:rPr>
              <m:t>,β</m:t>
            </m:r>
          </m:e>
          <m:sub>
            <m:r>
              <w:rPr>
                <w:rFonts w:ascii="Cambria Math" w:hAnsi="Cambria Math"/>
                <w:sz w:val="26"/>
                <w:szCs w:val="26"/>
                <w:lang w:val="vi-VN"/>
              </w:rPr>
              <m:t>1</m:t>
            </m:r>
          </m:sub>
        </m:sSub>
        <m:r>
          <w:rPr>
            <w:rFonts w:ascii="Cambria Math" w:hAnsi="Cambria Math"/>
            <w:sz w:val="26"/>
            <w:szCs w:val="26"/>
            <w:lang w:val="vi-VN"/>
          </w:rPr>
          <m:t>,</m:t>
        </m:r>
        <m:sSub>
          <m:sSubPr>
            <m:ctrlPr>
              <w:rPr>
                <w:rFonts w:ascii="Cambria Math" w:hAnsi="Cambria Math"/>
                <w:i/>
                <w:sz w:val="26"/>
                <w:szCs w:val="26"/>
                <w:lang w:val="vi-VN"/>
              </w:rPr>
            </m:ctrlPr>
          </m:sSubPr>
          <m:e>
            <m:r>
              <w:rPr>
                <w:rFonts w:ascii="Cambria Math" w:hAnsi="Cambria Math"/>
                <w:sz w:val="26"/>
                <w:szCs w:val="26"/>
                <w:lang w:val="vi-VN"/>
              </w:rPr>
              <m:t>β</m:t>
            </m:r>
          </m:e>
          <m:sub>
            <m:r>
              <w:rPr>
                <w:rFonts w:ascii="Cambria Math" w:hAnsi="Cambria Math"/>
                <w:sz w:val="26"/>
                <w:szCs w:val="26"/>
                <w:lang w:val="vi-VN"/>
              </w:rPr>
              <m:t>2</m:t>
            </m:r>
          </m:sub>
        </m:sSub>
      </m:oMath>
      <w:r w:rsidRPr="00B87B57">
        <w:rPr>
          <w:sz w:val="26"/>
          <w:szCs w:val="26"/>
        </w:rPr>
        <w:t xml:space="preserve"> là các hệ</w:t>
      </w:r>
      <w:r w:rsidRPr="00B87B57">
        <w:rPr>
          <w:sz w:val="26"/>
          <w:szCs w:val="26"/>
          <w:lang w:val="vi-VN"/>
        </w:rPr>
        <w:t xml:space="preserve"> số hồi quy.</w:t>
      </w:r>
      <w:r w:rsidRPr="00B87B57">
        <w:rPr>
          <w:sz w:val="26"/>
          <w:szCs w:val="26"/>
        </w:rPr>
        <w:t xml:space="preserve"> Hệ số</w:t>
      </w:r>
      <m:oMath>
        <m:r>
          <w:rPr>
            <w:rFonts w:ascii="Cambria Math" w:hAnsi="Cambria Math"/>
            <w:sz w:val="26"/>
            <w:szCs w:val="26"/>
            <w:lang w:val="vi-VN"/>
          </w:rPr>
          <m:t xml:space="preserve"> </m:t>
        </m:r>
        <m:sSub>
          <m:sSubPr>
            <m:ctrlPr>
              <w:rPr>
                <w:rFonts w:ascii="Cambria Math" w:hAnsi="Cambria Math"/>
                <w:i/>
                <w:sz w:val="26"/>
                <w:szCs w:val="26"/>
                <w:lang w:val="vi-VN"/>
              </w:rPr>
            </m:ctrlPr>
          </m:sSubPr>
          <m:e>
            <m:r>
              <w:rPr>
                <w:rFonts w:ascii="Cambria Math" w:hAnsi="Cambria Math"/>
                <w:sz w:val="26"/>
                <w:szCs w:val="26"/>
                <w:lang w:val="vi-VN"/>
              </w:rPr>
              <m:t>β</m:t>
            </m:r>
          </m:e>
          <m:sub>
            <m:r>
              <w:rPr>
                <w:rFonts w:ascii="Cambria Math" w:hAnsi="Cambria Math"/>
                <w:sz w:val="26"/>
                <w:szCs w:val="26"/>
                <w:lang w:val="vi-VN"/>
              </w:rPr>
              <m:t>1</m:t>
            </m:r>
          </m:sub>
        </m:sSub>
      </m:oMath>
      <w:r w:rsidRPr="00B87B57">
        <w:rPr>
          <w:sz w:val="26"/>
          <w:szCs w:val="26"/>
        </w:rPr>
        <w:t xml:space="preserve"> </w:t>
      </w:r>
      <w:r w:rsidRPr="00B87B57">
        <w:rPr>
          <w:sz w:val="26"/>
          <w:szCs w:val="26"/>
          <w:lang w:val="vi-VN"/>
        </w:rPr>
        <w:t>đo lường</w:t>
      </w:r>
      <w:r w:rsidRPr="00B87B57">
        <w:rPr>
          <w:sz w:val="26"/>
          <w:szCs w:val="26"/>
        </w:rPr>
        <w:t xml:space="preserve"> độ nhạy cảm của tỷ suất sinh lợi chứ</w:t>
      </w:r>
      <w:r w:rsidR="00F27AD7">
        <w:rPr>
          <w:sz w:val="26"/>
          <w:szCs w:val="26"/>
        </w:rPr>
        <w:t>ng khoán</w:t>
      </w:r>
      <w:r w:rsidRPr="00B87B57">
        <w:rPr>
          <w:sz w:val="26"/>
          <w:szCs w:val="26"/>
        </w:rPr>
        <w:t xml:space="preserve"> với </w:t>
      </w:r>
      <w:r w:rsidRPr="00B87B57">
        <w:rPr>
          <w:sz w:val="26"/>
          <w:szCs w:val="26"/>
          <w:lang w:val="vi-VN"/>
        </w:rPr>
        <w:t>biến động thị trường</w:t>
      </w:r>
      <w:r w:rsidR="00F27AD7">
        <w:rPr>
          <w:sz w:val="26"/>
          <w:szCs w:val="26"/>
        </w:rPr>
        <w:t xml:space="preserve"> chứng khoán</w:t>
      </w:r>
      <w:r w:rsidRPr="00B87B57">
        <w:rPr>
          <w:sz w:val="26"/>
          <w:szCs w:val="26"/>
          <w:lang w:val="vi-VN"/>
        </w:rPr>
        <w:t xml:space="preserve"> trong nước</w:t>
      </w:r>
      <w:r w:rsidRPr="00B87B57">
        <w:rPr>
          <w:sz w:val="26"/>
          <w:szCs w:val="26"/>
        </w:rPr>
        <w:t xml:space="preserve"> và </w:t>
      </w:r>
      <m:oMath>
        <m:sSub>
          <m:sSubPr>
            <m:ctrlPr>
              <w:rPr>
                <w:rFonts w:ascii="Cambria Math" w:hAnsi="Cambria Math"/>
                <w:i/>
                <w:sz w:val="26"/>
                <w:szCs w:val="26"/>
                <w:lang w:val="vi-VN"/>
              </w:rPr>
            </m:ctrlPr>
          </m:sSubPr>
          <m:e>
            <m:r>
              <w:rPr>
                <w:rFonts w:ascii="Cambria Math" w:hAnsi="Cambria Math"/>
                <w:sz w:val="26"/>
                <w:szCs w:val="26"/>
                <w:lang w:val="vi-VN"/>
              </w:rPr>
              <m:t>β</m:t>
            </m:r>
          </m:e>
          <m:sub>
            <m:r>
              <w:rPr>
                <w:rFonts w:ascii="Cambria Math" w:hAnsi="Cambria Math"/>
                <w:sz w:val="26"/>
                <w:szCs w:val="26"/>
                <w:lang w:val="vi-VN"/>
              </w:rPr>
              <m:t>2</m:t>
            </m:r>
          </m:sub>
        </m:sSub>
      </m:oMath>
      <w:r w:rsidRPr="00B87B57">
        <w:rPr>
          <w:sz w:val="26"/>
          <w:szCs w:val="26"/>
          <w:lang w:val="vi-VN"/>
        </w:rPr>
        <w:t xml:space="preserve"> đo lường </w:t>
      </w:r>
      <w:r w:rsidRPr="00B87B57">
        <w:rPr>
          <w:sz w:val="26"/>
          <w:szCs w:val="26"/>
        </w:rPr>
        <w:t xml:space="preserve">độ nhạy cảm của tỷ suất sinh lợi chứng khoán từ </w:t>
      </w:r>
      <w:r w:rsidRPr="00B87B57">
        <w:rPr>
          <w:sz w:val="26"/>
          <w:szCs w:val="26"/>
          <w:lang w:val="vi-VN"/>
        </w:rPr>
        <w:t xml:space="preserve">biến động </w:t>
      </w:r>
      <w:r w:rsidRPr="00B87B57">
        <w:rPr>
          <w:sz w:val="26"/>
          <w:szCs w:val="26"/>
        </w:rPr>
        <w:t>tỷ giá hối đoái</w:t>
      </w:r>
      <w:r w:rsidRPr="00B87B57">
        <w:rPr>
          <w:sz w:val="26"/>
          <w:szCs w:val="26"/>
          <w:lang w:val="vi-VN"/>
        </w:rPr>
        <w:t>.</w:t>
      </w:r>
      <w:r w:rsidRPr="00B87B57">
        <w:rPr>
          <w:sz w:val="26"/>
          <w:szCs w:val="26"/>
        </w:rPr>
        <w:t xml:space="preserve"> Hệ số </w:t>
      </w:r>
      <m:oMath>
        <m:sSub>
          <m:sSubPr>
            <m:ctrlPr>
              <w:rPr>
                <w:rFonts w:ascii="Cambria Math" w:hAnsi="Cambria Math"/>
                <w:i/>
                <w:sz w:val="26"/>
                <w:szCs w:val="26"/>
                <w:lang w:val="vi-VN"/>
              </w:rPr>
            </m:ctrlPr>
          </m:sSubPr>
          <m:e>
            <m:r>
              <w:rPr>
                <w:rFonts w:ascii="Cambria Math" w:hAnsi="Cambria Math"/>
                <w:sz w:val="26"/>
                <w:szCs w:val="26"/>
                <w:lang w:val="vi-VN"/>
              </w:rPr>
              <m:t>β</m:t>
            </m:r>
          </m:e>
          <m:sub>
            <m:r>
              <w:rPr>
                <w:rFonts w:ascii="Cambria Math" w:hAnsi="Cambria Math"/>
                <w:sz w:val="26"/>
                <w:szCs w:val="26"/>
                <w:lang w:val="vi-VN"/>
              </w:rPr>
              <m:t>2</m:t>
            </m:r>
          </m:sub>
        </m:sSub>
      </m:oMath>
      <w:r w:rsidRPr="00B87B57">
        <w:rPr>
          <w:sz w:val="26"/>
          <w:szCs w:val="26"/>
          <w:lang w:val="vi-VN"/>
        </w:rPr>
        <w:t xml:space="preserve"> có ý nghĩa thống kê </w:t>
      </w:r>
      <w:r w:rsidRPr="00B87B57">
        <w:rPr>
          <w:sz w:val="26"/>
          <w:szCs w:val="26"/>
        </w:rPr>
        <w:t>hàm</w:t>
      </w:r>
      <w:r w:rsidRPr="00B87B57">
        <w:rPr>
          <w:sz w:val="26"/>
          <w:szCs w:val="26"/>
          <w:lang w:val="vi-VN"/>
        </w:rPr>
        <w:t xml:space="preserve"> ý rằng sự thay đổi tỷ giá có ảnh hưởng đến tỷ suất sinh lợi chứng khoán. </w:t>
      </w:r>
      <w:r w:rsidRPr="00B87B57">
        <w:rPr>
          <w:sz w:val="26"/>
          <w:szCs w:val="26"/>
        </w:rPr>
        <w:t>D</w:t>
      </w:r>
      <w:r w:rsidRPr="00B87B57">
        <w:rPr>
          <w:sz w:val="26"/>
          <w:szCs w:val="26"/>
          <w:lang w:val="vi-VN"/>
        </w:rPr>
        <w:t xml:space="preserve">ấu </w:t>
      </w:r>
      <w:r w:rsidRPr="00B87B57">
        <w:rPr>
          <w:sz w:val="26"/>
          <w:szCs w:val="26"/>
        </w:rPr>
        <w:t xml:space="preserve">của </w:t>
      </w:r>
      <m:oMath>
        <m:sSub>
          <m:sSubPr>
            <m:ctrlPr>
              <w:rPr>
                <w:rFonts w:ascii="Cambria Math" w:hAnsi="Cambria Math"/>
                <w:i/>
                <w:sz w:val="26"/>
                <w:szCs w:val="26"/>
                <w:lang w:val="vi-VN"/>
              </w:rPr>
            </m:ctrlPr>
          </m:sSubPr>
          <m:e>
            <m:r>
              <w:rPr>
                <w:rFonts w:ascii="Cambria Math" w:hAnsi="Cambria Math"/>
                <w:sz w:val="26"/>
                <w:szCs w:val="26"/>
                <w:lang w:val="vi-VN"/>
              </w:rPr>
              <m:t>β</m:t>
            </m:r>
          </m:e>
          <m:sub>
            <m:r>
              <w:rPr>
                <w:rFonts w:ascii="Cambria Math" w:hAnsi="Cambria Math"/>
                <w:sz w:val="26"/>
                <w:szCs w:val="26"/>
                <w:lang w:val="vi-VN"/>
              </w:rPr>
              <m:t>2</m:t>
            </m:r>
          </m:sub>
        </m:sSub>
      </m:oMath>
      <w:r w:rsidRPr="00B87B57">
        <w:rPr>
          <w:sz w:val="26"/>
          <w:szCs w:val="26"/>
          <w:lang w:val="vi-VN"/>
        </w:rPr>
        <w:t xml:space="preserve"> có thể âm hay dương phụ thuộc vào </w:t>
      </w:r>
      <w:r w:rsidRPr="00B87B57">
        <w:rPr>
          <w:sz w:val="26"/>
          <w:szCs w:val="26"/>
        </w:rPr>
        <w:t xml:space="preserve">rủi ro (độ nhạy cảm tỷ giá) của </w:t>
      </w:r>
      <w:r w:rsidRPr="00B87B57">
        <w:rPr>
          <w:sz w:val="26"/>
          <w:szCs w:val="26"/>
          <w:lang w:val="vi-VN"/>
        </w:rPr>
        <w:t>công ty.</w:t>
      </w:r>
    </w:p>
    <w:p w14:paraId="397EA1B2" w14:textId="325750B0" w:rsidR="00B513DC" w:rsidRPr="00B87B57" w:rsidRDefault="00B513DC" w:rsidP="00B513DC">
      <w:pPr>
        <w:spacing w:before="120" w:after="120" w:line="360" w:lineRule="auto"/>
        <w:ind w:firstLine="720"/>
        <w:jc w:val="both"/>
        <w:rPr>
          <w:sz w:val="26"/>
          <w:szCs w:val="26"/>
          <w:lang w:val="vi-VN"/>
        </w:rPr>
      </w:pPr>
      <w:r w:rsidRPr="00B87B57">
        <w:rPr>
          <w:sz w:val="26"/>
          <w:szCs w:val="26"/>
          <w:lang w:val="vi-VN"/>
        </w:rPr>
        <w:t xml:space="preserve">Vì mô hình chuẩn </w:t>
      </w:r>
      <w:r w:rsidRPr="00B87B57">
        <w:rPr>
          <w:sz w:val="26"/>
          <w:szCs w:val="26"/>
        </w:rPr>
        <w:t xml:space="preserve">thể hiện </w:t>
      </w:r>
      <w:r w:rsidRPr="00B87B57">
        <w:rPr>
          <w:sz w:val="26"/>
          <w:szCs w:val="26"/>
          <w:lang w:val="vi-VN"/>
        </w:rPr>
        <w:t>ở phương trình (</w:t>
      </w:r>
      <w:r w:rsidR="00F30320">
        <w:rPr>
          <w:sz w:val="26"/>
          <w:szCs w:val="26"/>
        </w:rPr>
        <w:t>3.</w:t>
      </w:r>
      <w:r w:rsidRPr="00B87B57">
        <w:rPr>
          <w:sz w:val="26"/>
          <w:szCs w:val="26"/>
          <w:lang w:val="vi-VN"/>
        </w:rPr>
        <w:t xml:space="preserve">6) không thể dùng để kiểm định sự bất </w:t>
      </w:r>
      <w:r w:rsidRPr="00B87B57">
        <w:rPr>
          <w:sz w:val="26"/>
          <w:szCs w:val="26"/>
        </w:rPr>
        <w:t>cân</w:t>
      </w:r>
      <w:r w:rsidRPr="00B87B57">
        <w:rPr>
          <w:sz w:val="26"/>
          <w:szCs w:val="26"/>
          <w:lang w:val="vi-VN"/>
        </w:rPr>
        <w:t xml:space="preserve"> xứng, nê</w:t>
      </w:r>
      <w:r w:rsidRPr="00B87B57">
        <w:rPr>
          <w:sz w:val="26"/>
          <w:szCs w:val="26"/>
        </w:rPr>
        <w:t xml:space="preserve">n cần </w:t>
      </w:r>
      <w:r w:rsidRPr="00B87B57">
        <w:rPr>
          <w:sz w:val="26"/>
          <w:szCs w:val="26"/>
          <w:lang w:val="vi-VN"/>
        </w:rPr>
        <w:t xml:space="preserve">mở rộng mô hình chuẩn bằng cách phân tích vectơ </w:t>
      </w:r>
      <m:oMath>
        <m:sSub>
          <m:sSubPr>
            <m:ctrlPr>
              <w:rPr>
                <w:rFonts w:ascii="Cambria Math" w:hAnsi="Cambria Math"/>
                <w:i/>
                <w:sz w:val="26"/>
                <w:szCs w:val="26"/>
                <w:lang w:val="vi-VN"/>
              </w:rPr>
            </m:ctrlPr>
          </m:sSubPr>
          <m:e>
            <m:r>
              <w:rPr>
                <w:rFonts w:ascii="Cambria Math" w:hAnsi="Cambria Math"/>
                <w:sz w:val="26"/>
                <w:szCs w:val="26"/>
                <w:lang w:val="vi-VN"/>
              </w:rPr>
              <m:t>X</m:t>
            </m:r>
          </m:e>
          <m:sub>
            <m:r>
              <w:rPr>
                <w:rFonts w:ascii="Cambria Math" w:hAnsi="Cambria Math"/>
                <w:sz w:val="26"/>
                <w:szCs w:val="26"/>
                <w:lang w:val="vi-VN"/>
              </w:rPr>
              <m:t>t</m:t>
            </m:r>
          </m:sub>
        </m:sSub>
      </m:oMath>
      <w:r w:rsidRPr="00B87B57">
        <w:rPr>
          <w:sz w:val="26"/>
          <w:szCs w:val="26"/>
          <w:lang w:val="vi-VN"/>
        </w:rPr>
        <w:t xml:space="preserve"> thành các thành phần âm và dương, nghĩa là, </w:t>
      </w:r>
      <m:oMath>
        <m:sSubSup>
          <m:sSubSupPr>
            <m:ctrlPr>
              <w:rPr>
                <w:rFonts w:ascii="Cambria Math" w:hAnsi="Cambria Math"/>
                <w:i/>
                <w:sz w:val="26"/>
                <w:szCs w:val="26"/>
                <w:lang w:val="vi-VN"/>
              </w:rPr>
            </m:ctrlPr>
          </m:sSubSupPr>
          <m:e>
            <m:r>
              <w:rPr>
                <w:rFonts w:ascii="Cambria Math" w:hAnsi="Cambria Math"/>
                <w:sz w:val="26"/>
                <w:szCs w:val="26"/>
                <w:lang w:val="vi-VN"/>
              </w:rPr>
              <m:t>X</m:t>
            </m:r>
          </m:e>
          <m:sub>
            <m:r>
              <w:rPr>
                <w:rFonts w:ascii="Cambria Math" w:hAnsi="Cambria Math"/>
                <w:sz w:val="26"/>
                <w:szCs w:val="26"/>
                <w:lang w:val="vi-VN"/>
              </w:rPr>
              <m:t>t</m:t>
            </m:r>
          </m:sub>
          <m:sup>
            <m:r>
              <w:rPr>
                <w:rFonts w:ascii="Cambria Math" w:hAnsi="Cambria Math"/>
                <w:sz w:val="26"/>
                <w:szCs w:val="26"/>
                <w:lang w:val="vi-VN"/>
              </w:rPr>
              <m:t>+</m:t>
            </m:r>
          </m:sup>
        </m:sSubSup>
        <m:r>
          <w:rPr>
            <w:rFonts w:ascii="Cambria Math" w:hAnsi="Cambria Math"/>
            <w:sz w:val="26"/>
            <w:szCs w:val="26"/>
            <w:lang w:val="vi-VN"/>
          </w:rPr>
          <m:t>=Max</m:t>
        </m:r>
        <m:d>
          <m:dPr>
            <m:ctrlPr>
              <w:rPr>
                <w:rFonts w:ascii="Cambria Math" w:hAnsi="Cambria Math"/>
                <w:i/>
                <w:sz w:val="26"/>
                <w:szCs w:val="26"/>
                <w:lang w:val="vi-VN"/>
              </w:rPr>
            </m:ctrlPr>
          </m:dPr>
          <m:e>
            <m:sSub>
              <m:sSubPr>
                <m:ctrlPr>
                  <w:rPr>
                    <w:rFonts w:ascii="Cambria Math" w:hAnsi="Cambria Math"/>
                    <w:i/>
                    <w:sz w:val="26"/>
                    <w:szCs w:val="26"/>
                    <w:lang w:val="vi-VN"/>
                  </w:rPr>
                </m:ctrlPr>
              </m:sSubPr>
              <m:e>
                <m:r>
                  <w:rPr>
                    <w:rFonts w:ascii="Cambria Math" w:hAnsi="Cambria Math"/>
                    <w:sz w:val="26"/>
                    <w:szCs w:val="26"/>
                    <w:lang w:val="vi-VN"/>
                  </w:rPr>
                  <m:t>X</m:t>
                </m:r>
              </m:e>
              <m:sub>
                <m:r>
                  <w:rPr>
                    <w:rFonts w:ascii="Cambria Math" w:hAnsi="Cambria Math"/>
                    <w:sz w:val="26"/>
                    <w:szCs w:val="26"/>
                    <w:lang w:val="vi-VN"/>
                  </w:rPr>
                  <m:t>t</m:t>
                </m:r>
              </m:sub>
            </m:sSub>
            <m:r>
              <w:rPr>
                <w:rFonts w:ascii="Cambria Math" w:hAnsi="Cambria Math"/>
                <w:sz w:val="26"/>
                <w:szCs w:val="26"/>
                <w:lang w:val="vi-VN"/>
              </w:rPr>
              <m:t>,0</m:t>
            </m:r>
          </m:e>
        </m:d>
      </m:oMath>
      <w:r w:rsidRPr="00B87B57">
        <w:rPr>
          <w:sz w:val="26"/>
          <w:szCs w:val="26"/>
          <w:lang w:val="vi-VN"/>
        </w:rPr>
        <w:t xml:space="preserve"> và </w:t>
      </w:r>
      <m:oMath>
        <m:sSubSup>
          <m:sSubSupPr>
            <m:ctrlPr>
              <w:rPr>
                <w:rFonts w:ascii="Cambria Math" w:hAnsi="Cambria Math"/>
                <w:i/>
                <w:sz w:val="26"/>
                <w:szCs w:val="26"/>
                <w:lang w:val="vi-VN"/>
              </w:rPr>
            </m:ctrlPr>
          </m:sSubSupPr>
          <m:e>
            <m:r>
              <w:rPr>
                <w:rFonts w:ascii="Cambria Math" w:hAnsi="Cambria Math"/>
                <w:sz w:val="26"/>
                <w:szCs w:val="26"/>
                <w:lang w:val="vi-VN"/>
              </w:rPr>
              <m:t>X</m:t>
            </m:r>
          </m:e>
          <m:sub>
            <m:r>
              <w:rPr>
                <w:rFonts w:ascii="Cambria Math" w:hAnsi="Cambria Math"/>
                <w:sz w:val="26"/>
                <w:szCs w:val="26"/>
                <w:lang w:val="vi-VN"/>
              </w:rPr>
              <m:t>t</m:t>
            </m:r>
          </m:sub>
          <m:sup>
            <m:r>
              <w:rPr>
                <w:rFonts w:ascii="Cambria Math" w:hAnsi="Cambria Math"/>
                <w:sz w:val="26"/>
                <w:szCs w:val="26"/>
                <w:lang w:val="vi-VN"/>
              </w:rPr>
              <m:t>-</m:t>
            </m:r>
          </m:sup>
        </m:sSubSup>
        <m:r>
          <w:rPr>
            <w:rFonts w:ascii="Cambria Math" w:hAnsi="Cambria Math"/>
            <w:sz w:val="26"/>
            <w:szCs w:val="26"/>
            <w:lang w:val="vi-VN"/>
          </w:rPr>
          <m:t>=Min</m:t>
        </m:r>
        <m:d>
          <m:dPr>
            <m:ctrlPr>
              <w:rPr>
                <w:rFonts w:ascii="Cambria Math" w:hAnsi="Cambria Math"/>
                <w:i/>
                <w:sz w:val="26"/>
                <w:szCs w:val="26"/>
                <w:lang w:val="vi-VN"/>
              </w:rPr>
            </m:ctrlPr>
          </m:dPr>
          <m:e>
            <m:sSub>
              <m:sSubPr>
                <m:ctrlPr>
                  <w:rPr>
                    <w:rFonts w:ascii="Cambria Math" w:hAnsi="Cambria Math"/>
                    <w:i/>
                    <w:sz w:val="26"/>
                    <w:szCs w:val="26"/>
                    <w:lang w:val="vi-VN"/>
                  </w:rPr>
                </m:ctrlPr>
              </m:sSubPr>
              <m:e>
                <m:r>
                  <w:rPr>
                    <w:rFonts w:ascii="Cambria Math" w:hAnsi="Cambria Math"/>
                    <w:sz w:val="26"/>
                    <w:szCs w:val="26"/>
                    <w:lang w:val="vi-VN"/>
                  </w:rPr>
                  <m:t>X</m:t>
                </m:r>
              </m:e>
              <m:sub>
                <m:r>
                  <w:rPr>
                    <w:rFonts w:ascii="Cambria Math" w:hAnsi="Cambria Math"/>
                    <w:sz w:val="26"/>
                    <w:szCs w:val="26"/>
                    <w:lang w:val="vi-VN"/>
                  </w:rPr>
                  <m:t>t</m:t>
                </m:r>
              </m:sub>
            </m:sSub>
            <m:r>
              <w:rPr>
                <w:rFonts w:ascii="Cambria Math" w:hAnsi="Cambria Math"/>
                <w:sz w:val="26"/>
                <w:szCs w:val="26"/>
                <w:lang w:val="vi-VN"/>
              </w:rPr>
              <m:t>,0</m:t>
            </m:r>
          </m:e>
        </m:d>
      </m:oMath>
      <w:r w:rsidRPr="00B87B57">
        <w:rPr>
          <w:sz w:val="26"/>
          <w:szCs w:val="26"/>
          <w:lang w:val="vi-VN"/>
        </w:rPr>
        <w:t xml:space="preserve"> và viết lại phương trình (</w:t>
      </w:r>
      <w:r w:rsidR="00286EED">
        <w:rPr>
          <w:sz w:val="26"/>
          <w:szCs w:val="26"/>
        </w:rPr>
        <w:t>3.</w:t>
      </w:r>
      <w:r w:rsidRPr="00B87B57">
        <w:rPr>
          <w:sz w:val="26"/>
          <w:szCs w:val="26"/>
          <w:lang w:val="vi-VN"/>
        </w:rPr>
        <w:t>6) như sau:</w:t>
      </w:r>
    </w:p>
    <w:p w14:paraId="4A0DF39E" w14:textId="61F6F30F" w:rsidR="00B513DC" w:rsidRPr="00B87B57" w:rsidRDefault="00611E35" w:rsidP="00286EED">
      <w:pPr>
        <w:tabs>
          <w:tab w:val="left" w:pos="8222"/>
        </w:tabs>
        <w:spacing w:before="120" w:after="120" w:line="360" w:lineRule="auto"/>
        <w:ind w:left="709"/>
        <w:jc w:val="center"/>
        <w:rPr>
          <w:sz w:val="26"/>
          <w:szCs w:val="26"/>
          <w:lang w:val="vi-VN"/>
        </w:rPr>
      </w:pPr>
      <m:oMath>
        <m:sSub>
          <m:sSubPr>
            <m:ctrlPr>
              <w:rPr>
                <w:rFonts w:ascii="Cambria Math" w:hAnsi="Cambria Math"/>
                <w:i/>
                <w:sz w:val="26"/>
                <w:szCs w:val="26"/>
                <w:lang w:val="vi-VN"/>
              </w:rPr>
            </m:ctrlPr>
          </m:sSubPr>
          <m:e>
            <m:r>
              <w:rPr>
                <w:rFonts w:ascii="Cambria Math" w:hAnsi="Cambria Math"/>
                <w:sz w:val="26"/>
                <w:szCs w:val="26"/>
                <w:lang w:val="vi-VN"/>
              </w:rPr>
              <m:t xml:space="preserve"> R</m:t>
            </m:r>
          </m:e>
          <m:sub>
            <m:r>
              <w:rPr>
                <w:rFonts w:ascii="Cambria Math" w:hAnsi="Cambria Math"/>
                <w:sz w:val="26"/>
                <w:szCs w:val="26"/>
                <w:lang w:val="vi-VN"/>
              </w:rPr>
              <m:t>i,t</m:t>
            </m:r>
          </m:sub>
        </m:sSub>
        <m:r>
          <w:rPr>
            <w:rFonts w:ascii="Cambria Math" w:hAnsi="Cambria Math"/>
            <w:sz w:val="26"/>
            <w:szCs w:val="26"/>
            <w:lang w:val="vi-VN"/>
          </w:rPr>
          <m:t xml:space="preserve"> = </m:t>
        </m:r>
        <m:sSub>
          <m:sSubPr>
            <m:ctrlPr>
              <w:rPr>
                <w:rFonts w:ascii="Cambria Math" w:hAnsi="Cambria Math"/>
                <w:i/>
                <w:sz w:val="26"/>
                <w:szCs w:val="26"/>
                <w:lang w:val="vi-VN"/>
              </w:rPr>
            </m:ctrlPr>
          </m:sSubPr>
          <m:e>
            <m:sSub>
              <m:sSubPr>
                <m:ctrlPr>
                  <w:rPr>
                    <w:rFonts w:ascii="Cambria Math" w:hAnsi="Cambria Math"/>
                    <w:i/>
                    <w:sz w:val="26"/>
                    <w:szCs w:val="26"/>
                    <w:lang w:val="vi-VN"/>
                  </w:rPr>
                </m:ctrlPr>
              </m:sSubPr>
              <m:e>
                <m:r>
                  <w:rPr>
                    <w:rFonts w:ascii="Cambria Math" w:hAnsi="Cambria Math"/>
                    <w:sz w:val="26"/>
                    <w:szCs w:val="26"/>
                    <w:lang w:val="vi-VN"/>
                  </w:rPr>
                  <m:t>β</m:t>
                </m:r>
              </m:e>
              <m:sub>
                <m:r>
                  <w:rPr>
                    <w:rFonts w:ascii="Cambria Math" w:hAnsi="Cambria Math"/>
                    <w:sz w:val="26"/>
                    <w:szCs w:val="26"/>
                    <w:lang w:val="vi-VN"/>
                  </w:rPr>
                  <m:t>0</m:t>
                </m:r>
              </m:sub>
            </m:sSub>
            <m:r>
              <w:rPr>
                <w:rFonts w:ascii="Cambria Math" w:hAnsi="Cambria Math"/>
                <w:sz w:val="26"/>
                <w:szCs w:val="26"/>
                <w:lang w:val="vi-VN"/>
              </w:rPr>
              <m:t>+β</m:t>
            </m:r>
          </m:e>
          <m:sub>
            <m:r>
              <w:rPr>
                <w:rFonts w:ascii="Cambria Math" w:hAnsi="Cambria Math"/>
                <w:sz w:val="26"/>
                <w:szCs w:val="26"/>
                <w:lang w:val="vi-VN"/>
              </w:rPr>
              <m:t>1</m:t>
            </m:r>
          </m:sub>
        </m:sSub>
        <m:sSub>
          <m:sSubPr>
            <m:ctrlPr>
              <w:rPr>
                <w:rFonts w:ascii="Cambria Math" w:hAnsi="Cambria Math"/>
                <w:i/>
                <w:sz w:val="26"/>
                <w:szCs w:val="26"/>
                <w:lang w:val="vi-VN"/>
              </w:rPr>
            </m:ctrlPr>
          </m:sSubPr>
          <m:e>
            <m:r>
              <w:rPr>
                <w:rFonts w:ascii="Cambria Math" w:hAnsi="Cambria Math"/>
                <w:sz w:val="26"/>
                <w:szCs w:val="26"/>
                <w:lang w:val="vi-VN"/>
              </w:rPr>
              <m:t>R</m:t>
            </m:r>
          </m:e>
          <m:sub>
            <m:r>
              <w:rPr>
                <w:rFonts w:ascii="Cambria Math" w:hAnsi="Cambria Math"/>
                <w:sz w:val="26"/>
                <w:szCs w:val="26"/>
                <w:lang w:val="vi-VN"/>
              </w:rPr>
              <m:t>m,t</m:t>
            </m:r>
          </m:sub>
        </m:sSub>
        <m:r>
          <w:rPr>
            <w:rFonts w:ascii="Cambria Math" w:hAnsi="Cambria Math"/>
            <w:sz w:val="26"/>
            <w:szCs w:val="26"/>
            <w:lang w:val="vi-VN"/>
          </w:rPr>
          <m:t>+</m:t>
        </m:r>
        <m:sSubSup>
          <m:sSubSupPr>
            <m:ctrlPr>
              <w:rPr>
                <w:rFonts w:ascii="Cambria Math" w:hAnsi="Cambria Math"/>
                <w:i/>
                <w:sz w:val="26"/>
                <w:szCs w:val="26"/>
                <w:lang w:val="vi-VN"/>
              </w:rPr>
            </m:ctrlPr>
          </m:sSubSupPr>
          <m:e>
            <m:r>
              <w:rPr>
                <w:rFonts w:ascii="Cambria Math" w:hAnsi="Cambria Math"/>
                <w:sz w:val="26"/>
                <w:szCs w:val="26"/>
                <w:lang w:val="vi-VN"/>
              </w:rPr>
              <m:t>β</m:t>
            </m:r>
          </m:e>
          <m:sub>
            <m:r>
              <w:rPr>
                <w:rFonts w:ascii="Cambria Math" w:hAnsi="Cambria Math"/>
                <w:sz w:val="26"/>
                <w:szCs w:val="26"/>
                <w:lang w:val="vi-VN"/>
              </w:rPr>
              <m:t>2</m:t>
            </m:r>
          </m:sub>
          <m:sup>
            <m:r>
              <w:rPr>
                <w:rFonts w:ascii="Cambria Math" w:hAnsi="Cambria Math"/>
                <w:sz w:val="26"/>
                <w:szCs w:val="26"/>
                <w:lang w:val="vi-VN"/>
              </w:rPr>
              <m:t>+</m:t>
            </m:r>
          </m:sup>
        </m:sSubSup>
        <m:sSubSup>
          <m:sSubSupPr>
            <m:ctrlPr>
              <w:rPr>
                <w:rFonts w:ascii="Cambria Math" w:hAnsi="Cambria Math"/>
                <w:i/>
                <w:sz w:val="26"/>
                <w:szCs w:val="26"/>
                <w:lang w:val="vi-VN"/>
              </w:rPr>
            </m:ctrlPr>
          </m:sSubSupPr>
          <m:e>
            <m:r>
              <w:rPr>
                <w:rFonts w:ascii="Cambria Math" w:hAnsi="Cambria Math"/>
                <w:sz w:val="26"/>
                <w:szCs w:val="26"/>
                <w:lang w:val="vi-VN"/>
              </w:rPr>
              <m:t>X</m:t>
            </m:r>
          </m:e>
          <m:sub>
            <m:r>
              <w:rPr>
                <w:rFonts w:ascii="Cambria Math" w:hAnsi="Cambria Math"/>
                <w:sz w:val="26"/>
                <w:szCs w:val="26"/>
                <w:lang w:val="vi-VN"/>
              </w:rPr>
              <m:t>t</m:t>
            </m:r>
          </m:sub>
          <m:sup>
            <m:r>
              <w:rPr>
                <w:rFonts w:ascii="Cambria Math" w:hAnsi="Cambria Math"/>
                <w:sz w:val="26"/>
                <w:szCs w:val="26"/>
                <w:lang w:val="vi-VN"/>
              </w:rPr>
              <m:t>+</m:t>
            </m:r>
          </m:sup>
        </m:sSubSup>
        <m:r>
          <w:rPr>
            <w:rFonts w:ascii="Cambria Math" w:hAnsi="Cambria Math"/>
            <w:sz w:val="26"/>
            <w:szCs w:val="26"/>
            <w:lang w:val="vi-VN"/>
          </w:rPr>
          <m:t>+</m:t>
        </m:r>
        <m:sSubSup>
          <m:sSubSupPr>
            <m:ctrlPr>
              <w:rPr>
                <w:rFonts w:ascii="Cambria Math" w:hAnsi="Cambria Math"/>
                <w:i/>
                <w:sz w:val="26"/>
                <w:szCs w:val="26"/>
                <w:lang w:val="vi-VN"/>
              </w:rPr>
            </m:ctrlPr>
          </m:sSubSupPr>
          <m:e>
            <m:r>
              <w:rPr>
                <w:rFonts w:ascii="Cambria Math" w:hAnsi="Cambria Math"/>
                <w:sz w:val="26"/>
                <w:szCs w:val="26"/>
                <w:lang w:val="vi-VN"/>
              </w:rPr>
              <m:t>β</m:t>
            </m:r>
          </m:e>
          <m:sub>
            <m:r>
              <w:rPr>
                <w:rFonts w:ascii="Cambria Math" w:hAnsi="Cambria Math"/>
                <w:sz w:val="26"/>
                <w:szCs w:val="26"/>
                <w:lang w:val="vi-VN"/>
              </w:rPr>
              <m:t>2</m:t>
            </m:r>
          </m:sub>
          <m:sup>
            <m:r>
              <w:rPr>
                <w:rFonts w:ascii="Cambria Math" w:hAnsi="Cambria Math"/>
                <w:sz w:val="26"/>
                <w:szCs w:val="26"/>
                <w:lang w:val="vi-VN"/>
              </w:rPr>
              <m:t>-</m:t>
            </m:r>
          </m:sup>
        </m:sSubSup>
        <m:sSubSup>
          <m:sSubSupPr>
            <m:ctrlPr>
              <w:rPr>
                <w:rFonts w:ascii="Cambria Math" w:hAnsi="Cambria Math"/>
                <w:i/>
                <w:sz w:val="26"/>
                <w:szCs w:val="26"/>
                <w:lang w:val="vi-VN"/>
              </w:rPr>
            </m:ctrlPr>
          </m:sSubSupPr>
          <m:e>
            <m:r>
              <w:rPr>
                <w:rFonts w:ascii="Cambria Math" w:hAnsi="Cambria Math"/>
                <w:sz w:val="26"/>
                <w:szCs w:val="26"/>
                <w:lang w:val="vi-VN"/>
              </w:rPr>
              <m:t>X</m:t>
            </m:r>
          </m:e>
          <m:sub>
            <m:r>
              <w:rPr>
                <w:rFonts w:ascii="Cambria Math" w:hAnsi="Cambria Math"/>
                <w:sz w:val="26"/>
                <w:szCs w:val="26"/>
                <w:lang w:val="vi-VN"/>
              </w:rPr>
              <m:t>t</m:t>
            </m:r>
          </m:sub>
          <m:sup>
            <m:r>
              <w:rPr>
                <w:rFonts w:ascii="Cambria Math" w:hAnsi="Cambria Math"/>
                <w:sz w:val="26"/>
                <w:szCs w:val="26"/>
                <w:lang w:val="vi-VN"/>
              </w:rPr>
              <m:t>-</m:t>
            </m:r>
          </m:sup>
        </m:sSubSup>
        <m:r>
          <w:rPr>
            <w:rFonts w:ascii="Cambria Math" w:hAnsi="Cambria Math"/>
            <w:sz w:val="26"/>
            <w:szCs w:val="26"/>
            <w:lang w:val="vi-VN"/>
          </w:rPr>
          <m:t>+</m:t>
        </m:r>
        <m:sSub>
          <m:sSubPr>
            <m:ctrlPr>
              <w:rPr>
                <w:rFonts w:ascii="Cambria Math" w:hAnsi="Cambria Math"/>
                <w:i/>
                <w:sz w:val="26"/>
                <w:szCs w:val="26"/>
                <w:lang w:val="vi-VN"/>
              </w:rPr>
            </m:ctrlPr>
          </m:sSubPr>
          <m:e>
            <m:r>
              <w:rPr>
                <w:rFonts w:ascii="Cambria Math" w:hAnsi="Cambria Math"/>
                <w:sz w:val="26"/>
                <w:szCs w:val="26"/>
                <w:lang w:val="vi-VN"/>
              </w:rPr>
              <m:t>ε</m:t>
            </m:r>
          </m:e>
          <m:sub>
            <m:r>
              <w:rPr>
                <w:rFonts w:ascii="Cambria Math" w:hAnsi="Cambria Math"/>
                <w:sz w:val="26"/>
                <w:szCs w:val="26"/>
                <w:lang w:val="vi-VN"/>
              </w:rPr>
              <m:t>i,t</m:t>
            </m:r>
          </m:sub>
        </m:sSub>
      </m:oMath>
      <w:r w:rsidR="00B513DC" w:rsidRPr="00B87B57">
        <w:rPr>
          <w:sz w:val="26"/>
          <w:szCs w:val="26"/>
          <w:lang w:val="vi-VN"/>
        </w:rPr>
        <w:t xml:space="preserve">                 </w:t>
      </w:r>
      <w:r w:rsidR="00B513DC" w:rsidRPr="00B87B57">
        <w:rPr>
          <w:sz w:val="26"/>
          <w:szCs w:val="26"/>
        </w:rPr>
        <w:tab/>
      </w:r>
      <w:r w:rsidR="00B513DC" w:rsidRPr="00B87B57">
        <w:rPr>
          <w:sz w:val="26"/>
          <w:szCs w:val="26"/>
          <w:lang w:val="vi-VN"/>
        </w:rPr>
        <w:t>(</w:t>
      </w:r>
      <w:r w:rsidR="00286EED">
        <w:rPr>
          <w:sz w:val="26"/>
          <w:szCs w:val="26"/>
        </w:rPr>
        <w:t>3.</w:t>
      </w:r>
      <w:r w:rsidR="00B513DC" w:rsidRPr="00B87B57">
        <w:rPr>
          <w:sz w:val="26"/>
          <w:szCs w:val="26"/>
          <w:lang w:val="vi-VN"/>
        </w:rPr>
        <w:t>7)</w:t>
      </w:r>
    </w:p>
    <w:p w14:paraId="1447D8F5" w14:textId="5CBC5018" w:rsidR="00B513DC" w:rsidRPr="00B87B57" w:rsidRDefault="00B513DC" w:rsidP="00B513DC">
      <w:pPr>
        <w:spacing w:before="120" w:after="120" w:line="360" w:lineRule="auto"/>
        <w:ind w:firstLine="709"/>
        <w:jc w:val="both"/>
        <w:rPr>
          <w:sz w:val="26"/>
          <w:szCs w:val="26"/>
          <w:lang w:val="vi-VN"/>
        </w:rPr>
      </w:pPr>
      <w:r w:rsidRPr="00B87B57">
        <w:rPr>
          <w:sz w:val="26"/>
          <w:szCs w:val="26"/>
          <w:lang w:val="vi-VN"/>
        </w:rPr>
        <w:t>Phương trình (2) có thể sử dụng để kiểm định giả thuyết rủi ro tỷ giá là câ</w:t>
      </w:r>
      <w:r w:rsidRPr="00B87B57">
        <w:rPr>
          <w:sz w:val="26"/>
          <w:szCs w:val="26"/>
        </w:rPr>
        <w:t xml:space="preserve">n </w:t>
      </w:r>
      <w:r w:rsidRPr="00B87B57">
        <w:rPr>
          <w:sz w:val="26"/>
          <w:szCs w:val="26"/>
          <w:lang w:val="vi-VN"/>
        </w:rPr>
        <w:t xml:space="preserve">xứng, nghĩa là </w:t>
      </w:r>
      <m:oMath>
        <m:sSub>
          <m:sSubPr>
            <m:ctrlPr>
              <w:rPr>
                <w:rFonts w:ascii="Cambria Math" w:hAnsi="Cambria Math"/>
                <w:i/>
                <w:sz w:val="26"/>
                <w:szCs w:val="26"/>
                <w:lang w:val="vi-VN"/>
              </w:rPr>
            </m:ctrlPr>
          </m:sSubPr>
          <m:e>
            <m:r>
              <w:rPr>
                <w:rFonts w:ascii="Cambria Math" w:hAnsi="Cambria Math"/>
                <w:sz w:val="26"/>
                <w:szCs w:val="26"/>
                <w:lang w:val="vi-VN"/>
              </w:rPr>
              <m:t>H</m:t>
            </m:r>
          </m:e>
          <m:sub>
            <m:r>
              <w:rPr>
                <w:rFonts w:ascii="Cambria Math" w:hAnsi="Cambria Math"/>
                <w:sz w:val="26"/>
                <w:szCs w:val="26"/>
                <w:lang w:val="vi-VN"/>
              </w:rPr>
              <m:t>0</m:t>
            </m:r>
          </m:sub>
        </m:sSub>
        <m:r>
          <w:rPr>
            <w:rFonts w:ascii="Cambria Math" w:hAnsi="Cambria Math"/>
            <w:sz w:val="26"/>
            <w:szCs w:val="26"/>
            <w:lang w:val="vi-VN"/>
          </w:rPr>
          <m:t xml:space="preserve">: </m:t>
        </m:r>
        <m:sSubSup>
          <m:sSubSupPr>
            <m:ctrlPr>
              <w:rPr>
                <w:rFonts w:ascii="Cambria Math" w:hAnsi="Cambria Math"/>
                <w:i/>
                <w:sz w:val="26"/>
                <w:szCs w:val="26"/>
                <w:lang w:val="vi-VN"/>
              </w:rPr>
            </m:ctrlPr>
          </m:sSubSupPr>
          <m:e>
            <m:r>
              <w:rPr>
                <w:rFonts w:ascii="Cambria Math" w:hAnsi="Cambria Math"/>
                <w:sz w:val="26"/>
                <w:szCs w:val="26"/>
                <w:lang w:val="vi-VN"/>
              </w:rPr>
              <m:t>β</m:t>
            </m:r>
          </m:e>
          <m:sub>
            <m:r>
              <w:rPr>
                <w:rFonts w:ascii="Cambria Math" w:hAnsi="Cambria Math"/>
                <w:sz w:val="26"/>
                <w:szCs w:val="26"/>
                <w:lang w:val="vi-VN"/>
              </w:rPr>
              <m:t>2</m:t>
            </m:r>
          </m:sub>
          <m:sup>
            <m:r>
              <w:rPr>
                <w:rFonts w:ascii="Cambria Math" w:hAnsi="Cambria Math"/>
                <w:sz w:val="26"/>
                <w:szCs w:val="26"/>
                <w:lang w:val="vi-VN"/>
              </w:rPr>
              <m:t>+</m:t>
            </m:r>
          </m:sup>
        </m:sSubSup>
        <m:r>
          <w:rPr>
            <w:rFonts w:ascii="Cambria Math" w:hAnsi="Cambria Math"/>
            <w:sz w:val="26"/>
            <w:szCs w:val="26"/>
            <w:lang w:val="vi-VN"/>
          </w:rPr>
          <m:t>=</m:t>
        </m:r>
        <m:sSubSup>
          <m:sSubSupPr>
            <m:ctrlPr>
              <w:rPr>
                <w:rFonts w:ascii="Cambria Math" w:hAnsi="Cambria Math"/>
                <w:i/>
                <w:sz w:val="26"/>
                <w:szCs w:val="26"/>
                <w:lang w:val="vi-VN"/>
              </w:rPr>
            </m:ctrlPr>
          </m:sSubSupPr>
          <m:e>
            <m:r>
              <w:rPr>
                <w:rFonts w:ascii="Cambria Math" w:hAnsi="Cambria Math"/>
                <w:sz w:val="26"/>
                <w:szCs w:val="26"/>
                <w:lang w:val="vi-VN"/>
              </w:rPr>
              <m:t>β</m:t>
            </m:r>
          </m:e>
          <m:sub>
            <m:r>
              <w:rPr>
                <w:rFonts w:ascii="Cambria Math" w:hAnsi="Cambria Math"/>
                <w:sz w:val="26"/>
                <w:szCs w:val="26"/>
                <w:lang w:val="vi-VN"/>
              </w:rPr>
              <m:t>2</m:t>
            </m:r>
          </m:sub>
          <m:sup>
            <m:r>
              <w:rPr>
                <w:rFonts w:ascii="Cambria Math" w:hAnsi="Cambria Math"/>
                <w:sz w:val="26"/>
                <w:szCs w:val="26"/>
                <w:lang w:val="vi-VN"/>
              </w:rPr>
              <m:t>-</m:t>
            </m:r>
          </m:sup>
        </m:sSubSup>
        <m:r>
          <w:rPr>
            <w:rFonts w:ascii="Cambria Math" w:hAnsi="Cambria Math"/>
            <w:sz w:val="26"/>
            <w:szCs w:val="26"/>
            <w:lang w:val="vi-VN"/>
          </w:rPr>
          <m:t>=</m:t>
        </m:r>
        <m:sSub>
          <m:sSubPr>
            <m:ctrlPr>
              <w:rPr>
                <w:rFonts w:ascii="Cambria Math" w:hAnsi="Cambria Math"/>
                <w:i/>
                <w:sz w:val="26"/>
                <w:szCs w:val="26"/>
                <w:lang w:val="vi-VN"/>
              </w:rPr>
            </m:ctrlPr>
          </m:sSubPr>
          <m:e>
            <m:r>
              <w:rPr>
                <w:rFonts w:ascii="Cambria Math" w:hAnsi="Cambria Math"/>
                <w:sz w:val="26"/>
                <w:szCs w:val="26"/>
                <w:lang w:val="vi-VN"/>
              </w:rPr>
              <m:t>β</m:t>
            </m:r>
          </m:e>
          <m:sub>
            <m:r>
              <w:rPr>
                <w:rFonts w:ascii="Cambria Math" w:hAnsi="Cambria Math"/>
                <w:sz w:val="26"/>
                <w:szCs w:val="26"/>
                <w:lang w:val="vi-VN"/>
              </w:rPr>
              <m:t>2</m:t>
            </m:r>
          </m:sub>
        </m:sSub>
      </m:oMath>
      <w:r w:rsidRPr="00B87B57">
        <w:rPr>
          <w:sz w:val="26"/>
          <w:szCs w:val="26"/>
        </w:rPr>
        <w:t xml:space="preserve">, </w:t>
      </w:r>
      <w:r w:rsidRPr="00B87B57">
        <w:rPr>
          <w:sz w:val="26"/>
          <w:szCs w:val="26"/>
          <w:lang w:val="vi-VN"/>
        </w:rPr>
        <w:t xml:space="preserve">đối lập </w:t>
      </w:r>
      <w:r w:rsidRPr="00B87B57">
        <w:rPr>
          <w:sz w:val="26"/>
          <w:szCs w:val="26"/>
        </w:rPr>
        <w:t xml:space="preserve">với </w:t>
      </w:r>
      <w:r w:rsidRPr="00B87B57">
        <w:rPr>
          <w:sz w:val="26"/>
          <w:szCs w:val="26"/>
          <w:lang w:val="vi-VN"/>
        </w:rPr>
        <w:t xml:space="preserve">giả thuyết rủi ro là bất </w:t>
      </w:r>
      <w:r w:rsidRPr="00B87B57">
        <w:rPr>
          <w:sz w:val="26"/>
          <w:szCs w:val="26"/>
        </w:rPr>
        <w:t>cân</w:t>
      </w:r>
      <w:r w:rsidRPr="00B87B57">
        <w:rPr>
          <w:sz w:val="26"/>
          <w:szCs w:val="26"/>
          <w:lang w:val="vi-VN"/>
        </w:rPr>
        <w:t xml:space="preserve"> xứng, nghĩa là </w:t>
      </w:r>
      <m:oMath>
        <m:sSub>
          <m:sSubPr>
            <m:ctrlPr>
              <w:rPr>
                <w:rFonts w:ascii="Cambria Math" w:hAnsi="Cambria Math"/>
                <w:i/>
                <w:sz w:val="26"/>
                <w:szCs w:val="26"/>
                <w:lang w:val="vi-VN"/>
              </w:rPr>
            </m:ctrlPr>
          </m:sSubPr>
          <m:e>
            <m:r>
              <w:rPr>
                <w:rFonts w:ascii="Cambria Math" w:hAnsi="Cambria Math"/>
                <w:sz w:val="26"/>
                <w:szCs w:val="26"/>
                <w:lang w:val="vi-VN"/>
              </w:rPr>
              <m:t>H</m:t>
            </m:r>
          </m:e>
          <m:sub>
            <m:r>
              <w:rPr>
                <w:rFonts w:ascii="Cambria Math" w:hAnsi="Cambria Math"/>
                <w:sz w:val="26"/>
                <w:szCs w:val="26"/>
                <w:lang w:val="vi-VN"/>
              </w:rPr>
              <m:t>1</m:t>
            </m:r>
          </m:sub>
        </m:sSub>
        <m:r>
          <w:rPr>
            <w:rFonts w:ascii="Cambria Math" w:hAnsi="Cambria Math"/>
            <w:sz w:val="26"/>
            <w:szCs w:val="26"/>
            <w:lang w:val="vi-VN"/>
          </w:rPr>
          <m:t xml:space="preserve">: </m:t>
        </m:r>
        <m:sSubSup>
          <m:sSubSupPr>
            <m:ctrlPr>
              <w:rPr>
                <w:rFonts w:ascii="Cambria Math" w:hAnsi="Cambria Math"/>
                <w:i/>
                <w:sz w:val="26"/>
                <w:szCs w:val="26"/>
                <w:lang w:val="vi-VN"/>
              </w:rPr>
            </m:ctrlPr>
          </m:sSubSupPr>
          <m:e>
            <m:r>
              <w:rPr>
                <w:rFonts w:ascii="Cambria Math" w:hAnsi="Cambria Math"/>
                <w:sz w:val="26"/>
                <w:szCs w:val="26"/>
                <w:lang w:val="vi-VN"/>
              </w:rPr>
              <m:t>β</m:t>
            </m:r>
          </m:e>
          <m:sub>
            <m:r>
              <w:rPr>
                <w:rFonts w:ascii="Cambria Math" w:hAnsi="Cambria Math"/>
                <w:sz w:val="26"/>
                <w:szCs w:val="26"/>
                <w:lang w:val="vi-VN"/>
              </w:rPr>
              <m:t>2</m:t>
            </m:r>
          </m:sub>
          <m:sup>
            <m:r>
              <w:rPr>
                <w:rFonts w:ascii="Cambria Math" w:hAnsi="Cambria Math"/>
                <w:sz w:val="26"/>
                <w:szCs w:val="26"/>
                <w:lang w:val="vi-VN"/>
              </w:rPr>
              <m:t>+</m:t>
            </m:r>
          </m:sup>
        </m:sSubSup>
        <m:r>
          <w:rPr>
            <w:rFonts w:ascii="Cambria Math" w:hAnsi="Cambria Math"/>
            <w:sz w:val="26"/>
            <w:szCs w:val="26"/>
            <w:lang w:val="vi-VN"/>
          </w:rPr>
          <m:t>≠</m:t>
        </m:r>
        <m:sSubSup>
          <m:sSubSupPr>
            <m:ctrlPr>
              <w:rPr>
                <w:rFonts w:ascii="Cambria Math" w:hAnsi="Cambria Math"/>
                <w:i/>
                <w:sz w:val="26"/>
                <w:szCs w:val="26"/>
                <w:lang w:val="vi-VN"/>
              </w:rPr>
            </m:ctrlPr>
          </m:sSubSupPr>
          <m:e>
            <m:r>
              <w:rPr>
                <w:rFonts w:ascii="Cambria Math" w:hAnsi="Cambria Math"/>
                <w:sz w:val="26"/>
                <w:szCs w:val="26"/>
                <w:lang w:val="vi-VN"/>
              </w:rPr>
              <m:t>β</m:t>
            </m:r>
          </m:e>
          <m:sub>
            <m:r>
              <w:rPr>
                <w:rFonts w:ascii="Cambria Math" w:hAnsi="Cambria Math"/>
                <w:sz w:val="26"/>
                <w:szCs w:val="26"/>
                <w:lang w:val="vi-VN"/>
              </w:rPr>
              <m:t>2</m:t>
            </m:r>
          </m:sub>
          <m:sup>
            <m:r>
              <w:rPr>
                <w:rFonts w:ascii="Cambria Math" w:hAnsi="Cambria Math"/>
                <w:sz w:val="26"/>
                <w:szCs w:val="26"/>
                <w:lang w:val="vi-VN"/>
              </w:rPr>
              <m:t>-</m:t>
            </m:r>
          </m:sup>
        </m:sSubSup>
      </m:oMath>
      <w:r w:rsidRPr="00B87B57">
        <w:rPr>
          <w:sz w:val="26"/>
          <w:szCs w:val="26"/>
          <w:lang w:val="vi-VN"/>
        </w:rPr>
        <w:t>. Phương trình (</w:t>
      </w:r>
      <w:r w:rsidR="00286EED">
        <w:rPr>
          <w:sz w:val="26"/>
          <w:szCs w:val="26"/>
        </w:rPr>
        <w:t>3.</w:t>
      </w:r>
      <w:r w:rsidRPr="00B87B57">
        <w:rPr>
          <w:sz w:val="26"/>
          <w:szCs w:val="26"/>
          <w:lang w:val="vi-VN"/>
        </w:rPr>
        <w:t>7) có thể được viết lại như sau:</w:t>
      </w:r>
    </w:p>
    <w:p w14:paraId="235AD957" w14:textId="36927F5D" w:rsidR="00B513DC" w:rsidRPr="00B87B57" w:rsidRDefault="00611E35" w:rsidP="00286EED">
      <w:pPr>
        <w:tabs>
          <w:tab w:val="left" w:pos="8222"/>
        </w:tabs>
        <w:spacing w:before="120" w:after="120" w:line="360" w:lineRule="auto"/>
        <w:ind w:left="709"/>
        <w:jc w:val="both"/>
        <w:rPr>
          <w:sz w:val="26"/>
          <w:szCs w:val="26"/>
        </w:rPr>
      </w:pPr>
      <m:oMath>
        <m:sSub>
          <m:sSubPr>
            <m:ctrlPr>
              <w:rPr>
                <w:rFonts w:ascii="Cambria Math" w:hAnsi="Cambria Math"/>
                <w:i/>
                <w:sz w:val="26"/>
                <w:szCs w:val="26"/>
                <w:lang w:val="vi-VN"/>
              </w:rPr>
            </m:ctrlPr>
          </m:sSubPr>
          <m:e>
            <m:r>
              <w:rPr>
                <w:rFonts w:ascii="Cambria Math" w:hAnsi="Cambria Math"/>
                <w:sz w:val="26"/>
                <w:szCs w:val="26"/>
                <w:lang w:val="vi-VN"/>
              </w:rPr>
              <m:t xml:space="preserve"> R</m:t>
            </m:r>
          </m:e>
          <m:sub>
            <m:r>
              <w:rPr>
                <w:rFonts w:ascii="Cambria Math" w:hAnsi="Cambria Math"/>
                <w:sz w:val="26"/>
                <w:szCs w:val="26"/>
                <w:lang w:val="vi-VN"/>
              </w:rPr>
              <m:t>i,t</m:t>
            </m:r>
          </m:sub>
        </m:sSub>
        <m:r>
          <w:rPr>
            <w:rFonts w:ascii="Cambria Math" w:hAnsi="Cambria Math"/>
            <w:sz w:val="26"/>
            <w:szCs w:val="26"/>
            <w:lang w:val="vi-VN"/>
          </w:rPr>
          <m:t xml:space="preserve"> = </m:t>
        </m:r>
        <m:sSub>
          <m:sSubPr>
            <m:ctrlPr>
              <w:rPr>
                <w:rFonts w:ascii="Cambria Math" w:hAnsi="Cambria Math"/>
                <w:i/>
                <w:sz w:val="26"/>
                <w:szCs w:val="26"/>
                <w:lang w:val="vi-VN"/>
              </w:rPr>
            </m:ctrlPr>
          </m:sSubPr>
          <m:e>
            <m:sSub>
              <m:sSubPr>
                <m:ctrlPr>
                  <w:rPr>
                    <w:rFonts w:ascii="Cambria Math" w:hAnsi="Cambria Math"/>
                    <w:i/>
                    <w:sz w:val="26"/>
                    <w:szCs w:val="26"/>
                    <w:lang w:val="vi-VN"/>
                  </w:rPr>
                </m:ctrlPr>
              </m:sSubPr>
              <m:e>
                <m:r>
                  <w:rPr>
                    <w:rFonts w:ascii="Cambria Math" w:hAnsi="Cambria Math"/>
                    <w:sz w:val="26"/>
                    <w:szCs w:val="26"/>
                    <w:lang w:val="vi-VN"/>
                  </w:rPr>
                  <m:t>β</m:t>
                </m:r>
              </m:e>
              <m:sub>
                <m:r>
                  <w:rPr>
                    <w:rFonts w:ascii="Cambria Math" w:hAnsi="Cambria Math"/>
                    <w:sz w:val="26"/>
                    <w:szCs w:val="26"/>
                    <w:lang w:val="vi-VN"/>
                  </w:rPr>
                  <m:t>0</m:t>
                </m:r>
              </m:sub>
            </m:sSub>
            <m:r>
              <w:rPr>
                <w:rFonts w:ascii="Cambria Math" w:hAnsi="Cambria Math"/>
                <w:sz w:val="26"/>
                <w:szCs w:val="26"/>
                <w:lang w:val="vi-VN"/>
              </w:rPr>
              <m:t>+β</m:t>
            </m:r>
          </m:e>
          <m:sub>
            <m:r>
              <w:rPr>
                <w:rFonts w:ascii="Cambria Math" w:hAnsi="Cambria Math"/>
                <w:sz w:val="26"/>
                <w:szCs w:val="26"/>
                <w:lang w:val="vi-VN"/>
              </w:rPr>
              <m:t>1</m:t>
            </m:r>
          </m:sub>
        </m:sSub>
        <m:sSub>
          <m:sSubPr>
            <m:ctrlPr>
              <w:rPr>
                <w:rFonts w:ascii="Cambria Math" w:hAnsi="Cambria Math"/>
                <w:i/>
                <w:sz w:val="26"/>
                <w:szCs w:val="26"/>
                <w:lang w:val="vi-VN"/>
              </w:rPr>
            </m:ctrlPr>
          </m:sSubPr>
          <m:e>
            <m:r>
              <w:rPr>
                <w:rFonts w:ascii="Cambria Math" w:hAnsi="Cambria Math"/>
                <w:sz w:val="26"/>
                <w:szCs w:val="26"/>
                <w:lang w:val="vi-VN"/>
              </w:rPr>
              <m:t>R</m:t>
            </m:r>
          </m:e>
          <m:sub>
            <m:r>
              <w:rPr>
                <w:rFonts w:ascii="Cambria Math" w:hAnsi="Cambria Math"/>
                <w:sz w:val="26"/>
                <w:szCs w:val="26"/>
                <w:lang w:val="vi-VN"/>
              </w:rPr>
              <m:t>m,t</m:t>
            </m:r>
          </m:sub>
        </m:sSub>
        <m:r>
          <w:rPr>
            <w:rFonts w:ascii="Cambria Math" w:hAnsi="Cambria Math"/>
            <w:sz w:val="26"/>
            <w:szCs w:val="26"/>
            <w:lang w:val="vi-VN"/>
          </w:rPr>
          <m:t>+</m:t>
        </m:r>
        <m:d>
          <m:dPr>
            <m:ctrlPr>
              <w:rPr>
                <w:rFonts w:ascii="Cambria Math" w:hAnsi="Cambria Math"/>
                <w:i/>
                <w:sz w:val="26"/>
                <w:szCs w:val="26"/>
                <w:lang w:val="vi-VN"/>
              </w:rPr>
            </m:ctrlPr>
          </m:dPr>
          <m:e>
            <m:sSub>
              <m:sSubPr>
                <m:ctrlPr>
                  <w:rPr>
                    <w:rFonts w:ascii="Cambria Math" w:hAnsi="Cambria Math"/>
                    <w:i/>
                    <w:sz w:val="26"/>
                    <w:szCs w:val="26"/>
                    <w:lang w:val="vi-VN"/>
                  </w:rPr>
                </m:ctrlPr>
              </m:sSubPr>
              <m:e>
                <m:r>
                  <w:rPr>
                    <w:rFonts w:ascii="Cambria Math" w:hAnsi="Cambria Math"/>
                    <w:sz w:val="26"/>
                    <w:szCs w:val="26"/>
                    <w:lang w:val="vi-VN"/>
                  </w:rPr>
                  <m:t>β</m:t>
                </m:r>
              </m:e>
              <m:sub>
                <m:r>
                  <w:rPr>
                    <w:rFonts w:ascii="Cambria Math" w:hAnsi="Cambria Math"/>
                    <w:sz w:val="26"/>
                    <w:szCs w:val="26"/>
                    <w:lang w:val="vi-VN"/>
                  </w:rPr>
                  <m:t>2</m:t>
                </m:r>
              </m:sub>
            </m:sSub>
            <m:r>
              <w:rPr>
                <w:rFonts w:ascii="Cambria Math" w:hAnsi="Cambria Math"/>
                <w:sz w:val="26"/>
                <w:szCs w:val="26"/>
                <w:lang w:val="vi-VN"/>
              </w:rPr>
              <m:t>+</m:t>
            </m:r>
            <m:sSub>
              <m:sSubPr>
                <m:ctrlPr>
                  <w:rPr>
                    <w:rFonts w:ascii="Cambria Math" w:hAnsi="Cambria Math"/>
                    <w:i/>
                    <w:sz w:val="26"/>
                    <w:szCs w:val="26"/>
                    <w:lang w:val="vi-VN"/>
                  </w:rPr>
                </m:ctrlPr>
              </m:sSubPr>
              <m:e>
                <m:r>
                  <w:rPr>
                    <w:rFonts w:ascii="Cambria Math" w:hAnsi="Cambria Math"/>
                    <w:sz w:val="26"/>
                    <w:szCs w:val="26"/>
                    <w:lang w:val="vi-VN"/>
                  </w:rPr>
                  <m:t>β</m:t>
                </m:r>
              </m:e>
              <m:sub>
                <m:r>
                  <w:rPr>
                    <w:rFonts w:ascii="Cambria Math" w:hAnsi="Cambria Math"/>
                    <w:sz w:val="26"/>
                    <w:szCs w:val="26"/>
                    <w:lang w:val="vi-VN"/>
                  </w:rPr>
                  <m:t>3</m:t>
                </m:r>
              </m:sub>
            </m:sSub>
            <m:sSub>
              <m:sSubPr>
                <m:ctrlPr>
                  <w:rPr>
                    <w:rFonts w:ascii="Cambria Math" w:hAnsi="Cambria Math"/>
                    <w:i/>
                    <w:sz w:val="26"/>
                    <w:szCs w:val="26"/>
                    <w:lang w:val="vi-VN"/>
                  </w:rPr>
                </m:ctrlPr>
              </m:sSubPr>
              <m:e>
                <m:r>
                  <w:rPr>
                    <w:rFonts w:ascii="Cambria Math" w:hAnsi="Cambria Math"/>
                    <w:sz w:val="26"/>
                    <w:szCs w:val="26"/>
                    <w:lang w:val="vi-VN"/>
                  </w:rPr>
                  <m:t>D</m:t>
                </m:r>
              </m:e>
              <m:sub>
                <m:r>
                  <w:rPr>
                    <w:rFonts w:ascii="Cambria Math" w:hAnsi="Cambria Math"/>
                    <w:sz w:val="26"/>
                    <w:szCs w:val="26"/>
                    <w:lang w:val="vi-VN"/>
                  </w:rPr>
                  <m:t>t</m:t>
                </m:r>
              </m:sub>
            </m:sSub>
          </m:e>
        </m:d>
        <m:sSub>
          <m:sSubPr>
            <m:ctrlPr>
              <w:rPr>
                <w:rFonts w:ascii="Cambria Math" w:hAnsi="Cambria Math"/>
                <w:i/>
                <w:sz w:val="26"/>
                <w:szCs w:val="26"/>
                <w:lang w:val="vi-VN"/>
              </w:rPr>
            </m:ctrlPr>
          </m:sSubPr>
          <m:e>
            <m:r>
              <w:rPr>
                <w:rFonts w:ascii="Cambria Math" w:hAnsi="Cambria Math"/>
                <w:sz w:val="26"/>
                <w:szCs w:val="26"/>
                <w:lang w:val="vi-VN"/>
              </w:rPr>
              <m:t>X</m:t>
            </m:r>
          </m:e>
          <m:sub>
            <m:r>
              <w:rPr>
                <w:rFonts w:ascii="Cambria Math" w:hAnsi="Cambria Math"/>
                <w:sz w:val="26"/>
                <w:szCs w:val="26"/>
                <w:lang w:val="vi-VN"/>
              </w:rPr>
              <m:t>t</m:t>
            </m:r>
          </m:sub>
        </m:sSub>
        <m:r>
          <w:rPr>
            <w:rFonts w:ascii="Cambria Math" w:hAnsi="Cambria Math"/>
            <w:sz w:val="26"/>
            <w:szCs w:val="26"/>
            <w:lang w:val="vi-VN"/>
          </w:rPr>
          <m:t>+</m:t>
        </m:r>
        <m:sSub>
          <m:sSubPr>
            <m:ctrlPr>
              <w:rPr>
                <w:rFonts w:ascii="Cambria Math" w:hAnsi="Cambria Math"/>
                <w:i/>
                <w:sz w:val="26"/>
                <w:szCs w:val="26"/>
                <w:lang w:val="vi-VN"/>
              </w:rPr>
            </m:ctrlPr>
          </m:sSubPr>
          <m:e>
            <m:r>
              <w:rPr>
                <w:rFonts w:ascii="Cambria Math" w:hAnsi="Cambria Math"/>
                <w:sz w:val="26"/>
                <w:szCs w:val="26"/>
                <w:lang w:val="vi-VN"/>
              </w:rPr>
              <m:t>ε</m:t>
            </m:r>
          </m:e>
          <m:sub>
            <m:r>
              <w:rPr>
                <w:rFonts w:ascii="Cambria Math" w:hAnsi="Cambria Math"/>
                <w:sz w:val="26"/>
                <w:szCs w:val="26"/>
                <w:lang w:val="vi-VN"/>
              </w:rPr>
              <m:t>i,t</m:t>
            </m:r>
          </m:sub>
        </m:sSub>
      </m:oMath>
      <w:r w:rsidR="00B513DC" w:rsidRPr="00B87B57">
        <w:rPr>
          <w:sz w:val="26"/>
          <w:szCs w:val="26"/>
          <w:lang w:val="vi-VN"/>
        </w:rPr>
        <w:t xml:space="preserve">                 </w:t>
      </w:r>
      <w:r w:rsidR="00B513DC" w:rsidRPr="00B87B57">
        <w:rPr>
          <w:sz w:val="26"/>
          <w:szCs w:val="26"/>
        </w:rPr>
        <w:tab/>
      </w:r>
      <w:r w:rsidR="00B513DC" w:rsidRPr="00B87B57">
        <w:rPr>
          <w:sz w:val="26"/>
          <w:szCs w:val="26"/>
          <w:lang w:val="vi-VN"/>
        </w:rPr>
        <w:t>(</w:t>
      </w:r>
      <w:r w:rsidR="00286EED">
        <w:rPr>
          <w:sz w:val="26"/>
          <w:szCs w:val="26"/>
        </w:rPr>
        <w:t>3.</w:t>
      </w:r>
      <w:r w:rsidR="00B513DC" w:rsidRPr="00B87B57">
        <w:rPr>
          <w:sz w:val="26"/>
          <w:szCs w:val="26"/>
          <w:lang w:val="vi-VN"/>
        </w:rPr>
        <w:t>8)</w:t>
      </w:r>
    </w:p>
    <w:p w14:paraId="6F50AA21" w14:textId="77777777" w:rsidR="00B513DC" w:rsidRPr="00B87B57" w:rsidRDefault="00B513DC" w:rsidP="00B513DC">
      <w:pPr>
        <w:spacing w:before="120" w:after="120" w:line="360" w:lineRule="auto"/>
        <w:ind w:firstLine="709"/>
        <w:jc w:val="both"/>
        <w:rPr>
          <w:sz w:val="26"/>
          <w:szCs w:val="26"/>
          <w:lang w:val="vi-VN"/>
        </w:rPr>
      </w:pPr>
      <w:r w:rsidRPr="00B87B57">
        <w:rPr>
          <w:sz w:val="26"/>
          <w:szCs w:val="26"/>
        </w:rPr>
        <w:t>trong đó</w:t>
      </w:r>
      <w:r w:rsidRPr="00B87B57">
        <w:rPr>
          <w:sz w:val="26"/>
          <w:szCs w:val="26"/>
          <w:lang w:val="vi-VN"/>
        </w:rPr>
        <w:t xml:space="preserve"> </w:t>
      </w:r>
      <m:oMath>
        <m:sSub>
          <m:sSubPr>
            <m:ctrlPr>
              <w:rPr>
                <w:rFonts w:ascii="Cambria Math" w:hAnsi="Cambria Math"/>
                <w:i/>
                <w:sz w:val="26"/>
                <w:szCs w:val="26"/>
                <w:lang w:val="vi-VN"/>
              </w:rPr>
            </m:ctrlPr>
          </m:sSubPr>
          <m:e>
            <m:r>
              <w:rPr>
                <w:rFonts w:ascii="Cambria Math" w:hAnsi="Cambria Math"/>
                <w:sz w:val="26"/>
                <w:szCs w:val="26"/>
                <w:lang w:val="vi-VN"/>
              </w:rPr>
              <m:t>β</m:t>
            </m:r>
          </m:e>
          <m:sub>
            <m:r>
              <w:rPr>
                <w:rFonts w:ascii="Cambria Math" w:hAnsi="Cambria Math"/>
                <w:sz w:val="26"/>
                <w:szCs w:val="26"/>
                <w:lang w:val="vi-VN"/>
              </w:rPr>
              <m:t>2</m:t>
            </m:r>
          </m:sub>
        </m:sSub>
        <m:r>
          <w:rPr>
            <w:rFonts w:ascii="Cambria Math" w:hAnsi="Cambria Math"/>
            <w:sz w:val="26"/>
            <w:szCs w:val="26"/>
            <w:lang w:val="vi-VN"/>
          </w:rPr>
          <m:t>=</m:t>
        </m:r>
        <m:sSubSup>
          <m:sSubSupPr>
            <m:ctrlPr>
              <w:rPr>
                <w:rFonts w:ascii="Cambria Math" w:hAnsi="Cambria Math"/>
                <w:i/>
                <w:sz w:val="26"/>
                <w:szCs w:val="26"/>
                <w:lang w:val="vi-VN"/>
              </w:rPr>
            </m:ctrlPr>
          </m:sSubSupPr>
          <m:e>
            <m:r>
              <w:rPr>
                <w:rFonts w:ascii="Cambria Math" w:hAnsi="Cambria Math"/>
                <w:sz w:val="26"/>
                <w:szCs w:val="26"/>
                <w:lang w:val="vi-VN"/>
              </w:rPr>
              <m:t>β</m:t>
            </m:r>
          </m:e>
          <m:sub>
            <m:r>
              <w:rPr>
                <w:rFonts w:ascii="Cambria Math" w:hAnsi="Cambria Math"/>
                <w:sz w:val="26"/>
                <w:szCs w:val="26"/>
                <w:lang w:val="vi-VN"/>
              </w:rPr>
              <m:t>2</m:t>
            </m:r>
          </m:sub>
          <m:sup>
            <m:r>
              <w:rPr>
                <w:rFonts w:ascii="Cambria Math" w:hAnsi="Cambria Math"/>
                <w:sz w:val="26"/>
                <w:szCs w:val="26"/>
                <w:lang w:val="vi-VN"/>
              </w:rPr>
              <m:t>-</m:t>
            </m:r>
          </m:sup>
        </m:sSubSup>
        <m:r>
          <w:rPr>
            <w:rFonts w:ascii="Cambria Math" w:hAnsi="Cambria Math"/>
            <w:sz w:val="26"/>
            <w:szCs w:val="26"/>
            <w:lang w:val="vi-VN"/>
          </w:rPr>
          <m:t>,</m:t>
        </m:r>
        <m:sSub>
          <m:sSubPr>
            <m:ctrlPr>
              <w:rPr>
                <w:rFonts w:ascii="Cambria Math" w:hAnsi="Cambria Math"/>
                <w:i/>
                <w:sz w:val="26"/>
                <w:szCs w:val="26"/>
                <w:lang w:val="vi-VN"/>
              </w:rPr>
            </m:ctrlPr>
          </m:sSubPr>
          <m:e>
            <m:r>
              <w:rPr>
                <w:rFonts w:ascii="Cambria Math" w:hAnsi="Cambria Math"/>
                <w:sz w:val="26"/>
                <w:szCs w:val="26"/>
                <w:lang w:val="vi-VN"/>
              </w:rPr>
              <m:t>β</m:t>
            </m:r>
          </m:e>
          <m:sub>
            <m:r>
              <w:rPr>
                <w:rFonts w:ascii="Cambria Math" w:hAnsi="Cambria Math"/>
                <w:sz w:val="26"/>
                <w:szCs w:val="26"/>
                <w:lang w:val="vi-VN"/>
              </w:rPr>
              <m:t>3</m:t>
            </m:r>
          </m:sub>
        </m:sSub>
        <m:r>
          <w:rPr>
            <w:rFonts w:ascii="Cambria Math" w:hAnsi="Cambria Math"/>
            <w:sz w:val="26"/>
            <w:szCs w:val="26"/>
            <w:lang w:val="vi-VN"/>
          </w:rPr>
          <m:t>=</m:t>
        </m:r>
        <m:d>
          <m:dPr>
            <m:ctrlPr>
              <w:rPr>
                <w:rFonts w:ascii="Cambria Math" w:hAnsi="Cambria Math"/>
                <w:i/>
                <w:sz w:val="26"/>
                <w:szCs w:val="26"/>
                <w:lang w:val="vi-VN"/>
              </w:rPr>
            </m:ctrlPr>
          </m:dPr>
          <m:e>
            <m:sSubSup>
              <m:sSubSupPr>
                <m:ctrlPr>
                  <w:rPr>
                    <w:rFonts w:ascii="Cambria Math" w:hAnsi="Cambria Math"/>
                    <w:i/>
                    <w:sz w:val="26"/>
                    <w:szCs w:val="26"/>
                    <w:lang w:val="vi-VN"/>
                  </w:rPr>
                </m:ctrlPr>
              </m:sSubSupPr>
              <m:e>
                <m:r>
                  <w:rPr>
                    <w:rFonts w:ascii="Cambria Math" w:hAnsi="Cambria Math"/>
                    <w:sz w:val="26"/>
                    <w:szCs w:val="26"/>
                    <w:lang w:val="vi-VN"/>
                  </w:rPr>
                  <m:t>β</m:t>
                </m:r>
              </m:e>
              <m:sub>
                <m:r>
                  <w:rPr>
                    <w:rFonts w:ascii="Cambria Math" w:hAnsi="Cambria Math"/>
                    <w:sz w:val="26"/>
                    <w:szCs w:val="26"/>
                    <w:lang w:val="vi-VN"/>
                  </w:rPr>
                  <m:t>2</m:t>
                </m:r>
              </m:sub>
              <m:sup>
                <m:r>
                  <w:rPr>
                    <w:rFonts w:ascii="Cambria Math" w:hAnsi="Cambria Math"/>
                    <w:sz w:val="26"/>
                    <w:szCs w:val="26"/>
                    <w:lang w:val="vi-VN"/>
                  </w:rPr>
                  <m:t>+</m:t>
                </m:r>
              </m:sup>
            </m:sSubSup>
            <m:r>
              <w:rPr>
                <w:rFonts w:ascii="Cambria Math" w:hAnsi="Cambria Math"/>
                <w:sz w:val="26"/>
                <w:szCs w:val="26"/>
                <w:lang w:val="vi-VN"/>
              </w:rPr>
              <m:t>-</m:t>
            </m:r>
            <m:sSubSup>
              <m:sSubSupPr>
                <m:ctrlPr>
                  <w:rPr>
                    <w:rFonts w:ascii="Cambria Math" w:hAnsi="Cambria Math"/>
                    <w:i/>
                    <w:sz w:val="26"/>
                    <w:szCs w:val="26"/>
                    <w:lang w:val="vi-VN"/>
                  </w:rPr>
                </m:ctrlPr>
              </m:sSubSupPr>
              <m:e>
                <m:r>
                  <w:rPr>
                    <w:rFonts w:ascii="Cambria Math" w:hAnsi="Cambria Math"/>
                    <w:sz w:val="26"/>
                    <w:szCs w:val="26"/>
                    <w:lang w:val="vi-VN"/>
                  </w:rPr>
                  <m:t>β</m:t>
                </m:r>
              </m:e>
              <m:sub>
                <m:r>
                  <w:rPr>
                    <w:rFonts w:ascii="Cambria Math" w:hAnsi="Cambria Math"/>
                    <w:sz w:val="26"/>
                    <w:szCs w:val="26"/>
                    <w:lang w:val="vi-VN"/>
                  </w:rPr>
                  <m:t>2</m:t>
                </m:r>
              </m:sub>
              <m:sup>
                <m:r>
                  <w:rPr>
                    <w:rFonts w:ascii="Cambria Math" w:hAnsi="Cambria Math"/>
                    <w:sz w:val="26"/>
                    <w:szCs w:val="26"/>
                    <w:lang w:val="vi-VN"/>
                  </w:rPr>
                  <m:t>-</m:t>
                </m:r>
              </m:sup>
            </m:sSubSup>
          </m:e>
        </m:d>
        <m:r>
          <w:rPr>
            <w:rFonts w:ascii="Cambria Math" w:hAnsi="Cambria Math"/>
            <w:sz w:val="26"/>
            <w:szCs w:val="26"/>
            <w:lang w:val="vi-VN"/>
          </w:rPr>
          <m:t xml:space="preserve">,  </m:t>
        </m:r>
        <m:sSub>
          <m:sSubPr>
            <m:ctrlPr>
              <w:rPr>
                <w:rFonts w:ascii="Cambria Math" w:hAnsi="Cambria Math"/>
                <w:i/>
                <w:sz w:val="26"/>
                <w:szCs w:val="26"/>
                <w:lang w:val="vi-VN"/>
              </w:rPr>
            </m:ctrlPr>
          </m:sSubPr>
          <m:e>
            <m:r>
              <w:rPr>
                <w:rFonts w:ascii="Cambria Math" w:hAnsi="Cambria Math"/>
                <w:sz w:val="26"/>
                <w:szCs w:val="26"/>
                <w:lang w:val="vi-VN"/>
              </w:rPr>
              <m:t>D</m:t>
            </m:r>
          </m:e>
          <m:sub>
            <m:r>
              <w:rPr>
                <w:rFonts w:ascii="Cambria Math" w:hAnsi="Cambria Math"/>
                <w:sz w:val="26"/>
                <w:szCs w:val="26"/>
                <w:lang w:val="vi-VN"/>
              </w:rPr>
              <m:t>t</m:t>
            </m:r>
          </m:sub>
        </m:sSub>
        <m:r>
          <w:rPr>
            <w:rFonts w:ascii="Cambria Math" w:hAnsi="Cambria Math"/>
            <w:sz w:val="26"/>
            <w:szCs w:val="26"/>
            <w:lang w:val="vi-VN"/>
          </w:rPr>
          <m:t>=1 nếu</m:t>
        </m:r>
        <m:sSub>
          <m:sSubPr>
            <m:ctrlPr>
              <w:rPr>
                <w:rFonts w:ascii="Cambria Math" w:hAnsi="Cambria Math"/>
                <w:i/>
                <w:sz w:val="26"/>
                <w:szCs w:val="26"/>
                <w:lang w:val="vi-VN"/>
              </w:rPr>
            </m:ctrlPr>
          </m:sSubPr>
          <m:e>
            <m:r>
              <w:rPr>
                <w:rFonts w:ascii="Cambria Math" w:hAnsi="Cambria Math"/>
                <w:sz w:val="26"/>
                <w:szCs w:val="26"/>
                <w:lang w:val="vi-VN"/>
              </w:rPr>
              <m:t xml:space="preserve"> X</m:t>
            </m:r>
          </m:e>
          <m:sub>
            <m:r>
              <w:rPr>
                <w:rFonts w:ascii="Cambria Math" w:hAnsi="Cambria Math"/>
                <w:sz w:val="26"/>
                <w:szCs w:val="26"/>
                <w:lang w:val="vi-VN"/>
              </w:rPr>
              <m:t>t</m:t>
            </m:r>
          </m:sub>
        </m:sSub>
        <m:r>
          <w:rPr>
            <w:rFonts w:ascii="Cambria Math" w:hAnsi="Cambria Math"/>
            <w:sz w:val="26"/>
            <w:szCs w:val="26"/>
            <w:lang w:val="vi-VN"/>
          </w:rPr>
          <m:t>&gt;0</m:t>
        </m:r>
      </m:oMath>
      <w:r w:rsidRPr="00B87B57">
        <w:rPr>
          <w:sz w:val="26"/>
          <w:szCs w:val="26"/>
          <w:lang w:val="vi-VN"/>
        </w:rPr>
        <w:t>. Công thức viết lại này trực quan hơn và giú</w:t>
      </w:r>
      <w:r w:rsidRPr="00B87B57">
        <w:rPr>
          <w:sz w:val="26"/>
          <w:szCs w:val="26"/>
        </w:rPr>
        <w:t xml:space="preserve">p </w:t>
      </w:r>
      <w:r w:rsidRPr="00B87B57">
        <w:rPr>
          <w:sz w:val="26"/>
          <w:szCs w:val="26"/>
          <w:lang w:val="vi-VN"/>
        </w:rPr>
        <w:t>kiểm định trực tiếp cho giả th</w:t>
      </w:r>
      <w:r w:rsidRPr="00B87B57">
        <w:rPr>
          <w:sz w:val="26"/>
          <w:szCs w:val="26"/>
        </w:rPr>
        <w:t>uyết</w:t>
      </w:r>
      <w:r w:rsidRPr="00B87B57">
        <w:rPr>
          <w:sz w:val="26"/>
          <w:szCs w:val="26"/>
          <w:lang w:val="vi-VN"/>
        </w:rPr>
        <w:t xml:space="preserve"> bất </w:t>
      </w:r>
      <w:r w:rsidRPr="00B87B57">
        <w:rPr>
          <w:sz w:val="26"/>
          <w:szCs w:val="26"/>
        </w:rPr>
        <w:t xml:space="preserve">cân </w:t>
      </w:r>
      <w:r w:rsidRPr="00B87B57">
        <w:rPr>
          <w:sz w:val="26"/>
          <w:szCs w:val="26"/>
          <w:lang w:val="vi-VN"/>
        </w:rPr>
        <w:t>xứng, H</w:t>
      </w:r>
      <w:r w:rsidRPr="00B87B57">
        <w:rPr>
          <w:sz w:val="26"/>
          <w:szCs w:val="26"/>
          <w:vertAlign w:val="subscript"/>
          <w:lang w:val="vi-VN"/>
        </w:rPr>
        <w:t>1</w:t>
      </w:r>
      <w:r w:rsidRPr="00B87B57">
        <w:rPr>
          <w:sz w:val="26"/>
          <w:szCs w:val="26"/>
          <w:lang w:val="vi-VN"/>
        </w:rPr>
        <w:t xml:space="preserve">. Có thể dễ dàng thấy rằng một kiểm định tính bất </w:t>
      </w:r>
      <w:r w:rsidRPr="00B87B57">
        <w:rPr>
          <w:sz w:val="26"/>
          <w:szCs w:val="26"/>
        </w:rPr>
        <w:t>cân</w:t>
      </w:r>
      <w:r w:rsidRPr="00B87B57">
        <w:rPr>
          <w:sz w:val="26"/>
          <w:szCs w:val="26"/>
          <w:lang w:val="vi-VN"/>
        </w:rPr>
        <w:t xml:space="preserve"> xứng</w:t>
      </w:r>
      <w:r w:rsidRPr="00B87B57">
        <w:rPr>
          <w:sz w:val="26"/>
          <w:szCs w:val="26"/>
        </w:rPr>
        <w:t xml:space="preserve"> của độ nhạy cảm tỷ giá</w:t>
      </w:r>
      <w:r w:rsidRPr="00B87B57">
        <w:rPr>
          <w:sz w:val="26"/>
          <w:szCs w:val="26"/>
          <w:lang w:val="vi-VN"/>
        </w:rPr>
        <w:t xml:space="preserve"> là </w:t>
      </w:r>
      <w:r w:rsidRPr="00B87B57">
        <w:rPr>
          <w:sz w:val="26"/>
          <w:szCs w:val="26"/>
          <w:lang w:val="vi-VN"/>
        </w:rPr>
        <w:lastRenderedPageBreak/>
        <w:t xml:space="preserve">tương đương với kiểm định rằng </w:t>
      </w:r>
      <m:oMath>
        <m:r>
          <w:rPr>
            <w:rFonts w:ascii="Cambria Math" w:hAnsi="Cambria Math"/>
            <w:sz w:val="26"/>
            <w:szCs w:val="26"/>
            <w:lang w:val="vi-VN"/>
          </w:rPr>
          <m:t>β</m:t>
        </m:r>
      </m:oMath>
      <w:r w:rsidRPr="00B87B57">
        <w:rPr>
          <w:sz w:val="26"/>
          <w:szCs w:val="26"/>
          <w:vertAlign w:val="subscript"/>
        </w:rPr>
        <w:t>3</w:t>
      </w:r>
      <w:r w:rsidRPr="00B87B57">
        <w:rPr>
          <w:sz w:val="26"/>
          <w:szCs w:val="26"/>
          <w:vertAlign w:val="subscript"/>
          <w:lang w:val="vi-VN"/>
        </w:rPr>
        <w:t xml:space="preserve"> </w:t>
      </w:r>
      <w:r w:rsidRPr="00B87B57">
        <w:rPr>
          <w:sz w:val="26"/>
          <w:szCs w:val="26"/>
          <w:lang w:val="vi-VN"/>
        </w:rPr>
        <w:t>có ý nghĩa về mặt thống kê, bất kể dấu của hệ số</w:t>
      </w:r>
      <w:r w:rsidRPr="00B87B57">
        <w:rPr>
          <w:sz w:val="26"/>
          <w:szCs w:val="26"/>
        </w:rPr>
        <w:t xml:space="preserve"> hồi quy này</w:t>
      </w:r>
      <w:r w:rsidRPr="00B87B57">
        <w:rPr>
          <w:sz w:val="26"/>
          <w:szCs w:val="26"/>
          <w:lang w:val="vi-VN"/>
        </w:rPr>
        <w:t xml:space="preserve">. Với một giá trị đã cho của </w:t>
      </w:r>
      <w:r w:rsidRPr="00B87B57">
        <w:rPr>
          <w:sz w:val="26"/>
          <w:szCs w:val="26"/>
        </w:rPr>
        <w:t xml:space="preserve">tỷ suất sinh lợi </w:t>
      </w:r>
      <w:r w:rsidRPr="00B87B57">
        <w:rPr>
          <w:sz w:val="26"/>
          <w:szCs w:val="26"/>
          <w:lang w:val="vi-VN"/>
        </w:rPr>
        <w:t xml:space="preserve">danh mục thị trường </w:t>
      </w:r>
      <w:r w:rsidRPr="00B87B57">
        <w:rPr>
          <w:sz w:val="26"/>
          <w:szCs w:val="26"/>
        </w:rPr>
        <w:t>trong nước</w:t>
      </w:r>
      <w:r w:rsidRPr="00B87B57">
        <w:rPr>
          <w:sz w:val="26"/>
          <w:szCs w:val="26"/>
          <w:lang w:val="vi-VN"/>
        </w:rPr>
        <w:t xml:space="preserve">, </w:t>
      </w:r>
      <w:r w:rsidRPr="00B87B57">
        <w:rPr>
          <w:sz w:val="26"/>
          <w:szCs w:val="26"/>
        </w:rPr>
        <w:t>độ nhạy cảm tỷ giá s</w:t>
      </w:r>
      <w:r w:rsidRPr="00B87B57">
        <w:rPr>
          <w:sz w:val="26"/>
          <w:szCs w:val="26"/>
          <w:lang w:val="vi-VN"/>
        </w:rPr>
        <w:t xml:space="preserve">ẽ bằng với </w:t>
      </w:r>
      <m:oMath>
        <m:r>
          <w:rPr>
            <w:rFonts w:ascii="Cambria Math" w:hAnsi="Cambria Math"/>
            <w:sz w:val="26"/>
            <w:szCs w:val="26"/>
            <w:lang w:val="vi-VN"/>
          </w:rPr>
          <m:t>β</m:t>
        </m:r>
      </m:oMath>
      <w:r w:rsidRPr="00B87B57">
        <w:rPr>
          <w:sz w:val="26"/>
          <w:szCs w:val="26"/>
          <w:vertAlign w:val="subscript"/>
          <w:lang w:val="vi-VN"/>
        </w:rPr>
        <w:t>2</w:t>
      </w:r>
      <w:r w:rsidRPr="00B87B57">
        <w:rPr>
          <w:sz w:val="26"/>
          <w:szCs w:val="26"/>
          <w:lang w:val="vi-VN"/>
        </w:rPr>
        <w:t xml:space="preserve"> khi X</w:t>
      </w:r>
      <w:r w:rsidRPr="00B87B57">
        <w:rPr>
          <w:sz w:val="26"/>
          <w:szCs w:val="26"/>
          <w:vertAlign w:val="subscript"/>
        </w:rPr>
        <w:t>t</w:t>
      </w:r>
      <w:r w:rsidRPr="00B87B57">
        <w:rPr>
          <w:sz w:val="26"/>
          <w:szCs w:val="26"/>
          <w:vertAlign w:val="subscript"/>
          <w:lang w:val="vi-VN"/>
        </w:rPr>
        <w:t xml:space="preserve">  </w:t>
      </w:r>
      <w:r w:rsidRPr="00B87B57">
        <w:rPr>
          <w:sz w:val="26"/>
          <w:szCs w:val="26"/>
          <w:lang w:val="vi-VN"/>
        </w:rPr>
        <w:t xml:space="preserve">≤ 0 và bằng </w:t>
      </w:r>
      <w:r w:rsidRPr="00B87B57">
        <w:rPr>
          <w:sz w:val="26"/>
          <w:szCs w:val="26"/>
        </w:rPr>
        <w:t>(</w:t>
      </w:r>
      <m:oMath>
        <m:r>
          <w:rPr>
            <w:rFonts w:ascii="Cambria Math" w:hAnsi="Cambria Math"/>
            <w:sz w:val="26"/>
            <w:szCs w:val="26"/>
            <w:lang w:val="vi-VN"/>
          </w:rPr>
          <m:t>β</m:t>
        </m:r>
      </m:oMath>
      <w:r w:rsidRPr="00B87B57">
        <w:rPr>
          <w:sz w:val="26"/>
          <w:szCs w:val="26"/>
          <w:vertAlign w:val="subscript"/>
          <w:lang w:val="vi-VN"/>
        </w:rPr>
        <w:t>2</w:t>
      </w:r>
      <w:r w:rsidRPr="00B87B57">
        <w:rPr>
          <w:sz w:val="26"/>
          <w:szCs w:val="26"/>
          <w:lang w:val="vi-VN"/>
        </w:rPr>
        <w:t xml:space="preserve"> + </w:t>
      </w:r>
      <m:oMath>
        <m:r>
          <w:rPr>
            <w:rFonts w:ascii="Cambria Math" w:hAnsi="Cambria Math"/>
            <w:sz w:val="26"/>
            <w:szCs w:val="26"/>
            <w:lang w:val="vi-VN"/>
          </w:rPr>
          <m:t>β</m:t>
        </m:r>
      </m:oMath>
      <w:r w:rsidRPr="00B87B57">
        <w:rPr>
          <w:sz w:val="26"/>
          <w:szCs w:val="26"/>
          <w:vertAlign w:val="subscript"/>
        </w:rPr>
        <w:t>3</w:t>
      </w:r>
      <w:r w:rsidRPr="00B87B57">
        <w:rPr>
          <w:sz w:val="26"/>
          <w:szCs w:val="26"/>
        </w:rPr>
        <w:t>)</w:t>
      </w:r>
      <w:r w:rsidRPr="00B87B57">
        <w:rPr>
          <w:sz w:val="26"/>
          <w:szCs w:val="26"/>
          <w:lang w:val="vi-VN"/>
        </w:rPr>
        <w:t xml:space="preserve"> khi X</w:t>
      </w:r>
      <w:r w:rsidRPr="00B87B57">
        <w:rPr>
          <w:sz w:val="26"/>
          <w:szCs w:val="26"/>
          <w:vertAlign w:val="subscript"/>
          <w:lang w:val="vi-VN"/>
        </w:rPr>
        <w:t xml:space="preserve">t </w:t>
      </w:r>
      <w:r w:rsidRPr="00B87B57">
        <w:rPr>
          <w:sz w:val="26"/>
          <w:szCs w:val="26"/>
          <w:lang w:val="vi-VN"/>
        </w:rPr>
        <w:t>&gt; 0.</w:t>
      </w:r>
    </w:p>
    <w:p w14:paraId="049BB7CB" w14:textId="77777777" w:rsidR="00B513DC" w:rsidRPr="00B87B57" w:rsidRDefault="00B513DC" w:rsidP="00B513DC">
      <w:pPr>
        <w:spacing w:before="120" w:after="120" w:line="360" w:lineRule="auto"/>
        <w:jc w:val="both"/>
        <w:rPr>
          <w:b/>
          <w:color w:val="000000" w:themeColor="text1"/>
          <w:sz w:val="26"/>
          <w:szCs w:val="26"/>
        </w:rPr>
      </w:pPr>
      <w:r w:rsidRPr="00B87B57">
        <w:rPr>
          <w:b/>
          <w:color w:val="000000" w:themeColor="text1"/>
          <w:sz w:val="26"/>
          <w:szCs w:val="26"/>
        </w:rPr>
        <w:t xml:space="preserve">3.2.2.2. Mô hình tuyến tính có điều chỉnh đo lường độ nhạy cảm tỷ giá </w:t>
      </w:r>
    </w:p>
    <w:p w14:paraId="64E68757" w14:textId="4AAB181A" w:rsidR="00B513DC" w:rsidRPr="00B87B57" w:rsidRDefault="00B513DC" w:rsidP="00B513DC">
      <w:pPr>
        <w:spacing w:before="120" w:after="120" w:line="360" w:lineRule="auto"/>
        <w:ind w:firstLine="709"/>
        <w:jc w:val="both"/>
        <w:rPr>
          <w:color w:val="000000" w:themeColor="text1"/>
          <w:sz w:val="26"/>
          <w:szCs w:val="26"/>
        </w:rPr>
      </w:pPr>
      <w:r w:rsidRPr="00B87B57">
        <w:rPr>
          <w:color w:val="000000" w:themeColor="text1"/>
          <w:sz w:val="26"/>
          <w:szCs w:val="26"/>
        </w:rPr>
        <w:t>Tỷ suất sinh lợi của danh mục thị trường có thể chịu tác động của biến động tỷ giá vì vậy để tránh tương quan cao và vấn đề đa cộng tuyến mạnh giữa hai biến độc lập trong phương trình (</w:t>
      </w:r>
      <w:r w:rsidR="00E41529">
        <w:rPr>
          <w:color w:val="000000" w:themeColor="text1"/>
          <w:sz w:val="26"/>
          <w:szCs w:val="26"/>
        </w:rPr>
        <w:t>3.</w:t>
      </w:r>
      <w:r w:rsidRPr="00B87B57">
        <w:rPr>
          <w:color w:val="000000" w:themeColor="text1"/>
          <w:sz w:val="26"/>
          <w:szCs w:val="26"/>
        </w:rPr>
        <w:t xml:space="preserve">3), do vậy </w:t>
      </w:r>
      <w:r w:rsidRPr="00B87B57">
        <w:rPr>
          <w:sz w:val="26"/>
          <w:szCs w:val="26"/>
        </w:rPr>
        <w:t xml:space="preserve">Priestley and Ødegaard (2007) </w:t>
      </w:r>
      <w:r w:rsidRPr="00B87B57">
        <w:rPr>
          <w:color w:val="000000" w:themeColor="text1"/>
          <w:sz w:val="26"/>
          <w:szCs w:val="26"/>
        </w:rPr>
        <w:t>sử dụng phương pháp ước lượng hai bước nhằm loại trừ đi tác động của thay đổi tỷ giá đến tỷ suất sinh lợi danh mục thị trường và tách riêng nhân tố tỷ suất sinh lợi thị trường thuần. Bước đầu tiên là tiến hành hồi quy tỷ suất sinh lợi danh mục thị trường với biến động tỷ giá theo phương trình (</w:t>
      </w:r>
      <w:r w:rsidR="00E41529">
        <w:rPr>
          <w:color w:val="000000" w:themeColor="text1"/>
          <w:sz w:val="26"/>
          <w:szCs w:val="26"/>
        </w:rPr>
        <w:t>3.</w:t>
      </w:r>
      <w:r w:rsidRPr="00B87B57">
        <w:rPr>
          <w:color w:val="000000" w:themeColor="text1"/>
          <w:sz w:val="26"/>
          <w:szCs w:val="26"/>
        </w:rPr>
        <w:t>9) và lấy phần dư, đây là nhân tố đại diện cho tỷ suất sinh lợi thị trường do ảnh hưởng của các nhân tố kinh tế khác và đã loại trừ tác động của tỷ giá.</w:t>
      </w:r>
    </w:p>
    <w:p w14:paraId="7AE2EEF7" w14:textId="58A13465" w:rsidR="00B513DC" w:rsidRPr="00B87B57" w:rsidRDefault="00611E35" w:rsidP="006B25BD">
      <w:pPr>
        <w:tabs>
          <w:tab w:val="left" w:pos="8222"/>
        </w:tabs>
        <w:spacing w:before="120" w:after="120" w:line="360" w:lineRule="auto"/>
        <w:ind w:left="900"/>
        <w:jc w:val="both"/>
        <w:rPr>
          <w:sz w:val="26"/>
          <w:szCs w:val="26"/>
          <w:lang w:val="vi-VN"/>
        </w:rPr>
      </w:pPr>
      <m:oMath>
        <m:sSub>
          <m:sSubPr>
            <m:ctrlPr>
              <w:rPr>
                <w:rFonts w:ascii="Cambria Math" w:hAnsi="Cambria Math"/>
                <w:i/>
                <w:sz w:val="26"/>
                <w:szCs w:val="26"/>
                <w:lang w:val="vi-VN"/>
              </w:rPr>
            </m:ctrlPr>
          </m:sSubPr>
          <m:e>
            <m:r>
              <w:rPr>
                <w:rFonts w:ascii="Cambria Math" w:hAnsi="Cambria Math"/>
                <w:sz w:val="26"/>
                <w:szCs w:val="26"/>
                <w:lang w:val="vi-VN"/>
              </w:rPr>
              <m:t>R</m:t>
            </m:r>
          </m:e>
          <m:sub>
            <m:r>
              <w:rPr>
                <w:rFonts w:ascii="Cambria Math" w:hAnsi="Cambria Math"/>
                <w:sz w:val="26"/>
                <w:szCs w:val="26"/>
                <w:lang w:val="vi-VN"/>
              </w:rPr>
              <m:t>m,t</m:t>
            </m:r>
          </m:sub>
        </m:sSub>
        <m:r>
          <w:rPr>
            <w:rFonts w:ascii="Cambria Math" w:hAnsi="Cambria Math"/>
            <w:sz w:val="26"/>
            <w:szCs w:val="26"/>
            <w:lang w:val="vi-VN"/>
          </w:rPr>
          <m:t xml:space="preserve"> = </m:t>
        </m:r>
        <m:sSub>
          <m:sSubPr>
            <m:ctrlPr>
              <w:rPr>
                <w:rFonts w:ascii="Cambria Math" w:hAnsi="Cambria Math"/>
                <w:i/>
                <w:sz w:val="26"/>
                <w:szCs w:val="26"/>
                <w:lang w:val="vi-VN"/>
              </w:rPr>
            </m:ctrlPr>
          </m:sSubPr>
          <m:e>
            <m:sSub>
              <m:sSubPr>
                <m:ctrlPr>
                  <w:rPr>
                    <w:rFonts w:ascii="Cambria Math" w:hAnsi="Cambria Math"/>
                    <w:i/>
                    <w:sz w:val="26"/>
                    <w:szCs w:val="26"/>
                    <w:lang w:val="vi-VN"/>
                  </w:rPr>
                </m:ctrlPr>
              </m:sSubPr>
              <m:e>
                <m:r>
                  <w:rPr>
                    <w:rFonts w:ascii="Cambria Math" w:hAnsi="Cambria Math"/>
                    <w:sz w:val="26"/>
                    <w:szCs w:val="26"/>
                    <w:lang w:val="vi-VN"/>
                  </w:rPr>
                  <m:t>α</m:t>
                </m:r>
              </m:e>
              <m:sub>
                <m:r>
                  <w:rPr>
                    <w:rFonts w:ascii="Cambria Math" w:hAnsi="Cambria Math"/>
                    <w:sz w:val="26"/>
                    <w:szCs w:val="26"/>
                    <w:lang w:val="vi-VN"/>
                  </w:rPr>
                  <m:t>0</m:t>
                </m:r>
              </m:sub>
            </m:sSub>
            <m:r>
              <w:rPr>
                <w:rFonts w:ascii="Cambria Math" w:hAnsi="Cambria Math"/>
                <w:sz w:val="26"/>
                <w:szCs w:val="26"/>
                <w:lang w:val="vi-VN"/>
              </w:rPr>
              <m:t>+α</m:t>
            </m:r>
          </m:e>
          <m:sub>
            <m:r>
              <w:rPr>
                <w:rFonts w:ascii="Cambria Math" w:hAnsi="Cambria Math"/>
                <w:sz w:val="26"/>
                <w:szCs w:val="26"/>
                <w:lang w:val="vi-VN"/>
              </w:rPr>
              <m:t>1</m:t>
            </m:r>
          </m:sub>
        </m:sSub>
        <m:sSub>
          <m:sSubPr>
            <m:ctrlPr>
              <w:rPr>
                <w:rFonts w:ascii="Cambria Math" w:hAnsi="Cambria Math"/>
                <w:i/>
                <w:sz w:val="26"/>
                <w:szCs w:val="26"/>
                <w:lang w:val="vi-VN"/>
              </w:rPr>
            </m:ctrlPr>
          </m:sSubPr>
          <m:e>
            <m:r>
              <w:rPr>
                <w:rFonts w:ascii="Cambria Math" w:hAnsi="Cambria Math"/>
                <w:sz w:val="26"/>
                <w:szCs w:val="26"/>
                <w:lang w:val="vi-VN"/>
              </w:rPr>
              <m:t>X</m:t>
            </m:r>
          </m:e>
          <m:sub>
            <m:r>
              <w:rPr>
                <w:rFonts w:ascii="Cambria Math" w:hAnsi="Cambria Math"/>
                <w:sz w:val="26"/>
                <w:szCs w:val="26"/>
                <w:lang w:val="vi-VN"/>
              </w:rPr>
              <m:t>t</m:t>
            </m:r>
          </m:sub>
        </m:sSub>
        <m:r>
          <w:rPr>
            <w:rFonts w:ascii="Cambria Math" w:hAnsi="Cambria Math"/>
            <w:sz w:val="26"/>
            <w:szCs w:val="26"/>
            <w:lang w:val="vi-VN"/>
          </w:rPr>
          <m:t>+</m:t>
        </m:r>
        <m:sSub>
          <m:sSubPr>
            <m:ctrlPr>
              <w:rPr>
                <w:rFonts w:ascii="Cambria Math" w:hAnsi="Cambria Math"/>
                <w:i/>
                <w:sz w:val="26"/>
                <w:szCs w:val="26"/>
                <w:lang w:val="vi-VN"/>
              </w:rPr>
            </m:ctrlPr>
          </m:sSubPr>
          <m:e>
            <m:r>
              <w:rPr>
                <w:rFonts w:ascii="Cambria Math" w:hAnsi="Cambria Math"/>
                <w:sz w:val="26"/>
                <w:szCs w:val="26"/>
                <w:lang w:val="vi-VN"/>
              </w:rPr>
              <m:t>μ</m:t>
            </m:r>
          </m:e>
          <m:sub>
            <m:r>
              <w:rPr>
                <w:rFonts w:ascii="Cambria Math" w:hAnsi="Cambria Math"/>
                <w:sz w:val="26"/>
                <w:szCs w:val="26"/>
                <w:lang w:val="vi-VN"/>
              </w:rPr>
              <m:t>m,t</m:t>
            </m:r>
          </m:sub>
        </m:sSub>
      </m:oMath>
      <w:r w:rsidR="00B513DC" w:rsidRPr="00B87B57">
        <w:rPr>
          <w:sz w:val="26"/>
          <w:szCs w:val="26"/>
          <w:lang w:val="vi-VN"/>
        </w:rPr>
        <w:tab/>
        <w:t>(</w:t>
      </w:r>
      <w:r w:rsidR="006B25BD">
        <w:rPr>
          <w:sz w:val="26"/>
          <w:szCs w:val="26"/>
        </w:rPr>
        <w:t>3.</w:t>
      </w:r>
      <w:r w:rsidR="00B513DC" w:rsidRPr="00B87B57">
        <w:rPr>
          <w:sz w:val="26"/>
          <w:szCs w:val="26"/>
          <w:lang w:val="vi-VN"/>
        </w:rPr>
        <w:t>9)</w:t>
      </w:r>
    </w:p>
    <w:p w14:paraId="6EF67C2E" w14:textId="35311EBB" w:rsidR="00B513DC" w:rsidRPr="00B87B57" w:rsidRDefault="00B513DC" w:rsidP="00B513DC">
      <w:pPr>
        <w:spacing w:before="120" w:after="120" w:line="360" w:lineRule="auto"/>
        <w:ind w:firstLine="709"/>
        <w:jc w:val="both"/>
        <w:rPr>
          <w:color w:val="000000" w:themeColor="text1"/>
          <w:sz w:val="26"/>
          <w:szCs w:val="26"/>
        </w:rPr>
      </w:pPr>
      <w:r w:rsidRPr="00B87B57">
        <w:rPr>
          <w:color w:val="000000" w:themeColor="text1"/>
          <w:sz w:val="26"/>
          <w:szCs w:val="26"/>
        </w:rPr>
        <w:t>Bước thứ hai sẽ thực hiện hồi quy</w:t>
      </w:r>
      <w:r w:rsidR="00D76BDC">
        <w:rPr>
          <w:color w:val="000000" w:themeColor="text1"/>
          <w:sz w:val="26"/>
          <w:szCs w:val="26"/>
        </w:rPr>
        <w:t xml:space="preserve"> lại</w:t>
      </w:r>
      <w:r w:rsidRPr="00B87B57">
        <w:rPr>
          <w:color w:val="000000" w:themeColor="text1"/>
          <w:sz w:val="26"/>
          <w:szCs w:val="26"/>
        </w:rPr>
        <w:t xml:space="preserve"> phương trình (</w:t>
      </w:r>
      <w:r w:rsidR="006B25BD">
        <w:rPr>
          <w:color w:val="000000" w:themeColor="text1"/>
          <w:sz w:val="26"/>
          <w:szCs w:val="26"/>
        </w:rPr>
        <w:t>3.</w:t>
      </w:r>
      <w:r w:rsidRPr="00B87B57">
        <w:rPr>
          <w:color w:val="000000" w:themeColor="text1"/>
          <w:sz w:val="26"/>
          <w:szCs w:val="26"/>
        </w:rPr>
        <w:t>8) với biến độc lập là tỷ suất sinh lợi thị trường thuần và biến động tỷ giá cụ thể như sau:</w:t>
      </w:r>
    </w:p>
    <w:p w14:paraId="0106D3B2" w14:textId="25B52271" w:rsidR="00B513DC" w:rsidRPr="00B87B57" w:rsidRDefault="00611E35" w:rsidP="006B25BD">
      <w:pPr>
        <w:tabs>
          <w:tab w:val="left" w:pos="8080"/>
        </w:tabs>
        <w:spacing w:before="120" w:after="120" w:line="360" w:lineRule="auto"/>
        <w:ind w:left="709"/>
        <w:jc w:val="both"/>
        <w:rPr>
          <w:sz w:val="26"/>
          <w:szCs w:val="26"/>
        </w:rPr>
      </w:pPr>
      <m:oMath>
        <m:sSub>
          <m:sSubPr>
            <m:ctrlPr>
              <w:rPr>
                <w:rFonts w:ascii="Cambria Math" w:hAnsi="Cambria Math"/>
                <w:i/>
                <w:sz w:val="26"/>
                <w:szCs w:val="26"/>
                <w:lang w:val="vi-VN"/>
              </w:rPr>
            </m:ctrlPr>
          </m:sSubPr>
          <m:e>
            <m:r>
              <w:rPr>
                <w:rFonts w:ascii="Cambria Math" w:hAnsi="Cambria Math"/>
                <w:sz w:val="26"/>
                <w:szCs w:val="26"/>
                <w:lang w:val="vi-VN"/>
              </w:rPr>
              <m:t xml:space="preserve"> R</m:t>
            </m:r>
          </m:e>
          <m:sub>
            <m:r>
              <w:rPr>
                <w:rFonts w:ascii="Cambria Math" w:hAnsi="Cambria Math"/>
                <w:sz w:val="26"/>
                <w:szCs w:val="26"/>
                <w:lang w:val="vi-VN"/>
              </w:rPr>
              <m:t>i,t</m:t>
            </m:r>
          </m:sub>
        </m:sSub>
        <m:r>
          <w:rPr>
            <w:rFonts w:ascii="Cambria Math" w:hAnsi="Cambria Math"/>
            <w:sz w:val="26"/>
            <w:szCs w:val="26"/>
            <w:lang w:val="vi-VN"/>
          </w:rPr>
          <m:t xml:space="preserve"> = </m:t>
        </m:r>
        <m:sSub>
          <m:sSubPr>
            <m:ctrlPr>
              <w:rPr>
                <w:rFonts w:ascii="Cambria Math" w:hAnsi="Cambria Math"/>
                <w:i/>
                <w:sz w:val="26"/>
                <w:szCs w:val="26"/>
                <w:lang w:val="vi-VN"/>
              </w:rPr>
            </m:ctrlPr>
          </m:sSubPr>
          <m:e>
            <m:sSub>
              <m:sSubPr>
                <m:ctrlPr>
                  <w:rPr>
                    <w:rFonts w:ascii="Cambria Math" w:hAnsi="Cambria Math"/>
                    <w:i/>
                    <w:sz w:val="26"/>
                    <w:szCs w:val="26"/>
                    <w:lang w:val="vi-VN"/>
                  </w:rPr>
                </m:ctrlPr>
              </m:sSubPr>
              <m:e>
                <m:r>
                  <w:rPr>
                    <w:rFonts w:ascii="Cambria Math" w:hAnsi="Cambria Math"/>
                    <w:sz w:val="26"/>
                    <w:szCs w:val="26"/>
                    <w:lang w:val="vi-VN"/>
                  </w:rPr>
                  <m:t>β</m:t>
                </m:r>
              </m:e>
              <m:sub>
                <m:r>
                  <w:rPr>
                    <w:rFonts w:ascii="Cambria Math" w:hAnsi="Cambria Math"/>
                    <w:sz w:val="26"/>
                    <w:szCs w:val="26"/>
                    <w:lang w:val="vi-VN"/>
                  </w:rPr>
                  <m:t>0</m:t>
                </m:r>
              </m:sub>
            </m:sSub>
            <m:r>
              <w:rPr>
                <w:rFonts w:ascii="Cambria Math" w:hAnsi="Cambria Math"/>
                <w:sz w:val="26"/>
                <w:szCs w:val="26"/>
                <w:lang w:val="vi-VN"/>
              </w:rPr>
              <m:t>+β</m:t>
            </m:r>
          </m:e>
          <m:sub>
            <m:r>
              <w:rPr>
                <w:rFonts w:ascii="Cambria Math" w:hAnsi="Cambria Math"/>
                <w:sz w:val="26"/>
                <w:szCs w:val="26"/>
                <w:lang w:val="vi-VN"/>
              </w:rPr>
              <m:t>1</m:t>
            </m:r>
          </m:sub>
        </m:sSub>
        <m:sSub>
          <m:sSubPr>
            <m:ctrlPr>
              <w:rPr>
                <w:rFonts w:ascii="Cambria Math" w:hAnsi="Cambria Math"/>
                <w:i/>
                <w:sz w:val="26"/>
                <w:szCs w:val="26"/>
                <w:lang w:val="vi-VN"/>
              </w:rPr>
            </m:ctrlPr>
          </m:sSubPr>
          <m:e>
            <m:r>
              <w:rPr>
                <w:rFonts w:ascii="Cambria Math" w:hAnsi="Cambria Math"/>
                <w:sz w:val="26"/>
                <w:szCs w:val="26"/>
                <w:lang w:val="vi-VN"/>
              </w:rPr>
              <m:t>μ</m:t>
            </m:r>
          </m:e>
          <m:sub>
            <m:r>
              <w:rPr>
                <w:rFonts w:ascii="Cambria Math" w:hAnsi="Cambria Math"/>
                <w:sz w:val="26"/>
                <w:szCs w:val="26"/>
                <w:lang w:val="vi-VN"/>
              </w:rPr>
              <m:t>m,t</m:t>
            </m:r>
          </m:sub>
        </m:sSub>
        <m:r>
          <w:rPr>
            <w:rFonts w:ascii="Cambria Math" w:hAnsi="Cambria Math"/>
            <w:sz w:val="26"/>
            <w:szCs w:val="26"/>
            <w:lang w:val="vi-VN"/>
          </w:rPr>
          <m:t>+</m:t>
        </m:r>
        <m:d>
          <m:dPr>
            <m:ctrlPr>
              <w:rPr>
                <w:rFonts w:ascii="Cambria Math" w:hAnsi="Cambria Math"/>
                <w:i/>
                <w:sz w:val="26"/>
                <w:szCs w:val="26"/>
                <w:lang w:val="vi-VN"/>
              </w:rPr>
            </m:ctrlPr>
          </m:dPr>
          <m:e>
            <m:sSub>
              <m:sSubPr>
                <m:ctrlPr>
                  <w:rPr>
                    <w:rFonts w:ascii="Cambria Math" w:hAnsi="Cambria Math"/>
                    <w:i/>
                    <w:sz w:val="26"/>
                    <w:szCs w:val="26"/>
                    <w:lang w:val="vi-VN"/>
                  </w:rPr>
                </m:ctrlPr>
              </m:sSubPr>
              <m:e>
                <m:r>
                  <w:rPr>
                    <w:rFonts w:ascii="Cambria Math" w:hAnsi="Cambria Math"/>
                    <w:sz w:val="26"/>
                    <w:szCs w:val="26"/>
                    <w:lang w:val="vi-VN"/>
                  </w:rPr>
                  <m:t>β</m:t>
                </m:r>
              </m:e>
              <m:sub>
                <m:r>
                  <w:rPr>
                    <w:rFonts w:ascii="Cambria Math" w:hAnsi="Cambria Math"/>
                    <w:sz w:val="26"/>
                    <w:szCs w:val="26"/>
                    <w:lang w:val="vi-VN"/>
                  </w:rPr>
                  <m:t>2</m:t>
                </m:r>
              </m:sub>
            </m:sSub>
            <m:r>
              <w:rPr>
                <w:rFonts w:ascii="Cambria Math" w:hAnsi="Cambria Math"/>
                <w:sz w:val="26"/>
                <w:szCs w:val="26"/>
                <w:lang w:val="vi-VN"/>
              </w:rPr>
              <m:t>+</m:t>
            </m:r>
            <m:sSub>
              <m:sSubPr>
                <m:ctrlPr>
                  <w:rPr>
                    <w:rFonts w:ascii="Cambria Math" w:hAnsi="Cambria Math"/>
                    <w:i/>
                    <w:sz w:val="26"/>
                    <w:szCs w:val="26"/>
                    <w:lang w:val="vi-VN"/>
                  </w:rPr>
                </m:ctrlPr>
              </m:sSubPr>
              <m:e>
                <m:r>
                  <w:rPr>
                    <w:rFonts w:ascii="Cambria Math" w:hAnsi="Cambria Math"/>
                    <w:sz w:val="26"/>
                    <w:szCs w:val="26"/>
                    <w:lang w:val="vi-VN"/>
                  </w:rPr>
                  <m:t>β</m:t>
                </m:r>
              </m:e>
              <m:sub>
                <m:r>
                  <w:rPr>
                    <w:rFonts w:ascii="Cambria Math" w:hAnsi="Cambria Math"/>
                    <w:sz w:val="26"/>
                    <w:szCs w:val="26"/>
                    <w:lang w:val="vi-VN"/>
                  </w:rPr>
                  <m:t>3</m:t>
                </m:r>
              </m:sub>
            </m:sSub>
            <m:sSub>
              <m:sSubPr>
                <m:ctrlPr>
                  <w:rPr>
                    <w:rFonts w:ascii="Cambria Math" w:hAnsi="Cambria Math"/>
                    <w:i/>
                    <w:sz w:val="26"/>
                    <w:szCs w:val="26"/>
                    <w:lang w:val="vi-VN"/>
                  </w:rPr>
                </m:ctrlPr>
              </m:sSubPr>
              <m:e>
                <m:r>
                  <w:rPr>
                    <w:rFonts w:ascii="Cambria Math" w:hAnsi="Cambria Math"/>
                    <w:sz w:val="26"/>
                    <w:szCs w:val="26"/>
                    <w:lang w:val="vi-VN"/>
                  </w:rPr>
                  <m:t>D</m:t>
                </m:r>
              </m:e>
              <m:sub>
                <m:r>
                  <w:rPr>
                    <w:rFonts w:ascii="Cambria Math" w:hAnsi="Cambria Math"/>
                    <w:sz w:val="26"/>
                    <w:szCs w:val="26"/>
                    <w:lang w:val="vi-VN"/>
                  </w:rPr>
                  <m:t>t</m:t>
                </m:r>
              </m:sub>
            </m:sSub>
          </m:e>
        </m:d>
        <m:sSub>
          <m:sSubPr>
            <m:ctrlPr>
              <w:rPr>
                <w:rFonts w:ascii="Cambria Math" w:hAnsi="Cambria Math"/>
                <w:i/>
                <w:sz w:val="26"/>
                <w:szCs w:val="26"/>
                <w:lang w:val="vi-VN"/>
              </w:rPr>
            </m:ctrlPr>
          </m:sSubPr>
          <m:e>
            <m:r>
              <w:rPr>
                <w:rFonts w:ascii="Cambria Math" w:hAnsi="Cambria Math"/>
                <w:sz w:val="26"/>
                <w:szCs w:val="26"/>
                <w:lang w:val="vi-VN"/>
              </w:rPr>
              <m:t>X</m:t>
            </m:r>
          </m:e>
          <m:sub>
            <m:r>
              <w:rPr>
                <w:rFonts w:ascii="Cambria Math" w:hAnsi="Cambria Math"/>
                <w:sz w:val="26"/>
                <w:szCs w:val="26"/>
                <w:lang w:val="vi-VN"/>
              </w:rPr>
              <m:t>t</m:t>
            </m:r>
          </m:sub>
        </m:sSub>
        <m:r>
          <w:rPr>
            <w:rFonts w:ascii="Cambria Math" w:hAnsi="Cambria Math"/>
            <w:sz w:val="26"/>
            <w:szCs w:val="26"/>
            <w:lang w:val="vi-VN"/>
          </w:rPr>
          <m:t>+</m:t>
        </m:r>
        <m:sSub>
          <m:sSubPr>
            <m:ctrlPr>
              <w:rPr>
                <w:rFonts w:ascii="Cambria Math" w:hAnsi="Cambria Math"/>
                <w:i/>
                <w:sz w:val="26"/>
                <w:szCs w:val="26"/>
                <w:lang w:val="vi-VN"/>
              </w:rPr>
            </m:ctrlPr>
          </m:sSubPr>
          <m:e>
            <m:r>
              <w:rPr>
                <w:rFonts w:ascii="Cambria Math" w:hAnsi="Cambria Math"/>
                <w:sz w:val="26"/>
                <w:szCs w:val="26"/>
                <w:lang w:val="vi-VN"/>
              </w:rPr>
              <m:t>ε</m:t>
            </m:r>
          </m:e>
          <m:sub>
            <m:r>
              <w:rPr>
                <w:rFonts w:ascii="Cambria Math" w:hAnsi="Cambria Math"/>
                <w:sz w:val="26"/>
                <w:szCs w:val="26"/>
                <w:lang w:val="vi-VN"/>
              </w:rPr>
              <m:t>i,t</m:t>
            </m:r>
          </m:sub>
        </m:sSub>
      </m:oMath>
      <w:r w:rsidR="00B513DC" w:rsidRPr="00B87B57">
        <w:rPr>
          <w:sz w:val="26"/>
          <w:szCs w:val="26"/>
          <w:lang w:val="vi-VN"/>
        </w:rPr>
        <w:t xml:space="preserve">                 </w:t>
      </w:r>
      <w:r w:rsidR="00B513DC" w:rsidRPr="00B87B57">
        <w:rPr>
          <w:sz w:val="26"/>
          <w:szCs w:val="26"/>
        </w:rPr>
        <w:tab/>
      </w:r>
      <w:r w:rsidR="00B513DC" w:rsidRPr="00B87B57">
        <w:rPr>
          <w:sz w:val="26"/>
          <w:szCs w:val="26"/>
          <w:lang w:val="vi-VN"/>
        </w:rPr>
        <w:t>(</w:t>
      </w:r>
      <w:r w:rsidR="006B25BD">
        <w:rPr>
          <w:sz w:val="26"/>
          <w:szCs w:val="26"/>
        </w:rPr>
        <w:t>3.</w:t>
      </w:r>
      <w:r w:rsidR="00B513DC" w:rsidRPr="00B87B57">
        <w:rPr>
          <w:sz w:val="26"/>
          <w:szCs w:val="26"/>
          <w:lang w:val="vi-VN"/>
        </w:rPr>
        <w:t>10)</w:t>
      </w:r>
    </w:p>
    <w:p w14:paraId="7DF40530" w14:textId="77777777" w:rsidR="00B513DC" w:rsidRPr="00B87B57" w:rsidRDefault="00B513DC" w:rsidP="00B513DC">
      <w:pPr>
        <w:pStyle w:val="ListParagraph"/>
        <w:tabs>
          <w:tab w:val="left" w:pos="284"/>
        </w:tabs>
        <w:spacing w:before="120" w:after="120" w:line="360" w:lineRule="auto"/>
        <w:ind w:left="0"/>
        <w:contextualSpacing w:val="0"/>
        <w:jc w:val="both"/>
        <w:rPr>
          <w:b/>
          <w:color w:val="000000" w:themeColor="text1"/>
          <w:sz w:val="26"/>
          <w:szCs w:val="26"/>
        </w:rPr>
      </w:pPr>
      <w:r w:rsidRPr="00B87B57">
        <w:rPr>
          <w:b/>
          <w:color w:val="000000" w:themeColor="text1"/>
          <w:sz w:val="26"/>
          <w:szCs w:val="26"/>
        </w:rPr>
        <w:t>3.2.2.3. Mô hình GARCH đo lường độ nhạy cảm tỷ giá có điều chỉnh</w:t>
      </w:r>
    </w:p>
    <w:p w14:paraId="1578051E" w14:textId="47BEC82C" w:rsidR="00B513DC" w:rsidRPr="00B87B57" w:rsidRDefault="00B513DC" w:rsidP="00B513DC">
      <w:pPr>
        <w:spacing w:before="0" w:after="0" w:line="360" w:lineRule="auto"/>
        <w:ind w:firstLine="709"/>
        <w:jc w:val="both"/>
        <w:rPr>
          <w:color w:val="000000" w:themeColor="text1"/>
          <w:sz w:val="26"/>
          <w:szCs w:val="26"/>
        </w:rPr>
      </w:pPr>
      <w:r w:rsidRPr="00B87B57">
        <w:rPr>
          <w:color w:val="000000" w:themeColor="text1"/>
          <w:sz w:val="26"/>
          <w:szCs w:val="26"/>
        </w:rPr>
        <w:t>Từ các phân tích về độ nhạy cảm tỷ giá và kiểm tra đặc tính bất cân xứng của độ nhạy cảm tỷ giá, dựa trên các nghiên cứu của Ye và cộng sự (2014), Al-Shboul và Anwar (2014), Chou và cộng sự (2017), Bae và cộng sự (2018) nếu phần dư ε</w:t>
      </w:r>
      <w:r w:rsidRPr="00B87B57">
        <w:rPr>
          <w:color w:val="000000" w:themeColor="text1"/>
          <w:sz w:val="26"/>
          <w:szCs w:val="26"/>
          <w:vertAlign w:val="subscript"/>
        </w:rPr>
        <w:t>i,t</w:t>
      </w:r>
      <w:r w:rsidRPr="00B87B57">
        <w:rPr>
          <w:color w:val="000000" w:themeColor="text1"/>
          <w:sz w:val="26"/>
          <w:szCs w:val="26"/>
        </w:rPr>
        <w:t xml:space="preserve"> của phương trình (</w:t>
      </w:r>
      <w:r w:rsidR="00226708">
        <w:rPr>
          <w:color w:val="000000" w:themeColor="text1"/>
          <w:sz w:val="26"/>
          <w:szCs w:val="26"/>
        </w:rPr>
        <w:t>3.</w:t>
      </w:r>
      <w:r w:rsidRPr="00B87B57">
        <w:rPr>
          <w:color w:val="000000" w:themeColor="text1"/>
          <w:sz w:val="26"/>
          <w:szCs w:val="26"/>
        </w:rPr>
        <w:t>10) có phương sai thay đổi, đồng thời nắm bắt hiện tượng biến động phân nhóm của tỷ</w:t>
      </w:r>
      <w:r>
        <w:rPr>
          <w:color w:val="000000" w:themeColor="text1"/>
          <w:sz w:val="26"/>
          <w:szCs w:val="26"/>
        </w:rPr>
        <w:t xml:space="preserve"> giá, </w:t>
      </w:r>
      <w:r w:rsidR="005755AF">
        <w:rPr>
          <w:color w:val="000000" w:themeColor="text1"/>
          <w:sz w:val="26"/>
          <w:szCs w:val="26"/>
        </w:rPr>
        <w:t>Luận án</w:t>
      </w:r>
      <w:r w:rsidRPr="00B87B57">
        <w:rPr>
          <w:color w:val="000000" w:themeColor="text1"/>
          <w:sz w:val="26"/>
          <w:szCs w:val="26"/>
        </w:rPr>
        <w:t xml:space="preserve"> ứng dụng mô hình GARCH (1,1) cụ thể như sau:</w:t>
      </w:r>
    </w:p>
    <w:p w14:paraId="38690686" w14:textId="705D5A93" w:rsidR="00B513DC" w:rsidRPr="00B87B57" w:rsidRDefault="00611E35" w:rsidP="00B513DC">
      <w:pPr>
        <w:pStyle w:val="ListParagraph"/>
        <w:tabs>
          <w:tab w:val="right" w:pos="9027"/>
        </w:tabs>
        <w:spacing w:before="0" w:after="0" w:line="360" w:lineRule="auto"/>
        <w:ind w:left="709"/>
        <w:contextualSpacing w:val="0"/>
        <w:jc w:val="both"/>
        <w:rPr>
          <w:color w:val="000000" w:themeColor="text1"/>
          <w:sz w:val="26"/>
          <w:szCs w:val="26"/>
        </w:rPr>
      </w:pPr>
      <m:oMath>
        <m:sSub>
          <m:sSubPr>
            <m:ctrlPr>
              <w:rPr>
                <w:rFonts w:ascii="Cambria Math" w:hAnsi="Cambria Math"/>
                <w:i/>
                <w:color w:val="000000" w:themeColor="text1"/>
                <w:sz w:val="26"/>
                <w:szCs w:val="26"/>
                <w:vertAlign w:val="subscript"/>
              </w:rPr>
            </m:ctrlPr>
          </m:sSubPr>
          <m:e>
            <m:r>
              <w:rPr>
                <w:rFonts w:ascii="Cambria Math" w:hAnsi="Cambria Math"/>
                <w:color w:val="000000" w:themeColor="text1"/>
                <w:sz w:val="26"/>
                <w:szCs w:val="26"/>
                <w:vertAlign w:val="subscript"/>
              </w:rPr>
              <m:t>R</m:t>
            </m:r>
          </m:e>
          <m:sub>
            <m:r>
              <w:rPr>
                <w:rFonts w:ascii="Cambria Math" w:hAnsi="Cambria Math"/>
                <w:color w:val="000000" w:themeColor="text1"/>
                <w:sz w:val="26"/>
                <w:szCs w:val="26"/>
                <w:vertAlign w:val="subscript"/>
              </w:rPr>
              <m:t>i,t</m:t>
            </m:r>
          </m:sub>
        </m:sSub>
        <m:r>
          <w:rPr>
            <w:rFonts w:ascii="Cambria Math" w:hAnsi="Cambria Math"/>
            <w:color w:val="000000" w:themeColor="text1"/>
            <w:sz w:val="26"/>
            <w:szCs w:val="26"/>
            <w:vertAlign w:val="subscript"/>
          </w:rPr>
          <m:t>=</m:t>
        </m:r>
        <m:sSub>
          <m:sSubPr>
            <m:ctrlPr>
              <w:rPr>
                <w:rFonts w:ascii="Cambria Math" w:hAnsi="Cambria Math"/>
                <w:i/>
                <w:color w:val="000000" w:themeColor="text1"/>
                <w:sz w:val="26"/>
                <w:szCs w:val="26"/>
                <w:vertAlign w:val="subscript"/>
              </w:rPr>
            </m:ctrlPr>
          </m:sSubPr>
          <m:e>
            <m:r>
              <w:rPr>
                <w:rFonts w:ascii="Cambria Math" w:hAnsi="Cambria Math"/>
                <w:color w:val="000000" w:themeColor="text1"/>
                <w:sz w:val="26"/>
                <w:szCs w:val="26"/>
                <w:vertAlign w:val="subscript"/>
              </w:rPr>
              <m:t>β</m:t>
            </m:r>
          </m:e>
          <m:sub>
            <m:r>
              <w:rPr>
                <w:rFonts w:ascii="Cambria Math" w:hAnsi="Cambria Math"/>
                <w:color w:val="000000" w:themeColor="text1"/>
                <w:sz w:val="26"/>
                <w:szCs w:val="26"/>
                <w:vertAlign w:val="subscript"/>
              </w:rPr>
              <m:t>i,0</m:t>
            </m:r>
          </m:sub>
        </m:sSub>
        <m:r>
          <w:rPr>
            <w:rFonts w:ascii="Cambria Math" w:hAnsi="Cambria Math"/>
            <w:color w:val="000000" w:themeColor="text1"/>
            <w:sz w:val="26"/>
            <w:szCs w:val="26"/>
            <w:vertAlign w:val="subscript"/>
          </w:rPr>
          <m:t>+</m:t>
        </m:r>
        <m:sSub>
          <m:sSubPr>
            <m:ctrlPr>
              <w:rPr>
                <w:rFonts w:ascii="Cambria Math" w:hAnsi="Cambria Math"/>
                <w:i/>
                <w:color w:val="000000" w:themeColor="text1"/>
                <w:sz w:val="26"/>
                <w:szCs w:val="26"/>
                <w:vertAlign w:val="subscript"/>
              </w:rPr>
            </m:ctrlPr>
          </m:sSubPr>
          <m:e>
            <m:r>
              <w:rPr>
                <w:rFonts w:ascii="Cambria Math" w:hAnsi="Cambria Math"/>
                <w:color w:val="000000" w:themeColor="text1"/>
                <w:sz w:val="26"/>
                <w:szCs w:val="26"/>
                <w:vertAlign w:val="subscript"/>
              </w:rPr>
              <m:t>β</m:t>
            </m:r>
          </m:e>
          <m:sub>
            <m:r>
              <w:rPr>
                <w:rFonts w:ascii="Cambria Math" w:hAnsi="Cambria Math"/>
                <w:color w:val="000000" w:themeColor="text1"/>
                <w:sz w:val="26"/>
                <w:szCs w:val="26"/>
                <w:vertAlign w:val="subscript"/>
              </w:rPr>
              <m:t>i,1</m:t>
            </m:r>
          </m:sub>
        </m:sSub>
        <m:sSub>
          <m:sSubPr>
            <m:ctrlPr>
              <w:rPr>
                <w:rFonts w:ascii="Cambria Math" w:hAnsi="Cambria Math"/>
                <w:i/>
                <w:color w:val="000000" w:themeColor="text1"/>
                <w:sz w:val="26"/>
                <w:szCs w:val="26"/>
                <w:vertAlign w:val="subscript"/>
              </w:rPr>
            </m:ctrlPr>
          </m:sSubPr>
          <m:e>
            <m:r>
              <w:rPr>
                <w:rFonts w:ascii="Cambria Math" w:hAnsi="Cambria Math"/>
                <w:color w:val="000000" w:themeColor="text1"/>
                <w:sz w:val="26"/>
                <w:szCs w:val="26"/>
                <w:vertAlign w:val="subscript"/>
              </w:rPr>
              <m:t>μ</m:t>
            </m:r>
          </m:e>
          <m:sub>
            <m:r>
              <w:rPr>
                <w:rFonts w:ascii="Cambria Math" w:hAnsi="Cambria Math"/>
                <w:color w:val="000000" w:themeColor="text1"/>
                <w:sz w:val="26"/>
                <w:szCs w:val="26"/>
                <w:vertAlign w:val="subscript"/>
              </w:rPr>
              <m:t>m,t</m:t>
            </m:r>
          </m:sub>
        </m:sSub>
        <m:r>
          <w:rPr>
            <w:rFonts w:ascii="Cambria Math" w:hAnsi="Cambria Math"/>
            <w:color w:val="000000" w:themeColor="text1"/>
            <w:sz w:val="26"/>
            <w:szCs w:val="26"/>
            <w:vertAlign w:val="subscript"/>
          </w:rPr>
          <m:t>+</m:t>
        </m:r>
        <m:sSub>
          <m:sSubPr>
            <m:ctrlPr>
              <w:rPr>
                <w:rFonts w:ascii="Cambria Math" w:hAnsi="Cambria Math"/>
                <w:i/>
                <w:color w:val="000000" w:themeColor="text1"/>
                <w:sz w:val="26"/>
                <w:szCs w:val="26"/>
                <w:vertAlign w:val="subscript"/>
              </w:rPr>
            </m:ctrlPr>
          </m:sSubPr>
          <m:e>
            <m:r>
              <w:rPr>
                <w:rFonts w:ascii="Cambria Math" w:hAnsi="Cambria Math"/>
                <w:color w:val="000000" w:themeColor="text1"/>
                <w:sz w:val="26"/>
                <w:szCs w:val="26"/>
                <w:vertAlign w:val="subscript"/>
              </w:rPr>
              <m:t>β</m:t>
            </m:r>
          </m:e>
          <m:sub>
            <m:r>
              <w:rPr>
                <w:rFonts w:ascii="Cambria Math" w:hAnsi="Cambria Math"/>
                <w:color w:val="000000" w:themeColor="text1"/>
                <w:sz w:val="26"/>
                <w:szCs w:val="26"/>
                <w:vertAlign w:val="subscript"/>
              </w:rPr>
              <m:t>i,2</m:t>
            </m:r>
          </m:sub>
        </m:sSub>
        <m:sSub>
          <m:sSubPr>
            <m:ctrlPr>
              <w:rPr>
                <w:rFonts w:ascii="Cambria Math" w:hAnsi="Cambria Math"/>
                <w:i/>
                <w:color w:val="000000" w:themeColor="text1"/>
                <w:sz w:val="26"/>
                <w:szCs w:val="26"/>
                <w:vertAlign w:val="subscript"/>
              </w:rPr>
            </m:ctrlPr>
          </m:sSubPr>
          <m:e>
            <m:r>
              <w:rPr>
                <w:rFonts w:ascii="Cambria Math" w:hAnsi="Cambria Math"/>
                <w:color w:val="000000" w:themeColor="text1"/>
                <w:sz w:val="26"/>
                <w:szCs w:val="26"/>
                <w:vertAlign w:val="subscript"/>
              </w:rPr>
              <m:t>X</m:t>
            </m:r>
          </m:e>
          <m:sub>
            <m:r>
              <w:rPr>
                <w:rFonts w:ascii="Cambria Math" w:hAnsi="Cambria Math"/>
                <w:color w:val="000000" w:themeColor="text1"/>
                <w:sz w:val="26"/>
                <w:szCs w:val="26"/>
                <w:vertAlign w:val="subscript"/>
              </w:rPr>
              <m:t>t</m:t>
            </m:r>
          </m:sub>
        </m:sSub>
        <m:r>
          <w:rPr>
            <w:rFonts w:ascii="Cambria Math" w:hAnsi="Cambria Math"/>
            <w:color w:val="000000" w:themeColor="text1"/>
            <w:sz w:val="26"/>
            <w:szCs w:val="26"/>
            <w:vertAlign w:val="subscript"/>
          </w:rPr>
          <m:t>+</m:t>
        </m:r>
        <m:sSub>
          <m:sSubPr>
            <m:ctrlPr>
              <w:rPr>
                <w:rFonts w:ascii="Cambria Math" w:hAnsi="Cambria Math"/>
                <w:i/>
                <w:color w:val="000000" w:themeColor="text1"/>
                <w:sz w:val="26"/>
                <w:szCs w:val="26"/>
                <w:vertAlign w:val="subscript"/>
              </w:rPr>
            </m:ctrlPr>
          </m:sSubPr>
          <m:e>
            <m:r>
              <w:rPr>
                <w:rFonts w:ascii="Cambria Math" w:hAnsi="Cambria Math"/>
                <w:color w:val="000000" w:themeColor="text1"/>
                <w:sz w:val="26"/>
                <w:szCs w:val="26"/>
                <w:vertAlign w:val="subscript"/>
              </w:rPr>
              <m:t>β</m:t>
            </m:r>
          </m:e>
          <m:sub>
            <m:r>
              <w:rPr>
                <w:rFonts w:ascii="Cambria Math" w:hAnsi="Cambria Math"/>
                <w:color w:val="000000" w:themeColor="text1"/>
                <w:sz w:val="26"/>
                <w:szCs w:val="26"/>
                <w:vertAlign w:val="subscript"/>
              </w:rPr>
              <m:t>i,3</m:t>
            </m:r>
          </m:sub>
        </m:sSub>
        <m:sSub>
          <m:sSubPr>
            <m:ctrlPr>
              <w:rPr>
                <w:rFonts w:ascii="Cambria Math" w:hAnsi="Cambria Math"/>
                <w:i/>
                <w:color w:val="000000" w:themeColor="text1"/>
                <w:sz w:val="26"/>
                <w:szCs w:val="26"/>
                <w:vertAlign w:val="subscript"/>
              </w:rPr>
            </m:ctrlPr>
          </m:sSubPr>
          <m:e>
            <m:r>
              <w:rPr>
                <w:rFonts w:ascii="Cambria Math" w:hAnsi="Cambria Math"/>
                <w:color w:val="000000" w:themeColor="text1"/>
                <w:sz w:val="26"/>
                <w:szCs w:val="26"/>
                <w:vertAlign w:val="subscript"/>
              </w:rPr>
              <m:t>D</m:t>
            </m:r>
          </m:e>
          <m:sub>
            <m:r>
              <w:rPr>
                <w:rFonts w:ascii="Cambria Math" w:hAnsi="Cambria Math"/>
                <w:color w:val="000000" w:themeColor="text1"/>
                <w:sz w:val="26"/>
                <w:szCs w:val="26"/>
                <w:vertAlign w:val="subscript"/>
              </w:rPr>
              <m:t>t</m:t>
            </m:r>
          </m:sub>
        </m:sSub>
        <m:sSub>
          <m:sSubPr>
            <m:ctrlPr>
              <w:rPr>
                <w:rFonts w:ascii="Cambria Math" w:hAnsi="Cambria Math"/>
                <w:i/>
                <w:color w:val="000000" w:themeColor="text1"/>
                <w:sz w:val="26"/>
                <w:szCs w:val="26"/>
                <w:vertAlign w:val="subscript"/>
              </w:rPr>
            </m:ctrlPr>
          </m:sSubPr>
          <m:e>
            <m:r>
              <w:rPr>
                <w:rFonts w:ascii="Cambria Math" w:hAnsi="Cambria Math"/>
                <w:color w:val="000000" w:themeColor="text1"/>
                <w:sz w:val="26"/>
                <w:szCs w:val="26"/>
                <w:vertAlign w:val="subscript"/>
              </w:rPr>
              <m:t>X</m:t>
            </m:r>
          </m:e>
          <m:sub>
            <m:r>
              <w:rPr>
                <w:rFonts w:ascii="Cambria Math" w:hAnsi="Cambria Math"/>
                <w:color w:val="000000" w:themeColor="text1"/>
                <w:sz w:val="26"/>
                <w:szCs w:val="26"/>
                <w:vertAlign w:val="subscript"/>
              </w:rPr>
              <m:t>t</m:t>
            </m:r>
          </m:sub>
        </m:sSub>
        <m:r>
          <w:rPr>
            <w:rFonts w:ascii="Cambria Math" w:hAnsi="Cambria Math"/>
            <w:color w:val="000000" w:themeColor="text1"/>
            <w:sz w:val="26"/>
            <w:szCs w:val="26"/>
            <w:vertAlign w:val="subscript"/>
          </w:rPr>
          <m:t>+</m:t>
        </m:r>
        <m:sSub>
          <m:sSubPr>
            <m:ctrlPr>
              <w:rPr>
                <w:rFonts w:ascii="Cambria Math" w:hAnsi="Cambria Math"/>
                <w:i/>
                <w:color w:val="000000" w:themeColor="text1"/>
                <w:sz w:val="26"/>
                <w:szCs w:val="26"/>
                <w:vertAlign w:val="subscript"/>
              </w:rPr>
            </m:ctrlPr>
          </m:sSubPr>
          <m:e>
            <m:r>
              <w:rPr>
                <w:rFonts w:ascii="Cambria Math" w:hAnsi="Cambria Math"/>
                <w:color w:val="000000" w:themeColor="text1"/>
                <w:sz w:val="26"/>
                <w:szCs w:val="26"/>
                <w:vertAlign w:val="subscript"/>
              </w:rPr>
              <m:t>ε</m:t>
            </m:r>
          </m:e>
          <m:sub>
            <m:r>
              <w:rPr>
                <w:rFonts w:ascii="Cambria Math" w:hAnsi="Cambria Math"/>
                <w:color w:val="000000" w:themeColor="text1"/>
                <w:sz w:val="26"/>
                <w:szCs w:val="26"/>
                <w:vertAlign w:val="subscript"/>
              </w:rPr>
              <m:t>i,t</m:t>
            </m:r>
          </m:sub>
        </m:sSub>
      </m:oMath>
      <w:r w:rsidR="00B513DC" w:rsidRPr="00B87B57">
        <w:rPr>
          <w:color w:val="000000" w:themeColor="text1"/>
          <w:sz w:val="26"/>
          <w:szCs w:val="26"/>
          <w:vertAlign w:val="subscript"/>
        </w:rPr>
        <w:tab/>
      </w:r>
      <w:r w:rsidR="00B513DC" w:rsidRPr="00B87B57">
        <w:rPr>
          <w:color w:val="000000" w:themeColor="text1"/>
          <w:sz w:val="26"/>
          <w:szCs w:val="26"/>
        </w:rPr>
        <w:t>(</w:t>
      </w:r>
      <w:r w:rsidR="004A11CC">
        <w:rPr>
          <w:color w:val="000000" w:themeColor="text1"/>
          <w:sz w:val="26"/>
          <w:szCs w:val="26"/>
        </w:rPr>
        <w:t>3.</w:t>
      </w:r>
      <w:r w:rsidR="00B513DC" w:rsidRPr="00B87B57">
        <w:rPr>
          <w:color w:val="000000" w:themeColor="text1"/>
          <w:sz w:val="26"/>
          <w:szCs w:val="26"/>
        </w:rPr>
        <w:t>11)</w:t>
      </w:r>
    </w:p>
    <w:p w14:paraId="302C061E" w14:textId="18AA74DC" w:rsidR="00B513DC" w:rsidRPr="00B87B57" w:rsidRDefault="00611E35" w:rsidP="00B513DC">
      <w:pPr>
        <w:pStyle w:val="ListParagraph"/>
        <w:tabs>
          <w:tab w:val="right" w:pos="9027"/>
        </w:tabs>
        <w:spacing w:before="0" w:after="0" w:line="360" w:lineRule="auto"/>
        <w:ind w:left="709"/>
        <w:contextualSpacing w:val="0"/>
        <w:jc w:val="both"/>
        <w:rPr>
          <w:color w:val="000000" w:themeColor="text1"/>
          <w:sz w:val="26"/>
          <w:szCs w:val="26"/>
        </w:rPr>
      </w:pPr>
      <m:oMath>
        <m:sSubSup>
          <m:sSubSupPr>
            <m:ctrlPr>
              <w:rPr>
                <w:rFonts w:ascii="Cambria Math" w:hAnsi="Cambria Math"/>
                <w:i/>
                <w:color w:val="000000" w:themeColor="text1"/>
                <w:sz w:val="26"/>
                <w:szCs w:val="26"/>
              </w:rPr>
            </m:ctrlPr>
          </m:sSubSupPr>
          <m:e>
            <m:r>
              <w:rPr>
                <w:rFonts w:ascii="Cambria Math" w:hAnsi="Cambria Math"/>
                <w:color w:val="000000" w:themeColor="text1"/>
                <w:sz w:val="26"/>
                <w:szCs w:val="26"/>
              </w:rPr>
              <m:t>σ</m:t>
            </m:r>
          </m:e>
          <m:sub>
            <m:r>
              <w:rPr>
                <w:rFonts w:ascii="Cambria Math" w:hAnsi="Cambria Math"/>
                <w:color w:val="000000" w:themeColor="text1"/>
                <w:sz w:val="26"/>
                <w:szCs w:val="26"/>
              </w:rPr>
              <m:t>i,t</m:t>
            </m:r>
          </m:sub>
          <m:sup>
            <m:r>
              <w:rPr>
                <w:rFonts w:ascii="Cambria Math" w:hAnsi="Cambria Math"/>
                <w:color w:val="000000" w:themeColor="text1"/>
                <w:sz w:val="26"/>
                <w:szCs w:val="26"/>
              </w:rPr>
              <m:t>2</m:t>
            </m:r>
          </m:sup>
        </m:sSubSup>
        <m:r>
          <w:rPr>
            <w:rFonts w:ascii="Cambria Math" w:hAnsi="Cambria Math"/>
            <w:color w:val="000000" w:themeColor="text1"/>
            <w:sz w:val="26"/>
            <w:szCs w:val="26"/>
          </w:rPr>
          <m:t>=</m:t>
        </m:r>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α</m:t>
            </m:r>
          </m:e>
          <m:sub>
            <m:r>
              <w:rPr>
                <w:rFonts w:ascii="Cambria Math" w:hAnsi="Cambria Math"/>
                <w:color w:val="000000" w:themeColor="text1"/>
                <w:sz w:val="26"/>
                <w:szCs w:val="26"/>
              </w:rPr>
              <m:t>i,0</m:t>
            </m:r>
          </m:sub>
        </m:sSub>
        <m:r>
          <w:rPr>
            <w:rFonts w:ascii="Cambria Math" w:hAnsi="Cambria Math"/>
            <w:color w:val="000000" w:themeColor="text1"/>
            <w:sz w:val="26"/>
            <w:szCs w:val="26"/>
          </w:rPr>
          <m:t>+</m:t>
        </m:r>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α</m:t>
            </m:r>
          </m:e>
          <m:sub>
            <m:r>
              <w:rPr>
                <w:rFonts w:ascii="Cambria Math" w:hAnsi="Cambria Math"/>
                <w:color w:val="000000" w:themeColor="text1"/>
                <w:sz w:val="26"/>
                <w:szCs w:val="26"/>
              </w:rPr>
              <m:t>i,1</m:t>
            </m:r>
          </m:sub>
        </m:sSub>
        <m:sSubSup>
          <m:sSubSupPr>
            <m:ctrlPr>
              <w:rPr>
                <w:rFonts w:ascii="Cambria Math" w:hAnsi="Cambria Math"/>
                <w:i/>
                <w:color w:val="000000" w:themeColor="text1"/>
                <w:sz w:val="26"/>
                <w:szCs w:val="26"/>
              </w:rPr>
            </m:ctrlPr>
          </m:sSubSupPr>
          <m:e>
            <m:r>
              <w:rPr>
                <w:rFonts w:ascii="Cambria Math" w:hAnsi="Cambria Math"/>
                <w:color w:val="000000" w:themeColor="text1"/>
                <w:sz w:val="26"/>
                <w:szCs w:val="26"/>
              </w:rPr>
              <m:t>ε</m:t>
            </m:r>
          </m:e>
          <m:sub>
            <m:r>
              <w:rPr>
                <w:rFonts w:ascii="Cambria Math" w:hAnsi="Cambria Math"/>
                <w:color w:val="000000" w:themeColor="text1"/>
                <w:sz w:val="26"/>
                <w:szCs w:val="26"/>
              </w:rPr>
              <m:t>i,t-1</m:t>
            </m:r>
          </m:sub>
          <m:sup>
            <m:r>
              <w:rPr>
                <w:rFonts w:ascii="Cambria Math" w:hAnsi="Cambria Math"/>
                <w:color w:val="000000" w:themeColor="text1"/>
                <w:sz w:val="26"/>
                <w:szCs w:val="26"/>
              </w:rPr>
              <m:t>2</m:t>
            </m:r>
          </m:sup>
        </m:sSubSup>
        <m:r>
          <w:rPr>
            <w:rFonts w:ascii="Cambria Math" w:hAnsi="Cambria Math"/>
            <w:color w:val="000000" w:themeColor="text1"/>
            <w:sz w:val="26"/>
            <w:szCs w:val="26"/>
          </w:rPr>
          <m:t>+</m:t>
        </m:r>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α</m:t>
            </m:r>
          </m:e>
          <m:sub>
            <m:r>
              <w:rPr>
                <w:rFonts w:ascii="Cambria Math" w:hAnsi="Cambria Math"/>
                <w:color w:val="000000" w:themeColor="text1"/>
                <w:sz w:val="26"/>
                <w:szCs w:val="26"/>
              </w:rPr>
              <m:t>i,2</m:t>
            </m:r>
          </m:sub>
        </m:sSub>
        <m:sSubSup>
          <m:sSubSupPr>
            <m:ctrlPr>
              <w:rPr>
                <w:rFonts w:ascii="Cambria Math" w:hAnsi="Cambria Math"/>
                <w:i/>
                <w:color w:val="000000" w:themeColor="text1"/>
                <w:sz w:val="26"/>
                <w:szCs w:val="26"/>
              </w:rPr>
            </m:ctrlPr>
          </m:sSubSupPr>
          <m:e>
            <m:r>
              <w:rPr>
                <w:rFonts w:ascii="Cambria Math" w:hAnsi="Cambria Math"/>
                <w:color w:val="000000" w:themeColor="text1"/>
                <w:sz w:val="26"/>
                <w:szCs w:val="26"/>
              </w:rPr>
              <m:t>σ</m:t>
            </m:r>
          </m:e>
          <m:sub>
            <m:r>
              <w:rPr>
                <w:rFonts w:ascii="Cambria Math" w:hAnsi="Cambria Math"/>
                <w:color w:val="000000" w:themeColor="text1"/>
                <w:sz w:val="26"/>
                <w:szCs w:val="26"/>
              </w:rPr>
              <m:t>i,t-1</m:t>
            </m:r>
          </m:sub>
          <m:sup>
            <m:r>
              <w:rPr>
                <w:rFonts w:ascii="Cambria Math" w:hAnsi="Cambria Math"/>
                <w:color w:val="000000" w:themeColor="text1"/>
                <w:sz w:val="26"/>
                <w:szCs w:val="26"/>
              </w:rPr>
              <m:t>2</m:t>
            </m:r>
          </m:sup>
        </m:sSubSup>
      </m:oMath>
      <w:r w:rsidR="00B513DC" w:rsidRPr="00B87B57">
        <w:rPr>
          <w:color w:val="000000" w:themeColor="text1"/>
          <w:sz w:val="26"/>
          <w:szCs w:val="26"/>
        </w:rPr>
        <w:tab/>
        <w:t>(</w:t>
      </w:r>
      <w:r w:rsidR="004A11CC">
        <w:rPr>
          <w:color w:val="000000" w:themeColor="text1"/>
          <w:sz w:val="26"/>
          <w:szCs w:val="26"/>
        </w:rPr>
        <w:t>3.</w:t>
      </w:r>
      <w:r w:rsidR="00B513DC" w:rsidRPr="00B87B57">
        <w:rPr>
          <w:color w:val="000000" w:themeColor="text1"/>
          <w:sz w:val="26"/>
          <w:szCs w:val="26"/>
        </w:rPr>
        <w:t>12)</w:t>
      </w:r>
    </w:p>
    <w:p w14:paraId="23F372A9" w14:textId="77777777" w:rsidR="00B513DC" w:rsidRPr="00B87B57" w:rsidRDefault="00B513DC" w:rsidP="00B513DC">
      <w:pPr>
        <w:pStyle w:val="ListParagraph"/>
        <w:spacing w:before="0" w:after="0" w:line="360" w:lineRule="auto"/>
        <w:contextualSpacing w:val="0"/>
        <w:rPr>
          <w:color w:val="000000" w:themeColor="text1"/>
          <w:sz w:val="26"/>
          <w:szCs w:val="26"/>
        </w:rPr>
      </w:pPr>
      <w:r w:rsidRPr="00B87B57">
        <w:rPr>
          <w:color w:val="000000" w:themeColor="text1"/>
          <w:sz w:val="26"/>
          <w:szCs w:val="26"/>
        </w:rPr>
        <w:t>Trong đó</w:t>
      </w:r>
    </w:p>
    <w:p w14:paraId="4D8274FE" w14:textId="77777777" w:rsidR="00B513DC" w:rsidRPr="00B87B57" w:rsidRDefault="00B513DC" w:rsidP="00B513DC">
      <w:pPr>
        <w:spacing w:before="120" w:after="120" w:line="360" w:lineRule="auto"/>
        <w:ind w:firstLine="720"/>
        <w:jc w:val="both"/>
        <w:rPr>
          <w:color w:val="000000" w:themeColor="text1"/>
          <w:sz w:val="26"/>
          <w:szCs w:val="26"/>
        </w:rPr>
      </w:pPr>
      <w:r w:rsidRPr="00B87B57">
        <w:rPr>
          <w:rStyle w:val="hps"/>
          <w:b/>
          <w:i/>
          <w:sz w:val="26"/>
          <w:szCs w:val="26"/>
          <w:u w:val="single"/>
        </w:rPr>
        <w:lastRenderedPageBreak/>
        <w:t>Biến phụ thuộc</w:t>
      </w:r>
      <w:r w:rsidRPr="00B87B57">
        <w:rPr>
          <w:rStyle w:val="hps"/>
          <w:b/>
          <w:i/>
          <w:sz w:val="26"/>
          <w:szCs w:val="26"/>
        </w:rPr>
        <w:t>: tỷ suất sinh lợi chứng khoán (</w:t>
      </w:r>
      <w:r w:rsidRPr="00B87B57">
        <w:rPr>
          <w:b/>
          <w:i/>
          <w:color w:val="000000" w:themeColor="text1"/>
          <w:sz w:val="26"/>
          <w:szCs w:val="26"/>
        </w:rPr>
        <w:t>R</w:t>
      </w:r>
      <w:r w:rsidRPr="00B87B57">
        <w:rPr>
          <w:b/>
          <w:i/>
          <w:color w:val="000000" w:themeColor="text1"/>
          <w:sz w:val="26"/>
          <w:szCs w:val="26"/>
          <w:vertAlign w:val="subscript"/>
        </w:rPr>
        <w:t>i,t</w:t>
      </w:r>
      <w:r w:rsidRPr="009C3B14">
        <w:rPr>
          <w:b/>
          <w:i/>
          <w:color w:val="000000" w:themeColor="text1"/>
          <w:sz w:val="26"/>
          <w:szCs w:val="26"/>
        </w:rPr>
        <w:t>)</w:t>
      </w:r>
      <w:r w:rsidRPr="00B87B57">
        <w:rPr>
          <w:b/>
          <w:i/>
          <w:color w:val="000000" w:themeColor="text1"/>
          <w:sz w:val="26"/>
          <w:szCs w:val="26"/>
          <w:vertAlign w:val="subscript"/>
        </w:rPr>
        <w:t xml:space="preserve"> </w:t>
      </w:r>
      <w:r w:rsidRPr="00B87B57">
        <w:rPr>
          <w:color w:val="000000" w:themeColor="text1"/>
          <w:sz w:val="26"/>
          <w:szCs w:val="26"/>
        </w:rPr>
        <w:t>là tỷ suất sinh lợi chứng khoán công ty i ở ngày t.</w:t>
      </w:r>
    </w:p>
    <w:p w14:paraId="20CF0593" w14:textId="77777777" w:rsidR="00B513DC" w:rsidRPr="00B87B57" w:rsidRDefault="00B513DC" w:rsidP="00B513DC">
      <w:pPr>
        <w:spacing w:before="120" w:after="120" w:line="360" w:lineRule="auto"/>
        <w:ind w:firstLine="720"/>
        <w:jc w:val="both"/>
        <w:rPr>
          <w:sz w:val="26"/>
          <w:szCs w:val="26"/>
        </w:rPr>
      </w:pPr>
      <w:r w:rsidRPr="00B87B57">
        <w:rPr>
          <w:rStyle w:val="hps"/>
          <w:sz w:val="26"/>
          <w:szCs w:val="26"/>
        </w:rPr>
        <w:t>Tỷ suất sinh lợi chứng khoán hằng ngày của công ty là biến phụ thuộc trong mô hình chính. Tỷ suất sinh lợi chứng khoán hàng ngày được tính toán từ giá đóng cửa điều chỉnh theo công thức:</w:t>
      </w:r>
    </w:p>
    <w:p w14:paraId="41158EF3" w14:textId="77777777" w:rsidR="00B513DC" w:rsidRPr="00B87B57" w:rsidRDefault="00B513DC" w:rsidP="00B513DC">
      <w:pPr>
        <w:spacing w:before="120" w:after="120" w:line="360" w:lineRule="auto"/>
        <w:jc w:val="center"/>
        <w:rPr>
          <w:rStyle w:val="hps"/>
          <w:i/>
          <w:sz w:val="26"/>
          <w:szCs w:val="26"/>
        </w:rPr>
      </w:pPr>
      <w:r w:rsidRPr="00B87B57">
        <w:rPr>
          <w:rStyle w:val="hps"/>
          <w:i/>
          <w:sz w:val="26"/>
          <w:szCs w:val="26"/>
        </w:rPr>
        <w:t>R</w:t>
      </w:r>
      <w:r w:rsidRPr="00B87B57">
        <w:rPr>
          <w:rStyle w:val="hps"/>
          <w:i/>
          <w:sz w:val="26"/>
          <w:szCs w:val="26"/>
          <w:vertAlign w:val="subscript"/>
        </w:rPr>
        <w:t xml:space="preserve">i,t </w:t>
      </w:r>
      <w:r w:rsidRPr="00B87B57">
        <w:rPr>
          <w:rStyle w:val="hps"/>
          <w:i/>
          <w:sz w:val="26"/>
          <w:szCs w:val="26"/>
        </w:rPr>
        <w:t>= Ln(Price</w:t>
      </w:r>
      <w:r w:rsidRPr="00B87B57">
        <w:rPr>
          <w:rStyle w:val="hps"/>
          <w:i/>
          <w:sz w:val="26"/>
          <w:szCs w:val="26"/>
          <w:vertAlign w:val="subscript"/>
        </w:rPr>
        <w:t>i,t</w:t>
      </w:r>
      <w:r w:rsidRPr="00B87B57">
        <w:rPr>
          <w:rStyle w:val="hps"/>
          <w:i/>
          <w:sz w:val="26"/>
          <w:szCs w:val="26"/>
        </w:rPr>
        <w:t>) – Ln(Price</w:t>
      </w:r>
      <w:r w:rsidRPr="00B87B57">
        <w:rPr>
          <w:rStyle w:val="hps"/>
          <w:i/>
          <w:sz w:val="26"/>
          <w:szCs w:val="26"/>
          <w:vertAlign w:val="subscript"/>
        </w:rPr>
        <w:t>i,t-1</w:t>
      </w:r>
      <w:r w:rsidRPr="00B87B57">
        <w:rPr>
          <w:rStyle w:val="hps"/>
          <w:i/>
          <w:sz w:val="26"/>
          <w:szCs w:val="26"/>
        </w:rPr>
        <w:t>)</w:t>
      </w:r>
    </w:p>
    <w:p w14:paraId="7319E31B" w14:textId="77777777" w:rsidR="00B513DC" w:rsidRPr="00B87B57" w:rsidRDefault="00B513DC" w:rsidP="00B513DC">
      <w:pPr>
        <w:spacing w:before="120" w:after="120" w:line="360" w:lineRule="auto"/>
        <w:ind w:firstLine="720"/>
        <w:jc w:val="both"/>
        <w:rPr>
          <w:rStyle w:val="hps"/>
          <w:b/>
          <w:i/>
          <w:sz w:val="26"/>
          <w:szCs w:val="26"/>
        </w:rPr>
      </w:pPr>
      <w:r w:rsidRPr="00B87B57">
        <w:rPr>
          <w:rStyle w:val="hps"/>
          <w:b/>
          <w:i/>
          <w:sz w:val="26"/>
          <w:szCs w:val="26"/>
          <w:u w:val="single"/>
        </w:rPr>
        <w:t>Biến độc lập</w:t>
      </w:r>
      <w:r w:rsidRPr="00B87B57">
        <w:rPr>
          <w:rStyle w:val="hps"/>
          <w:b/>
          <w:i/>
          <w:sz w:val="26"/>
          <w:szCs w:val="26"/>
        </w:rPr>
        <w:t>:</w:t>
      </w:r>
    </w:p>
    <w:p w14:paraId="432A730D" w14:textId="77777777" w:rsidR="00B513DC" w:rsidRPr="00B87B57" w:rsidRDefault="00B513DC" w:rsidP="00B513DC">
      <w:pPr>
        <w:spacing w:before="120" w:after="120" w:line="360" w:lineRule="auto"/>
        <w:ind w:firstLine="720"/>
        <w:jc w:val="both"/>
        <w:rPr>
          <w:rStyle w:val="hps"/>
          <w:sz w:val="26"/>
          <w:szCs w:val="26"/>
        </w:rPr>
      </w:pPr>
      <w:r w:rsidRPr="00B87B57">
        <w:rPr>
          <w:rStyle w:val="hps"/>
          <w:b/>
          <w:i/>
          <w:sz w:val="26"/>
          <w:szCs w:val="26"/>
        </w:rPr>
        <w:t>Tỷ suất sinh lợi danh mục thị trường (</w:t>
      </w:r>
      <w:r w:rsidRPr="00B87B57">
        <w:rPr>
          <w:b/>
          <w:i/>
          <w:color w:val="000000" w:themeColor="text1"/>
          <w:sz w:val="26"/>
          <w:szCs w:val="26"/>
        </w:rPr>
        <w:t>μ</w:t>
      </w:r>
      <w:r w:rsidRPr="00B87B57">
        <w:rPr>
          <w:b/>
          <w:i/>
          <w:color w:val="000000" w:themeColor="text1"/>
          <w:sz w:val="26"/>
          <w:szCs w:val="26"/>
          <w:vertAlign w:val="subscript"/>
        </w:rPr>
        <w:t>m,t</w:t>
      </w:r>
      <w:r w:rsidRPr="00B87B57">
        <w:rPr>
          <w:rStyle w:val="hps"/>
          <w:b/>
          <w:i/>
          <w:sz w:val="26"/>
          <w:szCs w:val="26"/>
        </w:rPr>
        <w:t xml:space="preserve">): </w:t>
      </w:r>
      <w:r w:rsidRPr="00B87B57">
        <w:rPr>
          <w:rStyle w:val="hps"/>
          <w:sz w:val="26"/>
          <w:szCs w:val="26"/>
        </w:rPr>
        <w:t>Tỷ suất sinh lợi danh mục thị trường hằng ngày kiểm soát tác động của các yếu tố kinh tế ngoài biến động tỷ giá đến tỷ suất sinh lợi chứng khoán. Tỷ suất sinh lợi thị trường được tính toán từ giá đóng cửa của chỉ số thị trường chứng khoán theo công thức:</w:t>
      </w:r>
    </w:p>
    <w:p w14:paraId="4E8C9775" w14:textId="77777777" w:rsidR="00B513DC" w:rsidRPr="00B87B57" w:rsidRDefault="00B513DC" w:rsidP="00B513DC">
      <w:pPr>
        <w:spacing w:before="120" w:after="120" w:line="360" w:lineRule="auto"/>
        <w:jc w:val="center"/>
        <w:rPr>
          <w:rStyle w:val="hps"/>
          <w:i/>
          <w:sz w:val="26"/>
          <w:szCs w:val="26"/>
        </w:rPr>
      </w:pPr>
      <w:r w:rsidRPr="00B87B57">
        <w:rPr>
          <w:rStyle w:val="hps"/>
          <w:i/>
          <w:sz w:val="26"/>
          <w:szCs w:val="26"/>
        </w:rPr>
        <w:t>R</w:t>
      </w:r>
      <w:r w:rsidRPr="00B87B57">
        <w:rPr>
          <w:rStyle w:val="hps"/>
          <w:i/>
          <w:sz w:val="26"/>
          <w:szCs w:val="26"/>
          <w:vertAlign w:val="subscript"/>
        </w:rPr>
        <w:t xml:space="preserve">m,t </w:t>
      </w:r>
      <w:r w:rsidRPr="00B87B57">
        <w:rPr>
          <w:rStyle w:val="hps"/>
          <w:i/>
          <w:sz w:val="26"/>
          <w:szCs w:val="26"/>
        </w:rPr>
        <w:t>= Ln(Index</w:t>
      </w:r>
      <w:r w:rsidRPr="00B87B57">
        <w:rPr>
          <w:rStyle w:val="hps"/>
          <w:i/>
          <w:sz w:val="26"/>
          <w:szCs w:val="26"/>
          <w:vertAlign w:val="subscript"/>
        </w:rPr>
        <w:t>m,t</w:t>
      </w:r>
      <w:r w:rsidRPr="00B87B57">
        <w:rPr>
          <w:rStyle w:val="hps"/>
          <w:i/>
          <w:sz w:val="26"/>
          <w:szCs w:val="26"/>
        </w:rPr>
        <w:t>) – Ln(Index</w:t>
      </w:r>
      <w:r w:rsidRPr="00B87B57">
        <w:rPr>
          <w:rStyle w:val="hps"/>
          <w:i/>
          <w:sz w:val="26"/>
          <w:szCs w:val="26"/>
          <w:vertAlign w:val="subscript"/>
        </w:rPr>
        <w:t>m,t-1</w:t>
      </w:r>
      <w:r w:rsidRPr="00B87B57">
        <w:rPr>
          <w:rStyle w:val="hps"/>
          <w:i/>
          <w:sz w:val="26"/>
          <w:szCs w:val="26"/>
        </w:rPr>
        <w:t>)</w:t>
      </w:r>
    </w:p>
    <w:p w14:paraId="029B4643" w14:textId="401404AF" w:rsidR="00B513DC" w:rsidRPr="00B87B57" w:rsidRDefault="00B513DC" w:rsidP="00B513DC">
      <w:pPr>
        <w:spacing w:before="120" w:after="120" w:line="360" w:lineRule="auto"/>
        <w:ind w:firstLine="720"/>
        <w:jc w:val="both"/>
        <w:rPr>
          <w:color w:val="000000" w:themeColor="text1"/>
          <w:sz w:val="26"/>
          <w:szCs w:val="26"/>
        </w:rPr>
      </w:pPr>
      <w:r w:rsidRPr="00B87B57">
        <w:rPr>
          <w:color w:val="000000" w:themeColor="text1"/>
          <w:sz w:val="26"/>
          <w:szCs w:val="26"/>
        </w:rPr>
        <w:t>Sau đó thực hiện hồi quy phương trình (</w:t>
      </w:r>
      <w:r w:rsidR="00386581">
        <w:rPr>
          <w:color w:val="000000" w:themeColor="text1"/>
          <w:sz w:val="26"/>
          <w:szCs w:val="26"/>
        </w:rPr>
        <w:t>3.</w:t>
      </w:r>
      <w:r w:rsidRPr="00B87B57">
        <w:rPr>
          <w:color w:val="000000" w:themeColor="text1"/>
          <w:sz w:val="26"/>
          <w:szCs w:val="26"/>
        </w:rPr>
        <w:t>9) để tìm μ</w:t>
      </w:r>
      <w:r w:rsidRPr="00B87B57">
        <w:rPr>
          <w:color w:val="000000" w:themeColor="text1"/>
          <w:sz w:val="26"/>
          <w:szCs w:val="26"/>
          <w:vertAlign w:val="subscript"/>
        </w:rPr>
        <w:t>m,</w:t>
      </w:r>
      <w:r w:rsidRPr="00B87B57">
        <w:rPr>
          <w:color w:val="000000" w:themeColor="text1"/>
          <w:sz w:val="26"/>
          <w:szCs w:val="26"/>
        </w:rPr>
        <w:t>, đây là tỷ suất sinh lợi danh mục thị trường trong nước thuần (phần dư của phương trình (</w:t>
      </w:r>
      <w:r w:rsidR="00386581">
        <w:rPr>
          <w:color w:val="000000" w:themeColor="text1"/>
          <w:sz w:val="26"/>
          <w:szCs w:val="26"/>
        </w:rPr>
        <w:t>3.</w:t>
      </w:r>
      <w:r w:rsidRPr="00B87B57">
        <w:rPr>
          <w:color w:val="000000" w:themeColor="text1"/>
          <w:sz w:val="26"/>
          <w:szCs w:val="26"/>
        </w:rPr>
        <w:t>9)) ở ngày t.</w:t>
      </w:r>
    </w:p>
    <w:p w14:paraId="19E33B41" w14:textId="77777777" w:rsidR="00B513DC" w:rsidRPr="00B87B57" w:rsidRDefault="00B513DC" w:rsidP="00B513DC">
      <w:pPr>
        <w:spacing w:before="120" w:after="120" w:line="360" w:lineRule="auto"/>
        <w:ind w:firstLine="720"/>
        <w:jc w:val="both"/>
        <w:rPr>
          <w:rStyle w:val="hps"/>
          <w:sz w:val="26"/>
          <w:szCs w:val="26"/>
        </w:rPr>
      </w:pPr>
      <w:r w:rsidRPr="00B87B57">
        <w:rPr>
          <w:rStyle w:val="hps"/>
          <w:b/>
          <w:i/>
          <w:sz w:val="26"/>
          <w:szCs w:val="26"/>
        </w:rPr>
        <w:t>Biến động tỷ giá hối đoái (X</w:t>
      </w:r>
      <w:r w:rsidRPr="00B87B57">
        <w:rPr>
          <w:rStyle w:val="hps"/>
          <w:b/>
          <w:i/>
          <w:sz w:val="26"/>
          <w:szCs w:val="26"/>
          <w:vertAlign w:val="subscript"/>
        </w:rPr>
        <w:t>t</w:t>
      </w:r>
      <w:r w:rsidRPr="00B87B57">
        <w:rPr>
          <w:rStyle w:val="hps"/>
          <w:b/>
          <w:i/>
          <w:sz w:val="26"/>
          <w:szCs w:val="26"/>
        </w:rPr>
        <w:t xml:space="preserve">): </w:t>
      </w:r>
      <w:r w:rsidRPr="00B87B57">
        <w:rPr>
          <w:rStyle w:val="hps"/>
          <w:sz w:val="26"/>
          <w:szCs w:val="26"/>
        </w:rPr>
        <w:t>Biến động tỷ giá hối đoái hằng ngày là biến độc lập chính trong mô hình vì hệ số hồi quy của biến này có ý nghĩa thống kê sẽ giúp nhận diện được sự tồn tại của độ nhạy cảm tỷ giá đối với công ty đang nghiên cứu. Biến động tỷ giá được tính toán dựa trên tỷ giá giao ngay hằng ngày theo công thức:</w:t>
      </w:r>
    </w:p>
    <w:p w14:paraId="3D64E7F6" w14:textId="77777777" w:rsidR="00B513DC" w:rsidRPr="00B87B57" w:rsidRDefault="00B513DC" w:rsidP="00B513DC">
      <w:pPr>
        <w:spacing w:before="120" w:after="120" w:line="360" w:lineRule="auto"/>
        <w:jc w:val="center"/>
        <w:rPr>
          <w:rStyle w:val="hps"/>
          <w:i/>
          <w:sz w:val="26"/>
          <w:szCs w:val="26"/>
        </w:rPr>
      </w:pPr>
      <w:r w:rsidRPr="00B87B57">
        <w:rPr>
          <w:rStyle w:val="hps"/>
          <w:i/>
          <w:sz w:val="26"/>
          <w:szCs w:val="26"/>
        </w:rPr>
        <w:t>X</w:t>
      </w:r>
      <w:r w:rsidRPr="00B87B57">
        <w:rPr>
          <w:rStyle w:val="hps"/>
          <w:i/>
          <w:sz w:val="26"/>
          <w:szCs w:val="26"/>
          <w:vertAlign w:val="subscript"/>
        </w:rPr>
        <w:t xml:space="preserve">t </w:t>
      </w:r>
      <w:r w:rsidRPr="00B87B57">
        <w:rPr>
          <w:rStyle w:val="hps"/>
          <w:i/>
          <w:sz w:val="26"/>
          <w:szCs w:val="26"/>
        </w:rPr>
        <w:t>= Ln(Exchange rate</w:t>
      </w:r>
      <w:r w:rsidRPr="00B87B57">
        <w:rPr>
          <w:rStyle w:val="hps"/>
          <w:i/>
          <w:sz w:val="26"/>
          <w:szCs w:val="26"/>
          <w:vertAlign w:val="subscript"/>
        </w:rPr>
        <w:t>t</w:t>
      </w:r>
      <w:r w:rsidRPr="00B87B57">
        <w:rPr>
          <w:rStyle w:val="hps"/>
          <w:i/>
          <w:sz w:val="26"/>
          <w:szCs w:val="26"/>
        </w:rPr>
        <w:t>) – Ln(Exchange rate</w:t>
      </w:r>
      <w:r w:rsidRPr="00B87B57">
        <w:rPr>
          <w:rStyle w:val="hps"/>
          <w:i/>
          <w:sz w:val="26"/>
          <w:szCs w:val="26"/>
          <w:vertAlign w:val="subscript"/>
        </w:rPr>
        <w:t>t-1</w:t>
      </w:r>
      <w:r w:rsidRPr="00B87B57">
        <w:rPr>
          <w:rStyle w:val="hps"/>
          <w:i/>
          <w:sz w:val="26"/>
          <w:szCs w:val="26"/>
        </w:rPr>
        <w:t>)</w:t>
      </w:r>
    </w:p>
    <w:p w14:paraId="63238D73" w14:textId="231764E3" w:rsidR="00B513DC" w:rsidRPr="00B87B57" w:rsidRDefault="00B513DC" w:rsidP="00B513DC">
      <w:pPr>
        <w:spacing w:before="120" w:after="120" w:line="360" w:lineRule="auto"/>
        <w:ind w:firstLine="720"/>
        <w:jc w:val="both"/>
        <w:rPr>
          <w:rStyle w:val="hps"/>
          <w:sz w:val="26"/>
          <w:szCs w:val="26"/>
        </w:rPr>
      </w:pPr>
      <w:r w:rsidRPr="00B87B57">
        <w:rPr>
          <w:rStyle w:val="hps"/>
          <w:sz w:val="26"/>
          <w:szCs w:val="26"/>
        </w:rPr>
        <w:t>Tỷ giá được xem xét dưới dạng niêm yết trực tiếp (đồng tiền yế</w:t>
      </w:r>
      <w:r w:rsidR="00C209F3">
        <w:rPr>
          <w:rStyle w:val="hps"/>
          <w:sz w:val="26"/>
          <w:szCs w:val="26"/>
        </w:rPr>
        <w:t>t giá là</w:t>
      </w:r>
      <w:r w:rsidRPr="00B87B57">
        <w:rPr>
          <w:rStyle w:val="hps"/>
          <w:sz w:val="26"/>
          <w:szCs w:val="26"/>
        </w:rPr>
        <w:t xml:space="preserve"> ngoại tệ), do đó tỷ giá tăng (X</w:t>
      </w:r>
      <w:r w:rsidRPr="00B87B57">
        <w:rPr>
          <w:rStyle w:val="hps"/>
          <w:sz w:val="26"/>
          <w:szCs w:val="26"/>
          <w:vertAlign w:val="subscript"/>
        </w:rPr>
        <w:t>t</w:t>
      </w:r>
      <w:r w:rsidR="00C209F3">
        <w:rPr>
          <w:rStyle w:val="hps"/>
          <w:sz w:val="26"/>
          <w:szCs w:val="26"/>
        </w:rPr>
        <w:t xml:space="preserve"> &gt; 0) hàm ý </w:t>
      </w:r>
      <w:r w:rsidRPr="00B87B57">
        <w:rPr>
          <w:rStyle w:val="hps"/>
          <w:sz w:val="26"/>
          <w:szCs w:val="26"/>
        </w:rPr>
        <w:t>ngoại tệ</w:t>
      </w:r>
      <w:r w:rsidR="00C209F3">
        <w:rPr>
          <w:rStyle w:val="hps"/>
          <w:sz w:val="26"/>
          <w:szCs w:val="26"/>
        </w:rPr>
        <w:t xml:space="preserve"> tăng giá, </w:t>
      </w:r>
      <w:r w:rsidRPr="00B87B57">
        <w:rPr>
          <w:rStyle w:val="hps"/>
          <w:sz w:val="26"/>
          <w:szCs w:val="26"/>
        </w:rPr>
        <w:t>nội tệ giảm giá và ngược lại.</w:t>
      </w:r>
    </w:p>
    <w:p w14:paraId="65F660BF" w14:textId="77777777" w:rsidR="00B513DC" w:rsidRPr="00B87B57" w:rsidRDefault="00B513DC" w:rsidP="00B513DC">
      <w:pPr>
        <w:pStyle w:val="ListParagraph"/>
        <w:spacing w:before="0" w:after="0" w:line="360" w:lineRule="auto"/>
        <w:contextualSpacing w:val="0"/>
        <w:jc w:val="both"/>
        <w:rPr>
          <w:color w:val="000000" w:themeColor="text1"/>
          <w:sz w:val="26"/>
          <w:szCs w:val="26"/>
        </w:rPr>
      </w:pPr>
      <w:r w:rsidRPr="00B87B57">
        <w:rPr>
          <w:b/>
          <w:i/>
          <w:color w:val="000000" w:themeColor="text1"/>
          <w:sz w:val="26"/>
          <w:szCs w:val="26"/>
        </w:rPr>
        <w:t>Biến giả D</w:t>
      </w:r>
      <w:r w:rsidRPr="00B87B57">
        <w:rPr>
          <w:b/>
          <w:i/>
          <w:color w:val="000000" w:themeColor="text1"/>
          <w:sz w:val="26"/>
          <w:szCs w:val="26"/>
          <w:vertAlign w:val="subscript"/>
        </w:rPr>
        <w:t>t</w:t>
      </w:r>
      <w:r w:rsidRPr="00B87B57">
        <w:rPr>
          <w:color w:val="000000" w:themeColor="text1"/>
          <w:sz w:val="26"/>
          <w:szCs w:val="26"/>
        </w:rPr>
        <w:t>: biến giả nhận giá trị bằng 1 nếu X</w:t>
      </w:r>
      <w:r w:rsidRPr="00B87B57">
        <w:rPr>
          <w:color w:val="000000" w:themeColor="text1"/>
          <w:sz w:val="26"/>
          <w:szCs w:val="26"/>
          <w:vertAlign w:val="subscript"/>
        </w:rPr>
        <w:t>t</w:t>
      </w:r>
      <w:r w:rsidRPr="00B87B57">
        <w:rPr>
          <w:color w:val="000000" w:themeColor="text1"/>
          <w:sz w:val="26"/>
          <w:szCs w:val="26"/>
        </w:rPr>
        <w:t xml:space="preserve"> &gt; 0 và bằng 0 nếu X</w:t>
      </w:r>
      <w:r w:rsidRPr="00B87B57">
        <w:rPr>
          <w:color w:val="000000" w:themeColor="text1"/>
          <w:sz w:val="26"/>
          <w:szCs w:val="26"/>
          <w:vertAlign w:val="subscript"/>
        </w:rPr>
        <w:t>t</w:t>
      </w:r>
      <w:r w:rsidRPr="00B87B57">
        <w:rPr>
          <w:color w:val="000000" w:themeColor="text1"/>
          <w:sz w:val="26"/>
          <w:szCs w:val="26"/>
        </w:rPr>
        <w:t xml:space="preserve"> ≤ 0.</w:t>
      </w:r>
    </w:p>
    <w:p w14:paraId="37EA75C6" w14:textId="77777777" w:rsidR="00B513DC" w:rsidRPr="00B87B57" w:rsidRDefault="00611E35" w:rsidP="00B513DC">
      <w:pPr>
        <w:pStyle w:val="ListParagraph"/>
        <w:spacing w:before="0" w:after="0" w:line="360" w:lineRule="auto"/>
        <w:contextualSpacing w:val="0"/>
        <w:jc w:val="both"/>
        <w:rPr>
          <w:color w:val="000000" w:themeColor="text1"/>
          <w:sz w:val="26"/>
          <w:szCs w:val="26"/>
        </w:rPr>
      </w:pPr>
      <m:oMath>
        <m:sSubSup>
          <m:sSubSupPr>
            <m:ctrlPr>
              <w:rPr>
                <w:rFonts w:ascii="Cambria Math" w:hAnsi="Cambria Math"/>
                <w:b/>
                <w:i/>
                <w:color w:val="000000" w:themeColor="text1"/>
                <w:sz w:val="26"/>
                <w:szCs w:val="26"/>
              </w:rPr>
            </m:ctrlPr>
          </m:sSubSupPr>
          <m:e>
            <m:r>
              <m:rPr>
                <m:sty m:val="bi"/>
              </m:rPr>
              <w:rPr>
                <w:rFonts w:ascii="Cambria Math" w:hAnsi="Cambria Math"/>
                <w:color w:val="000000" w:themeColor="text1"/>
                <w:sz w:val="26"/>
                <w:szCs w:val="26"/>
              </w:rPr>
              <m:t>σ</m:t>
            </m:r>
          </m:e>
          <m:sub>
            <m:r>
              <m:rPr>
                <m:sty m:val="bi"/>
              </m:rPr>
              <w:rPr>
                <w:rFonts w:ascii="Cambria Math" w:hAnsi="Cambria Math"/>
                <w:color w:val="000000" w:themeColor="text1"/>
                <w:sz w:val="26"/>
                <w:szCs w:val="26"/>
              </w:rPr>
              <m:t>i,t</m:t>
            </m:r>
          </m:sub>
          <m:sup>
            <m:r>
              <m:rPr>
                <m:sty m:val="bi"/>
              </m:rPr>
              <w:rPr>
                <w:rFonts w:ascii="Cambria Math" w:hAnsi="Cambria Math"/>
                <w:color w:val="000000" w:themeColor="text1"/>
                <w:sz w:val="26"/>
                <w:szCs w:val="26"/>
              </w:rPr>
              <m:t>2</m:t>
            </m:r>
          </m:sup>
        </m:sSubSup>
      </m:oMath>
      <w:r w:rsidR="00B513DC" w:rsidRPr="00B87B57">
        <w:rPr>
          <w:b/>
          <w:color w:val="000000" w:themeColor="text1"/>
          <w:sz w:val="26"/>
          <w:szCs w:val="26"/>
        </w:rPr>
        <w:t>:</w:t>
      </w:r>
      <w:r w:rsidR="00B513DC" w:rsidRPr="00B87B57">
        <w:rPr>
          <w:color w:val="000000" w:themeColor="text1"/>
          <w:sz w:val="26"/>
          <w:szCs w:val="26"/>
        </w:rPr>
        <w:t xml:space="preserve"> phương sai có điều kiện của phần dư ε</w:t>
      </w:r>
      <w:r w:rsidR="00B513DC" w:rsidRPr="00B87B57">
        <w:rPr>
          <w:color w:val="000000" w:themeColor="text1"/>
          <w:sz w:val="26"/>
          <w:szCs w:val="26"/>
          <w:vertAlign w:val="subscript"/>
        </w:rPr>
        <w:t>i,t</w:t>
      </w:r>
      <w:r w:rsidR="00B513DC" w:rsidRPr="00B87B57">
        <w:rPr>
          <w:color w:val="000000" w:themeColor="text1"/>
          <w:sz w:val="26"/>
          <w:szCs w:val="26"/>
        </w:rPr>
        <w:t>.</w:t>
      </w:r>
    </w:p>
    <w:p w14:paraId="38B50678" w14:textId="77777777" w:rsidR="00B513DC" w:rsidRPr="00B87B57" w:rsidRDefault="00B513DC" w:rsidP="00B513DC">
      <w:pPr>
        <w:pStyle w:val="ListParagraph"/>
        <w:spacing w:before="0" w:after="0" w:line="360" w:lineRule="auto"/>
        <w:contextualSpacing w:val="0"/>
        <w:jc w:val="both"/>
        <w:rPr>
          <w:color w:val="000000" w:themeColor="text1"/>
          <w:sz w:val="26"/>
          <w:szCs w:val="26"/>
        </w:rPr>
      </w:pPr>
      <w:r w:rsidRPr="00B87B57">
        <w:rPr>
          <w:b/>
          <w:color w:val="000000" w:themeColor="text1"/>
          <w:sz w:val="26"/>
          <w:szCs w:val="26"/>
        </w:rPr>
        <w:t>β</w:t>
      </w:r>
      <w:r w:rsidRPr="00B87B57">
        <w:rPr>
          <w:b/>
          <w:color w:val="000000" w:themeColor="text1"/>
          <w:sz w:val="26"/>
          <w:szCs w:val="26"/>
          <w:vertAlign w:val="subscript"/>
        </w:rPr>
        <w:t>2</w:t>
      </w:r>
      <w:r w:rsidRPr="00B87B57">
        <w:rPr>
          <w:color w:val="000000" w:themeColor="text1"/>
          <w:sz w:val="26"/>
          <w:szCs w:val="26"/>
        </w:rPr>
        <w:t>: đo lường độ nhạy cảm của công ty đối với biến động tỷ giá, yếu tố này độc lập với sự tác động của thay đổi tỷ giá lên toàn bộ thị trường, đây chính là độ nhạy cảm tỷ giá riêng của công ty (độ nhạy cảm phần dư – residual exposure).</w:t>
      </w:r>
    </w:p>
    <w:p w14:paraId="13C605C2" w14:textId="77777777" w:rsidR="00B513DC" w:rsidRPr="00B87B57" w:rsidRDefault="00B513DC" w:rsidP="00B513DC">
      <w:pPr>
        <w:pStyle w:val="ListParagraph"/>
        <w:spacing w:before="0" w:after="0" w:line="360" w:lineRule="auto"/>
        <w:contextualSpacing w:val="0"/>
        <w:jc w:val="both"/>
        <w:rPr>
          <w:color w:val="000000" w:themeColor="text1"/>
          <w:sz w:val="26"/>
          <w:szCs w:val="26"/>
        </w:rPr>
      </w:pPr>
      <w:r w:rsidRPr="00B87B57">
        <w:rPr>
          <w:b/>
          <w:color w:val="000000" w:themeColor="text1"/>
          <w:sz w:val="26"/>
          <w:szCs w:val="26"/>
        </w:rPr>
        <w:lastRenderedPageBreak/>
        <w:t>β</w:t>
      </w:r>
      <w:r w:rsidRPr="00B87B57">
        <w:rPr>
          <w:b/>
          <w:color w:val="000000" w:themeColor="text1"/>
          <w:sz w:val="26"/>
          <w:szCs w:val="26"/>
          <w:vertAlign w:val="subscript"/>
        </w:rPr>
        <w:t>3</w:t>
      </w:r>
      <w:r w:rsidRPr="00B87B57">
        <w:rPr>
          <w:color w:val="000000" w:themeColor="text1"/>
          <w:sz w:val="26"/>
          <w:szCs w:val="26"/>
        </w:rPr>
        <w:t>: thể hiện mức độ bất cân xứng trong tác động của biến động tỷ giá đến tỷ suất sinh lợi chứng khoán giữa hai trường hợp tỷ giá tăng và giảm.</w:t>
      </w:r>
    </w:p>
    <w:p w14:paraId="2ED7A6FD" w14:textId="77777777" w:rsidR="00B513DC" w:rsidRPr="00B87B57" w:rsidRDefault="00B513DC" w:rsidP="00B513DC">
      <w:pPr>
        <w:pStyle w:val="ListParagraph"/>
        <w:tabs>
          <w:tab w:val="left" w:pos="284"/>
        </w:tabs>
        <w:spacing w:before="120" w:after="120" w:line="360" w:lineRule="auto"/>
        <w:ind w:left="0"/>
        <w:contextualSpacing w:val="0"/>
        <w:jc w:val="both"/>
        <w:rPr>
          <w:b/>
          <w:color w:val="000000" w:themeColor="text1"/>
          <w:sz w:val="26"/>
          <w:szCs w:val="26"/>
        </w:rPr>
      </w:pPr>
      <w:r w:rsidRPr="00B87B57">
        <w:rPr>
          <w:b/>
          <w:color w:val="000000" w:themeColor="text1"/>
          <w:sz w:val="26"/>
          <w:szCs w:val="26"/>
        </w:rPr>
        <w:t xml:space="preserve">3.2.2.4. </w:t>
      </w:r>
      <w:r w:rsidRPr="00B87B57">
        <w:rPr>
          <w:rStyle w:val="hps"/>
          <w:b/>
          <w:sz w:val="26"/>
          <w:szCs w:val="26"/>
        </w:rPr>
        <w:t>Nhận diện các yếu tố tác động đến khả năng xảy ra độ nhạy cảm tỷ giá</w:t>
      </w:r>
    </w:p>
    <w:p w14:paraId="222E04A4" w14:textId="77777777" w:rsidR="00B513DC" w:rsidRPr="00B87B57" w:rsidRDefault="00B513DC" w:rsidP="00B513DC">
      <w:pPr>
        <w:spacing w:before="120" w:after="120" w:line="360" w:lineRule="auto"/>
        <w:ind w:firstLine="720"/>
        <w:jc w:val="both"/>
        <w:rPr>
          <w:sz w:val="26"/>
          <w:szCs w:val="26"/>
        </w:rPr>
      </w:pPr>
      <w:r w:rsidRPr="00B87B57">
        <w:rPr>
          <w:rStyle w:val="hps"/>
          <w:sz w:val="26"/>
          <w:szCs w:val="26"/>
        </w:rPr>
        <w:t xml:space="preserve">Các nguyên nhân dẫn đến độ nhạy cảm tỷ giá của công ty đặc biệt là tính chất bất cân xứng được giải thích trong các </w:t>
      </w:r>
      <w:r w:rsidRPr="00B87B57">
        <w:rPr>
          <w:sz w:val="26"/>
          <w:szCs w:val="26"/>
          <w:lang w:val="vi-VN"/>
        </w:rPr>
        <w:t>mô hình lý thuyết mô tả hành vi của công ty, như sự bất cân xứng trong định giá theo giá thị trường (PTM - Pricing to market) của công ty (Knetter, 1994), hành vi trễ (Baldwin và Krugman, 1989), và hành vi phòng ngừa rủi ro tỷ giá bất cân xứng</w:t>
      </w:r>
      <w:r w:rsidRPr="00B87B57">
        <w:rPr>
          <w:sz w:val="26"/>
          <w:szCs w:val="26"/>
        </w:rPr>
        <w:t>.</w:t>
      </w:r>
    </w:p>
    <w:p w14:paraId="5A74BB0D" w14:textId="5BA3ECAE" w:rsidR="00B513DC" w:rsidRPr="00B87B57" w:rsidRDefault="00B513DC" w:rsidP="00B513DC">
      <w:pPr>
        <w:spacing w:before="120" w:after="120" w:line="360" w:lineRule="auto"/>
        <w:ind w:firstLine="709"/>
        <w:jc w:val="both"/>
        <w:rPr>
          <w:sz w:val="26"/>
          <w:szCs w:val="26"/>
        </w:rPr>
      </w:pPr>
      <w:r w:rsidRPr="00B87B57">
        <w:rPr>
          <w:sz w:val="26"/>
          <w:szCs w:val="26"/>
        </w:rPr>
        <w:t xml:space="preserve">Kết hợp các mô hình lý thuyết và các khả năng trường hợp có hoặc không có ý nghĩa thống kê ở mức ý nghĩa 10% của hệ số hồi quy </w:t>
      </w:r>
      <w:r w:rsidRPr="00B87B57">
        <w:rPr>
          <w:color w:val="000000" w:themeColor="text1"/>
          <w:sz w:val="26"/>
          <w:szCs w:val="26"/>
        </w:rPr>
        <w:t>β</w:t>
      </w:r>
      <w:r w:rsidRPr="00B87B57">
        <w:rPr>
          <w:color w:val="000000" w:themeColor="text1"/>
          <w:sz w:val="26"/>
          <w:szCs w:val="26"/>
          <w:vertAlign w:val="subscript"/>
        </w:rPr>
        <w:t>2</w:t>
      </w:r>
      <w:r w:rsidRPr="00B87B57">
        <w:rPr>
          <w:color w:val="000000" w:themeColor="text1"/>
          <w:sz w:val="26"/>
          <w:szCs w:val="26"/>
        </w:rPr>
        <w:t xml:space="preserve"> và β</w:t>
      </w:r>
      <w:r w:rsidRPr="00B87B57">
        <w:rPr>
          <w:color w:val="000000" w:themeColor="text1"/>
          <w:sz w:val="26"/>
          <w:szCs w:val="26"/>
          <w:vertAlign w:val="subscript"/>
        </w:rPr>
        <w:t>3</w:t>
      </w:r>
      <w:r w:rsidRPr="00B87B57">
        <w:rPr>
          <w:sz w:val="26"/>
          <w:szCs w:val="26"/>
        </w:rPr>
        <w:t xml:space="preserve"> trong mô hình nghiên cứu thực nghiệm (phương trình (</w:t>
      </w:r>
      <w:r w:rsidR="004C1806">
        <w:rPr>
          <w:sz w:val="26"/>
          <w:szCs w:val="26"/>
        </w:rPr>
        <w:t>3.</w:t>
      </w:r>
      <w:r w:rsidRPr="00B87B57">
        <w:rPr>
          <w:sz w:val="26"/>
          <w:szCs w:val="26"/>
        </w:rPr>
        <w:t>11)) về độ nhạy cảm tỷ giá của công ty, chúng ta sẽ có các phân tích cụ thể về các khả năng dẫn đến độ nhạy cảm tỷ giá ở từng công ty.</w:t>
      </w:r>
    </w:p>
    <w:p w14:paraId="4B38D9C2" w14:textId="747E30B0" w:rsidR="00B513DC" w:rsidRPr="00B87B57" w:rsidRDefault="00611E35" w:rsidP="00B513DC">
      <w:pPr>
        <w:pStyle w:val="ListParagraph"/>
        <w:tabs>
          <w:tab w:val="right" w:pos="9027"/>
        </w:tabs>
        <w:spacing w:before="0" w:after="0" w:line="360" w:lineRule="auto"/>
        <w:ind w:left="709"/>
        <w:contextualSpacing w:val="0"/>
        <w:jc w:val="both"/>
        <w:rPr>
          <w:color w:val="000000" w:themeColor="text1"/>
          <w:sz w:val="26"/>
          <w:szCs w:val="26"/>
        </w:rPr>
      </w:pPr>
      <m:oMath>
        <m:sSub>
          <m:sSubPr>
            <m:ctrlPr>
              <w:rPr>
                <w:rFonts w:ascii="Cambria Math" w:hAnsi="Cambria Math"/>
                <w:i/>
                <w:color w:val="000000" w:themeColor="text1"/>
                <w:sz w:val="26"/>
                <w:szCs w:val="26"/>
                <w:vertAlign w:val="subscript"/>
              </w:rPr>
            </m:ctrlPr>
          </m:sSubPr>
          <m:e>
            <m:r>
              <w:rPr>
                <w:rFonts w:ascii="Cambria Math" w:hAnsi="Cambria Math"/>
                <w:color w:val="000000" w:themeColor="text1"/>
                <w:sz w:val="26"/>
                <w:szCs w:val="26"/>
                <w:vertAlign w:val="subscript"/>
              </w:rPr>
              <m:t>R</m:t>
            </m:r>
          </m:e>
          <m:sub>
            <m:r>
              <w:rPr>
                <w:rFonts w:ascii="Cambria Math" w:hAnsi="Cambria Math"/>
                <w:color w:val="000000" w:themeColor="text1"/>
                <w:sz w:val="26"/>
                <w:szCs w:val="26"/>
                <w:vertAlign w:val="subscript"/>
              </w:rPr>
              <m:t>i,t</m:t>
            </m:r>
          </m:sub>
        </m:sSub>
        <m:r>
          <w:rPr>
            <w:rFonts w:ascii="Cambria Math" w:hAnsi="Cambria Math"/>
            <w:color w:val="000000" w:themeColor="text1"/>
            <w:sz w:val="26"/>
            <w:szCs w:val="26"/>
            <w:vertAlign w:val="subscript"/>
          </w:rPr>
          <m:t>=</m:t>
        </m:r>
        <m:sSub>
          <m:sSubPr>
            <m:ctrlPr>
              <w:rPr>
                <w:rFonts w:ascii="Cambria Math" w:hAnsi="Cambria Math"/>
                <w:i/>
                <w:color w:val="000000" w:themeColor="text1"/>
                <w:sz w:val="26"/>
                <w:szCs w:val="26"/>
                <w:vertAlign w:val="subscript"/>
              </w:rPr>
            </m:ctrlPr>
          </m:sSubPr>
          <m:e>
            <m:r>
              <w:rPr>
                <w:rFonts w:ascii="Cambria Math" w:hAnsi="Cambria Math"/>
                <w:color w:val="000000" w:themeColor="text1"/>
                <w:sz w:val="26"/>
                <w:szCs w:val="26"/>
                <w:vertAlign w:val="subscript"/>
              </w:rPr>
              <m:t>β</m:t>
            </m:r>
          </m:e>
          <m:sub>
            <m:r>
              <w:rPr>
                <w:rFonts w:ascii="Cambria Math" w:hAnsi="Cambria Math"/>
                <w:color w:val="000000" w:themeColor="text1"/>
                <w:sz w:val="26"/>
                <w:szCs w:val="26"/>
                <w:vertAlign w:val="subscript"/>
              </w:rPr>
              <m:t>i,0</m:t>
            </m:r>
          </m:sub>
        </m:sSub>
        <m:r>
          <w:rPr>
            <w:rFonts w:ascii="Cambria Math" w:hAnsi="Cambria Math"/>
            <w:color w:val="000000" w:themeColor="text1"/>
            <w:sz w:val="26"/>
            <w:szCs w:val="26"/>
            <w:vertAlign w:val="subscript"/>
          </w:rPr>
          <m:t>+</m:t>
        </m:r>
        <m:sSub>
          <m:sSubPr>
            <m:ctrlPr>
              <w:rPr>
                <w:rFonts w:ascii="Cambria Math" w:hAnsi="Cambria Math"/>
                <w:i/>
                <w:color w:val="000000" w:themeColor="text1"/>
                <w:sz w:val="26"/>
                <w:szCs w:val="26"/>
                <w:vertAlign w:val="subscript"/>
              </w:rPr>
            </m:ctrlPr>
          </m:sSubPr>
          <m:e>
            <m:r>
              <w:rPr>
                <w:rFonts w:ascii="Cambria Math" w:hAnsi="Cambria Math"/>
                <w:color w:val="000000" w:themeColor="text1"/>
                <w:sz w:val="26"/>
                <w:szCs w:val="26"/>
                <w:vertAlign w:val="subscript"/>
              </w:rPr>
              <m:t>β</m:t>
            </m:r>
          </m:e>
          <m:sub>
            <m:r>
              <w:rPr>
                <w:rFonts w:ascii="Cambria Math" w:hAnsi="Cambria Math"/>
                <w:color w:val="000000" w:themeColor="text1"/>
                <w:sz w:val="26"/>
                <w:szCs w:val="26"/>
                <w:vertAlign w:val="subscript"/>
              </w:rPr>
              <m:t>i,1</m:t>
            </m:r>
          </m:sub>
        </m:sSub>
        <m:sSub>
          <m:sSubPr>
            <m:ctrlPr>
              <w:rPr>
                <w:rFonts w:ascii="Cambria Math" w:hAnsi="Cambria Math"/>
                <w:i/>
                <w:color w:val="000000" w:themeColor="text1"/>
                <w:sz w:val="26"/>
                <w:szCs w:val="26"/>
                <w:vertAlign w:val="subscript"/>
              </w:rPr>
            </m:ctrlPr>
          </m:sSubPr>
          <m:e>
            <m:r>
              <w:rPr>
                <w:rFonts w:ascii="Cambria Math" w:hAnsi="Cambria Math"/>
                <w:color w:val="000000" w:themeColor="text1"/>
                <w:sz w:val="26"/>
                <w:szCs w:val="26"/>
                <w:vertAlign w:val="subscript"/>
              </w:rPr>
              <m:t>μ</m:t>
            </m:r>
          </m:e>
          <m:sub>
            <m:r>
              <w:rPr>
                <w:rFonts w:ascii="Cambria Math" w:hAnsi="Cambria Math"/>
                <w:color w:val="000000" w:themeColor="text1"/>
                <w:sz w:val="26"/>
                <w:szCs w:val="26"/>
                <w:vertAlign w:val="subscript"/>
              </w:rPr>
              <m:t>m,t</m:t>
            </m:r>
          </m:sub>
        </m:sSub>
        <m:r>
          <w:rPr>
            <w:rFonts w:ascii="Cambria Math" w:hAnsi="Cambria Math"/>
            <w:color w:val="000000" w:themeColor="text1"/>
            <w:sz w:val="26"/>
            <w:szCs w:val="26"/>
            <w:vertAlign w:val="subscript"/>
          </w:rPr>
          <m:t>+</m:t>
        </m:r>
        <m:sSub>
          <m:sSubPr>
            <m:ctrlPr>
              <w:rPr>
                <w:rFonts w:ascii="Cambria Math" w:hAnsi="Cambria Math"/>
                <w:i/>
                <w:color w:val="000000" w:themeColor="text1"/>
                <w:sz w:val="26"/>
                <w:szCs w:val="26"/>
                <w:vertAlign w:val="subscript"/>
              </w:rPr>
            </m:ctrlPr>
          </m:sSubPr>
          <m:e>
            <m:r>
              <w:rPr>
                <w:rFonts w:ascii="Cambria Math" w:hAnsi="Cambria Math"/>
                <w:color w:val="000000" w:themeColor="text1"/>
                <w:sz w:val="26"/>
                <w:szCs w:val="26"/>
                <w:vertAlign w:val="subscript"/>
              </w:rPr>
              <m:t>β</m:t>
            </m:r>
          </m:e>
          <m:sub>
            <m:r>
              <w:rPr>
                <w:rFonts w:ascii="Cambria Math" w:hAnsi="Cambria Math"/>
                <w:color w:val="000000" w:themeColor="text1"/>
                <w:sz w:val="26"/>
                <w:szCs w:val="26"/>
                <w:vertAlign w:val="subscript"/>
              </w:rPr>
              <m:t>i,2</m:t>
            </m:r>
          </m:sub>
        </m:sSub>
        <m:sSub>
          <m:sSubPr>
            <m:ctrlPr>
              <w:rPr>
                <w:rFonts w:ascii="Cambria Math" w:hAnsi="Cambria Math"/>
                <w:i/>
                <w:color w:val="000000" w:themeColor="text1"/>
                <w:sz w:val="26"/>
                <w:szCs w:val="26"/>
                <w:vertAlign w:val="subscript"/>
              </w:rPr>
            </m:ctrlPr>
          </m:sSubPr>
          <m:e>
            <m:r>
              <w:rPr>
                <w:rFonts w:ascii="Cambria Math" w:hAnsi="Cambria Math"/>
                <w:color w:val="000000" w:themeColor="text1"/>
                <w:sz w:val="26"/>
                <w:szCs w:val="26"/>
                <w:vertAlign w:val="subscript"/>
              </w:rPr>
              <m:t>X</m:t>
            </m:r>
          </m:e>
          <m:sub>
            <m:r>
              <w:rPr>
                <w:rFonts w:ascii="Cambria Math" w:hAnsi="Cambria Math"/>
                <w:color w:val="000000" w:themeColor="text1"/>
                <w:sz w:val="26"/>
                <w:szCs w:val="26"/>
                <w:vertAlign w:val="subscript"/>
              </w:rPr>
              <m:t>t</m:t>
            </m:r>
          </m:sub>
        </m:sSub>
        <m:r>
          <w:rPr>
            <w:rFonts w:ascii="Cambria Math" w:hAnsi="Cambria Math"/>
            <w:color w:val="000000" w:themeColor="text1"/>
            <w:sz w:val="26"/>
            <w:szCs w:val="26"/>
            <w:vertAlign w:val="subscript"/>
          </w:rPr>
          <m:t>+</m:t>
        </m:r>
        <m:sSub>
          <m:sSubPr>
            <m:ctrlPr>
              <w:rPr>
                <w:rFonts w:ascii="Cambria Math" w:hAnsi="Cambria Math"/>
                <w:i/>
                <w:color w:val="000000" w:themeColor="text1"/>
                <w:sz w:val="26"/>
                <w:szCs w:val="26"/>
                <w:vertAlign w:val="subscript"/>
              </w:rPr>
            </m:ctrlPr>
          </m:sSubPr>
          <m:e>
            <m:r>
              <w:rPr>
                <w:rFonts w:ascii="Cambria Math" w:hAnsi="Cambria Math"/>
                <w:color w:val="000000" w:themeColor="text1"/>
                <w:sz w:val="26"/>
                <w:szCs w:val="26"/>
                <w:vertAlign w:val="subscript"/>
              </w:rPr>
              <m:t>β</m:t>
            </m:r>
          </m:e>
          <m:sub>
            <m:r>
              <w:rPr>
                <w:rFonts w:ascii="Cambria Math" w:hAnsi="Cambria Math"/>
                <w:color w:val="000000" w:themeColor="text1"/>
                <w:sz w:val="26"/>
                <w:szCs w:val="26"/>
                <w:vertAlign w:val="subscript"/>
              </w:rPr>
              <m:t>i,3</m:t>
            </m:r>
          </m:sub>
        </m:sSub>
        <m:sSub>
          <m:sSubPr>
            <m:ctrlPr>
              <w:rPr>
                <w:rFonts w:ascii="Cambria Math" w:hAnsi="Cambria Math"/>
                <w:i/>
                <w:color w:val="000000" w:themeColor="text1"/>
                <w:sz w:val="26"/>
                <w:szCs w:val="26"/>
                <w:vertAlign w:val="subscript"/>
              </w:rPr>
            </m:ctrlPr>
          </m:sSubPr>
          <m:e>
            <m:r>
              <w:rPr>
                <w:rFonts w:ascii="Cambria Math" w:hAnsi="Cambria Math"/>
                <w:color w:val="000000" w:themeColor="text1"/>
                <w:sz w:val="26"/>
                <w:szCs w:val="26"/>
                <w:vertAlign w:val="subscript"/>
              </w:rPr>
              <m:t>D</m:t>
            </m:r>
          </m:e>
          <m:sub>
            <m:r>
              <w:rPr>
                <w:rFonts w:ascii="Cambria Math" w:hAnsi="Cambria Math"/>
                <w:color w:val="000000" w:themeColor="text1"/>
                <w:sz w:val="26"/>
                <w:szCs w:val="26"/>
                <w:vertAlign w:val="subscript"/>
              </w:rPr>
              <m:t>t</m:t>
            </m:r>
          </m:sub>
        </m:sSub>
        <m:sSub>
          <m:sSubPr>
            <m:ctrlPr>
              <w:rPr>
                <w:rFonts w:ascii="Cambria Math" w:hAnsi="Cambria Math"/>
                <w:i/>
                <w:color w:val="000000" w:themeColor="text1"/>
                <w:sz w:val="26"/>
                <w:szCs w:val="26"/>
                <w:vertAlign w:val="subscript"/>
              </w:rPr>
            </m:ctrlPr>
          </m:sSubPr>
          <m:e>
            <m:r>
              <w:rPr>
                <w:rFonts w:ascii="Cambria Math" w:hAnsi="Cambria Math"/>
                <w:color w:val="000000" w:themeColor="text1"/>
                <w:sz w:val="26"/>
                <w:szCs w:val="26"/>
                <w:vertAlign w:val="subscript"/>
              </w:rPr>
              <m:t>X</m:t>
            </m:r>
          </m:e>
          <m:sub>
            <m:r>
              <w:rPr>
                <w:rFonts w:ascii="Cambria Math" w:hAnsi="Cambria Math"/>
                <w:color w:val="000000" w:themeColor="text1"/>
                <w:sz w:val="26"/>
                <w:szCs w:val="26"/>
                <w:vertAlign w:val="subscript"/>
              </w:rPr>
              <m:t>t</m:t>
            </m:r>
          </m:sub>
        </m:sSub>
        <m:r>
          <w:rPr>
            <w:rFonts w:ascii="Cambria Math" w:hAnsi="Cambria Math"/>
            <w:color w:val="000000" w:themeColor="text1"/>
            <w:sz w:val="26"/>
            <w:szCs w:val="26"/>
            <w:vertAlign w:val="subscript"/>
          </w:rPr>
          <m:t>+</m:t>
        </m:r>
        <m:sSub>
          <m:sSubPr>
            <m:ctrlPr>
              <w:rPr>
                <w:rFonts w:ascii="Cambria Math" w:hAnsi="Cambria Math"/>
                <w:i/>
                <w:color w:val="000000" w:themeColor="text1"/>
                <w:sz w:val="26"/>
                <w:szCs w:val="26"/>
                <w:vertAlign w:val="subscript"/>
              </w:rPr>
            </m:ctrlPr>
          </m:sSubPr>
          <m:e>
            <m:r>
              <w:rPr>
                <w:rFonts w:ascii="Cambria Math" w:hAnsi="Cambria Math"/>
                <w:color w:val="000000" w:themeColor="text1"/>
                <w:sz w:val="26"/>
                <w:szCs w:val="26"/>
                <w:vertAlign w:val="subscript"/>
              </w:rPr>
              <m:t>ε</m:t>
            </m:r>
          </m:e>
          <m:sub>
            <m:r>
              <w:rPr>
                <w:rFonts w:ascii="Cambria Math" w:hAnsi="Cambria Math"/>
                <w:color w:val="000000" w:themeColor="text1"/>
                <w:sz w:val="26"/>
                <w:szCs w:val="26"/>
                <w:vertAlign w:val="subscript"/>
              </w:rPr>
              <m:t>i,t</m:t>
            </m:r>
          </m:sub>
        </m:sSub>
      </m:oMath>
      <w:r w:rsidR="00B513DC" w:rsidRPr="00B87B57">
        <w:rPr>
          <w:color w:val="000000" w:themeColor="text1"/>
          <w:sz w:val="26"/>
          <w:szCs w:val="26"/>
          <w:vertAlign w:val="subscript"/>
        </w:rPr>
        <w:tab/>
      </w:r>
      <w:r w:rsidR="00B513DC" w:rsidRPr="00B87B57">
        <w:rPr>
          <w:color w:val="000000" w:themeColor="text1"/>
          <w:sz w:val="26"/>
          <w:szCs w:val="26"/>
        </w:rPr>
        <w:t>(</w:t>
      </w:r>
      <w:r w:rsidR="00BB58FC">
        <w:rPr>
          <w:color w:val="000000" w:themeColor="text1"/>
          <w:sz w:val="26"/>
          <w:szCs w:val="26"/>
        </w:rPr>
        <w:t>3.</w:t>
      </w:r>
      <w:r w:rsidR="00B513DC" w:rsidRPr="00B87B57">
        <w:rPr>
          <w:color w:val="000000" w:themeColor="text1"/>
          <w:sz w:val="26"/>
          <w:szCs w:val="26"/>
        </w:rPr>
        <w:t>11)</w:t>
      </w:r>
    </w:p>
    <w:p w14:paraId="5F06C0DD" w14:textId="6E300530" w:rsidR="00B513DC" w:rsidRPr="008B77E5" w:rsidRDefault="008B77E5" w:rsidP="00DE7559">
      <w:pPr>
        <w:pStyle w:val="Caption"/>
        <w:spacing w:line="360" w:lineRule="auto"/>
        <w:jc w:val="left"/>
        <w:rPr>
          <w:b/>
          <w:i w:val="0"/>
          <w:color w:val="000000" w:themeColor="text1"/>
          <w:szCs w:val="26"/>
        </w:rPr>
      </w:pPr>
      <w:bookmarkStart w:id="47" w:name="_Toc60438436"/>
      <w:r w:rsidRPr="008B77E5">
        <w:rPr>
          <w:b/>
          <w:i w:val="0"/>
        </w:rPr>
        <w:t xml:space="preserve">Bảng </w:t>
      </w:r>
      <w:r w:rsidR="00BF7569">
        <w:rPr>
          <w:b/>
          <w:i w:val="0"/>
        </w:rPr>
        <w:fldChar w:fldCharType="begin"/>
      </w:r>
      <w:r w:rsidR="00BF7569">
        <w:rPr>
          <w:b/>
          <w:i w:val="0"/>
        </w:rPr>
        <w:instrText xml:space="preserve"> STYLEREF 1 \s </w:instrText>
      </w:r>
      <w:r w:rsidR="00BF7569">
        <w:rPr>
          <w:b/>
          <w:i w:val="0"/>
        </w:rPr>
        <w:fldChar w:fldCharType="separate"/>
      </w:r>
      <w:r w:rsidR="00C952A6">
        <w:rPr>
          <w:b/>
          <w:i w:val="0"/>
          <w:noProof/>
        </w:rPr>
        <w:t>3</w:t>
      </w:r>
      <w:r w:rsidR="00BF7569">
        <w:rPr>
          <w:b/>
          <w:i w:val="0"/>
        </w:rPr>
        <w:fldChar w:fldCharType="end"/>
      </w:r>
      <w:r w:rsidR="00BF7569">
        <w:rPr>
          <w:b/>
          <w:i w:val="0"/>
        </w:rPr>
        <w:t>.</w:t>
      </w:r>
      <w:r w:rsidR="00BF7569">
        <w:rPr>
          <w:b/>
          <w:i w:val="0"/>
        </w:rPr>
        <w:fldChar w:fldCharType="begin"/>
      </w:r>
      <w:r w:rsidR="00BF7569">
        <w:rPr>
          <w:b/>
          <w:i w:val="0"/>
        </w:rPr>
        <w:instrText xml:space="preserve"> SEQ Bảng \* ARABIC \s 1 </w:instrText>
      </w:r>
      <w:r w:rsidR="00BF7569">
        <w:rPr>
          <w:b/>
          <w:i w:val="0"/>
        </w:rPr>
        <w:fldChar w:fldCharType="separate"/>
      </w:r>
      <w:r w:rsidR="00C952A6">
        <w:rPr>
          <w:b/>
          <w:i w:val="0"/>
          <w:noProof/>
        </w:rPr>
        <w:t>4</w:t>
      </w:r>
      <w:r w:rsidR="00BF7569">
        <w:rPr>
          <w:b/>
          <w:i w:val="0"/>
        </w:rPr>
        <w:fldChar w:fldCharType="end"/>
      </w:r>
      <w:r w:rsidRPr="008B77E5">
        <w:rPr>
          <w:b/>
          <w:i w:val="0"/>
        </w:rPr>
        <w:t xml:space="preserve"> </w:t>
      </w:r>
      <w:r w:rsidR="00B513DC" w:rsidRPr="008B77E5">
        <w:rPr>
          <w:b/>
          <w:i w:val="0"/>
          <w:color w:val="000000" w:themeColor="text1"/>
          <w:szCs w:val="26"/>
        </w:rPr>
        <w:t xml:space="preserve">Phân tích liên kết giữa lý thuyết và mô hình về </w:t>
      </w:r>
      <w:r w:rsidR="00B513DC" w:rsidRPr="008B77E5">
        <w:rPr>
          <w:b/>
          <w:i w:val="0"/>
          <w:szCs w:val="26"/>
        </w:rPr>
        <w:t>các khả năng dẫn đến độ nhạy cảm tỷ giá</w:t>
      </w:r>
      <w:bookmarkEnd w:id="4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993"/>
        <w:gridCol w:w="2795"/>
        <w:gridCol w:w="2797"/>
        <w:gridCol w:w="2193"/>
      </w:tblGrid>
      <w:tr w:rsidR="00B513DC" w:rsidRPr="00B87B57" w14:paraId="103CD78F" w14:textId="77777777" w:rsidTr="00A1014A">
        <w:trPr>
          <w:trHeight w:val="602"/>
        </w:trPr>
        <w:tc>
          <w:tcPr>
            <w:tcW w:w="0" w:type="auto"/>
            <w:vAlign w:val="center"/>
          </w:tcPr>
          <w:p w14:paraId="2121D2E0" w14:textId="77777777" w:rsidR="00B513DC" w:rsidRPr="00B87B57" w:rsidRDefault="00B513DC" w:rsidP="00A1014A">
            <w:pPr>
              <w:pStyle w:val="TableParagraph"/>
              <w:spacing w:before="0"/>
              <w:ind w:left="0"/>
              <w:jc w:val="center"/>
              <w:rPr>
                <w:b/>
                <w:sz w:val="26"/>
                <w:szCs w:val="26"/>
                <w:lang w:val="en-US"/>
              </w:rPr>
            </w:pPr>
            <w:r w:rsidRPr="00B87B57">
              <w:rPr>
                <w:b/>
                <w:sz w:val="26"/>
                <w:szCs w:val="26"/>
                <w:lang w:val="en-US"/>
              </w:rPr>
              <w:t>Trường hợp</w:t>
            </w:r>
          </w:p>
        </w:tc>
        <w:tc>
          <w:tcPr>
            <w:tcW w:w="0" w:type="auto"/>
          </w:tcPr>
          <w:p w14:paraId="29A3A721" w14:textId="77777777" w:rsidR="00B513DC" w:rsidRPr="00B87B57" w:rsidRDefault="00B513DC" w:rsidP="00A1014A">
            <w:pPr>
              <w:pStyle w:val="TableParagraph"/>
              <w:spacing w:before="112"/>
              <w:jc w:val="center"/>
              <w:rPr>
                <w:b/>
                <w:sz w:val="26"/>
                <w:szCs w:val="26"/>
              </w:rPr>
            </w:pPr>
            <w:r w:rsidRPr="00B87B57">
              <w:rPr>
                <w:b/>
                <w:sz w:val="26"/>
                <w:szCs w:val="26"/>
              </w:rPr>
              <w:t>β</w:t>
            </w:r>
            <w:r w:rsidRPr="00B87B57">
              <w:rPr>
                <w:b/>
                <w:sz w:val="26"/>
                <w:szCs w:val="26"/>
                <w:vertAlign w:val="subscript"/>
              </w:rPr>
              <w:t>2</w:t>
            </w:r>
            <w:r w:rsidRPr="00B87B57">
              <w:rPr>
                <w:b/>
                <w:sz w:val="26"/>
                <w:szCs w:val="26"/>
                <w:vertAlign w:val="subscript"/>
                <w:lang w:val="en-US"/>
              </w:rPr>
              <w:t xml:space="preserve"> </w:t>
            </w:r>
            <w:r w:rsidRPr="00B87B57">
              <w:rPr>
                <w:b/>
                <w:sz w:val="26"/>
                <w:szCs w:val="26"/>
              </w:rPr>
              <w:t>&gt;</w:t>
            </w:r>
            <w:r w:rsidRPr="00B87B57">
              <w:rPr>
                <w:b/>
                <w:sz w:val="26"/>
                <w:szCs w:val="26"/>
                <w:lang w:val="en-US"/>
              </w:rPr>
              <w:t xml:space="preserve"> </w:t>
            </w:r>
            <w:r w:rsidRPr="00B87B57">
              <w:rPr>
                <w:b/>
                <w:sz w:val="26"/>
                <w:szCs w:val="26"/>
              </w:rPr>
              <w:t>0</w:t>
            </w:r>
          </w:p>
        </w:tc>
        <w:tc>
          <w:tcPr>
            <w:tcW w:w="0" w:type="auto"/>
          </w:tcPr>
          <w:p w14:paraId="064F68F8" w14:textId="77777777" w:rsidR="00B513DC" w:rsidRPr="004C7E2F" w:rsidRDefault="00B513DC" w:rsidP="00A1014A">
            <w:pPr>
              <w:pStyle w:val="TableParagraph"/>
              <w:spacing w:before="112"/>
              <w:ind w:left="108"/>
              <w:jc w:val="center"/>
              <w:rPr>
                <w:b/>
                <w:sz w:val="26"/>
                <w:szCs w:val="26"/>
              </w:rPr>
            </w:pPr>
            <w:r w:rsidRPr="004C7E2F">
              <w:rPr>
                <w:b/>
                <w:sz w:val="26"/>
                <w:szCs w:val="26"/>
              </w:rPr>
              <w:t>β</w:t>
            </w:r>
            <w:r w:rsidRPr="004C7E2F">
              <w:rPr>
                <w:b/>
                <w:sz w:val="26"/>
                <w:szCs w:val="26"/>
                <w:vertAlign w:val="subscript"/>
              </w:rPr>
              <w:t>2</w:t>
            </w:r>
            <w:r w:rsidRPr="004C7E2F">
              <w:rPr>
                <w:b/>
                <w:sz w:val="26"/>
                <w:szCs w:val="26"/>
              </w:rPr>
              <w:t xml:space="preserve"> =</w:t>
            </w:r>
            <w:r w:rsidRPr="004C7E2F">
              <w:rPr>
                <w:b/>
                <w:sz w:val="26"/>
                <w:szCs w:val="26"/>
                <w:lang w:val="en-US"/>
              </w:rPr>
              <w:t xml:space="preserve"> </w:t>
            </w:r>
            <w:r w:rsidRPr="004C7E2F">
              <w:rPr>
                <w:b/>
                <w:sz w:val="26"/>
                <w:szCs w:val="26"/>
              </w:rPr>
              <w:t>0</w:t>
            </w:r>
          </w:p>
        </w:tc>
        <w:tc>
          <w:tcPr>
            <w:tcW w:w="0" w:type="auto"/>
          </w:tcPr>
          <w:p w14:paraId="2F7AAC9D" w14:textId="77777777" w:rsidR="00B513DC" w:rsidRPr="004C7E2F" w:rsidRDefault="00B513DC" w:rsidP="00A1014A">
            <w:pPr>
              <w:pStyle w:val="TableParagraph"/>
              <w:spacing w:before="112"/>
              <w:ind w:left="108"/>
              <w:jc w:val="center"/>
              <w:rPr>
                <w:b/>
                <w:sz w:val="26"/>
                <w:szCs w:val="26"/>
              </w:rPr>
            </w:pPr>
            <w:r w:rsidRPr="004C7E2F">
              <w:rPr>
                <w:b/>
                <w:sz w:val="26"/>
                <w:szCs w:val="26"/>
              </w:rPr>
              <w:t>β</w:t>
            </w:r>
            <w:r w:rsidRPr="004C7E2F">
              <w:rPr>
                <w:b/>
                <w:sz w:val="26"/>
                <w:szCs w:val="26"/>
                <w:vertAlign w:val="subscript"/>
              </w:rPr>
              <w:t>2</w:t>
            </w:r>
            <w:r w:rsidRPr="004C7E2F">
              <w:rPr>
                <w:b/>
                <w:sz w:val="26"/>
                <w:szCs w:val="26"/>
                <w:vertAlign w:val="subscript"/>
                <w:lang w:val="en-US"/>
              </w:rPr>
              <w:t xml:space="preserve">  </w:t>
            </w:r>
            <w:r w:rsidRPr="004C7E2F">
              <w:rPr>
                <w:b/>
                <w:sz w:val="26"/>
                <w:szCs w:val="26"/>
              </w:rPr>
              <w:t>&lt;</w:t>
            </w:r>
            <w:r w:rsidRPr="004C7E2F">
              <w:rPr>
                <w:b/>
                <w:sz w:val="26"/>
                <w:szCs w:val="26"/>
                <w:lang w:val="en-US"/>
              </w:rPr>
              <w:t xml:space="preserve"> </w:t>
            </w:r>
            <w:r w:rsidRPr="004C7E2F">
              <w:rPr>
                <w:b/>
                <w:sz w:val="26"/>
                <w:szCs w:val="26"/>
              </w:rPr>
              <w:t>0</w:t>
            </w:r>
          </w:p>
        </w:tc>
      </w:tr>
      <w:tr w:rsidR="00B513DC" w:rsidRPr="00B87B57" w14:paraId="03CC6207" w14:textId="77777777" w:rsidTr="00A1014A">
        <w:trPr>
          <w:trHeight w:val="1254"/>
        </w:trPr>
        <w:tc>
          <w:tcPr>
            <w:tcW w:w="0" w:type="auto"/>
          </w:tcPr>
          <w:p w14:paraId="0926383C" w14:textId="77777777" w:rsidR="00B513DC" w:rsidRPr="00B87B57" w:rsidRDefault="00B513DC" w:rsidP="00A1014A">
            <w:pPr>
              <w:pStyle w:val="TableParagraph"/>
              <w:spacing w:before="112"/>
              <w:jc w:val="center"/>
              <w:rPr>
                <w:b/>
                <w:sz w:val="26"/>
                <w:szCs w:val="26"/>
              </w:rPr>
            </w:pPr>
            <w:r w:rsidRPr="00B87B57">
              <w:rPr>
                <w:b/>
                <w:sz w:val="26"/>
                <w:szCs w:val="26"/>
              </w:rPr>
              <w:t>β</w:t>
            </w:r>
            <w:r w:rsidRPr="00B87B57">
              <w:rPr>
                <w:b/>
                <w:sz w:val="26"/>
                <w:szCs w:val="26"/>
                <w:vertAlign w:val="subscript"/>
              </w:rPr>
              <w:t>3</w:t>
            </w:r>
            <w:r w:rsidRPr="00B87B57">
              <w:rPr>
                <w:b/>
                <w:sz w:val="26"/>
                <w:szCs w:val="26"/>
                <w:vertAlign w:val="subscript"/>
                <w:lang w:val="en-US"/>
              </w:rPr>
              <w:t xml:space="preserve"> </w:t>
            </w:r>
            <w:r w:rsidRPr="00B87B57">
              <w:rPr>
                <w:b/>
                <w:sz w:val="26"/>
                <w:szCs w:val="26"/>
              </w:rPr>
              <w:t>&gt;</w:t>
            </w:r>
            <w:r w:rsidRPr="00B87B57">
              <w:rPr>
                <w:b/>
                <w:sz w:val="26"/>
                <w:szCs w:val="26"/>
                <w:lang w:val="en-US"/>
              </w:rPr>
              <w:t xml:space="preserve"> </w:t>
            </w:r>
            <w:r w:rsidRPr="00B87B57">
              <w:rPr>
                <w:b/>
                <w:sz w:val="26"/>
                <w:szCs w:val="26"/>
              </w:rPr>
              <w:t>0</w:t>
            </w:r>
          </w:p>
        </w:tc>
        <w:tc>
          <w:tcPr>
            <w:tcW w:w="0" w:type="auto"/>
          </w:tcPr>
          <w:p w14:paraId="1A47FA84" w14:textId="77777777" w:rsidR="00B513DC" w:rsidRPr="00B87B57" w:rsidRDefault="00B513DC" w:rsidP="00A1014A">
            <w:pPr>
              <w:pStyle w:val="TableParagraph"/>
              <w:tabs>
                <w:tab w:val="left" w:pos="828"/>
              </w:tabs>
              <w:spacing w:before="0" w:line="360" w:lineRule="auto"/>
              <w:ind w:left="136" w:right="131"/>
              <w:jc w:val="both"/>
              <w:rPr>
                <w:sz w:val="26"/>
                <w:szCs w:val="26"/>
              </w:rPr>
            </w:pPr>
            <w:r w:rsidRPr="00B87B57">
              <w:rPr>
                <w:sz w:val="26"/>
                <w:szCs w:val="26"/>
              </w:rPr>
              <w:t xml:space="preserve">(1) PTM với VC </w:t>
            </w:r>
            <w:r w:rsidRPr="00B87B57">
              <w:rPr>
                <w:sz w:val="26"/>
                <w:szCs w:val="26"/>
                <w:lang w:val="en-US"/>
              </w:rPr>
              <w:t>hoặc p</w:t>
            </w:r>
            <w:r w:rsidRPr="00B87B57">
              <w:rPr>
                <w:sz w:val="26"/>
                <w:szCs w:val="26"/>
              </w:rPr>
              <w:t xml:space="preserve">hòng ngừa rủi ro bất </w:t>
            </w:r>
            <w:r w:rsidRPr="00B87B57">
              <w:rPr>
                <w:sz w:val="26"/>
                <w:szCs w:val="26"/>
                <w:lang w:val="en-US"/>
              </w:rPr>
              <w:t xml:space="preserve">cân </w:t>
            </w:r>
            <w:r w:rsidRPr="00B87B57">
              <w:rPr>
                <w:sz w:val="26"/>
                <w:szCs w:val="26"/>
              </w:rPr>
              <w:t>xứng (nhà xuất khẩu</w:t>
            </w:r>
            <w:r w:rsidRPr="00B87B57">
              <w:rPr>
                <w:spacing w:val="-1"/>
                <w:sz w:val="26"/>
                <w:szCs w:val="26"/>
              </w:rPr>
              <w:t xml:space="preserve"> </w:t>
            </w:r>
            <w:r w:rsidRPr="00B87B57">
              <w:rPr>
                <w:sz w:val="26"/>
                <w:szCs w:val="26"/>
              </w:rPr>
              <w:t>ròng)</w:t>
            </w:r>
            <w:r w:rsidRPr="00B87B57">
              <w:rPr>
                <w:sz w:val="26"/>
                <w:szCs w:val="26"/>
                <w:lang w:val="en-US"/>
              </w:rPr>
              <w:t xml:space="preserve"> </w:t>
            </w:r>
          </w:p>
        </w:tc>
        <w:tc>
          <w:tcPr>
            <w:tcW w:w="0" w:type="auto"/>
          </w:tcPr>
          <w:p w14:paraId="56624D94" w14:textId="77777777" w:rsidR="00B513DC" w:rsidRPr="004C7E2F" w:rsidRDefault="00B513DC" w:rsidP="00A1014A">
            <w:pPr>
              <w:pStyle w:val="TableParagraph"/>
              <w:tabs>
                <w:tab w:val="left" w:pos="828"/>
              </w:tabs>
              <w:spacing w:before="0" w:line="360" w:lineRule="auto"/>
              <w:ind w:left="136" w:right="122"/>
              <w:jc w:val="both"/>
              <w:rPr>
                <w:sz w:val="26"/>
                <w:szCs w:val="26"/>
              </w:rPr>
            </w:pPr>
            <w:r w:rsidRPr="004C7E2F">
              <w:rPr>
                <w:sz w:val="26"/>
                <w:szCs w:val="26"/>
              </w:rPr>
              <w:t xml:space="preserve">(4) PTM với VC </w:t>
            </w:r>
            <w:r w:rsidRPr="004C7E2F">
              <w:rPr>
                <w:sz w:val="26"/>
                <w:szCs w:val="26"/>
                <w:lang w:val="en-US"/>
              </w:rPr>
              <w:t>hoặc p</w:t>
            </w:r>
            <w:r w:rsidRPr="004C7E2F">
              <w:rPr>
                <w:sz w:val="26"/>
                <w:szCs w:val="26"/>
              </w:rPr>
              <w:t xml:space="preserve">hòng ngừa rủi ro bất </w:t>
            </w:r>
            <w:r w:rsidRPr="004C7E2F">
              <w:rPr>
                <w:sz w:val="26"/>
                <w:szCs w:val="26"/>
                <w:lang w:val="en-US"/>
              </w:rPr>
              <w:t xml:space="preserve">cân </w:t>
            </w:r>
            <w:r w:rsidRPr="004C7E2F">
              <w:rPr>
                <w:sz w:val="26"/>
                <w:szCs w:val="26"/>
              </w:rPr>
              <w:t>xứng (nhà xuất khẩu ròng)</w:t>
            </w:r>
          </w:p>
        </w:tc>
        <w:tc>
          <w:tcPr>
            <w:tcW w:w="0" w:type="auto"/>
          </w:tcPr>
          <w:p w14:paraId="14470661" w14:textId="039D1E1D" w:rsidR="00B513DC" w:rsidRPr="004C7E2F" w:rsidRDefault="00B513DC" w:rsidP="006F11D6">
            <w:pPr>
              <w:pStyle w:val="TableParagraph"/>
              <w:spacing w:before="0" w:line="360" w:lineRule="auto"/>
              <w:ind w:left="136" w:right="130"/>
              <w:jc w:val="both"/>
              <w:rPr>
                <w:sz w:val="26"/>
                <w:szCs w:val="26"/>
                <w:lang w:val="en-US"/>
              </w:rPr>
            </w:pPr>
            <w:r w:rsidRPr="004C7E2F">
              <w:rPr>
                <w:sz w:val="26"/>
                <w:szCs w:val="26"/>
              </w:rPr>
              <w:t xml:space="preserve">(7) </w:t>
            </w:r>
            <w:r w:rsidR="006F11D6" w:rsidRPr="004C7E2F">
              <w:rPr>
                <w:sz w:val="26"/>
                <w:szCs w:val="26"/>
              </w:rPr>
              <w:t>Phòng ngừa rủi ro bất cân xứng (nhà nhập khẩu</w:t>
            </w:r>
            <w:r w:rsidR="006F11D6" w:rsidRPr="004C7E2F">
              <w:rPr>
                <w:spacing w:val="-1"/>
                <w:sz w:val="26"/>
                <w:szCs w:val="26"/>
              </w:rPr>
              <w:t xml:space="preserve"> </w:t>
            </w:r>
            <w:r w:rsidR="006F11D6" w:rsidRPr="004C7E2F">
              <w:rPr>
                <w:sz w:val="26"/>
                <w:szCs w:val="26"/>
              </w:rPr>
              <w:t>ròng)</w:t>
            </w:r>
            <w:r w:rsidR="006F11D6" w:rsidRPr="004C7E2F">
              <w:rPr>
                <w:sz w:val="26"/>
                <w:szCs w:val="26"/>
                <w:lang w:val="en-US"/>
              </w:rPr>
              <w:t xml:space="preserve"> </w:t>
            </w:r>
          </w:p>
        </w:tc>
      </w:tr>
      <w:tr w:rsidR="00B513DC" w:rsidRPr="00B87B57" w14:paraId="3104D347" w14:textId="77777777" w:rsidTr="00A1014A">
        <w:trPr>
          <w:trHeight w:val="1272"/>
        </w:trPr>
        <w:tc>
          <w:tcPr>
            <w:tcW w:w="0" w:type="auto"/>
          </w:tcPr>
          <w:p w14:paraId="52D94F27" w14:textId="77777777" w:rsidR="00B513DC" w:rsidRPr="00B87B57" w:rsidRDefault="00B513DC" w:rsidP="00A1014A">
            <w:pPr>
              <w:pStyle w:val="TableParagraph"/>
              <w:spacing w:before="112"/>
              <w:jc w:val="center"/>
              <w:rPr>
                <w:b/>
                <w:sz w:val="26"/>
                <w:szCs w:val="26"/>
              </w:rPr>
            </w:pPr>
            <w:r w:rsidRPr="00B87B57">
              <w:rPr>
                <w:b/>
                <w:sz w:val="26"/>
                <w:szCs w:val="26"/>
              </w:rPr>
              <w:t>β</w:t>
            </w:r>
            <w:r w:rsidRPr="00B87B57">
              <w:rPr>
                <w:b/>
                <w:sz w:val="26"/>
                <w:szCs w:val="26"/>
                <w:vertAlign w:val="subscript"/>
              </w:rPr>
              <w:t>3</w:t>
            </w:r>
            <w:r w:rsidRPr="00B87B57">
              <w:rPr>
                <w:b/>
                <w:sz w:val="26"/>
                <w:szCs w:val="26"/>
                <w:vertAlign w:val="subscript"/>
                <w:lang w:val="en-US"/>
              </w:rPr>
              <w:t xml:space="preserve"> </w:t>
            </w:r>
            <w:r w:rsidRPr="00B87B57">
              <w:rPr>
                <w:b/>
                <w:sz w:val="26"/>
                <w:szCs w:val="26"/>
              </w:rPr>
              <w:t>=</w:t>
            </w:r>
            <w:r w:rsidRPr="00B87B57">
              <w:rPr>
                <w:b/>
                <w:sz w:val="26"/>
                <w:szCs w:val="26"/>
                <w:lang w:val="en-US"/>
              </w:rPr>
              <w:t xml:space="preserve"> </w:t>
            </w:r>
            <w:r w:rsidRPr="00B87B57">
              <w:rPr>
                <w:b/>
                <w:sz w:val="26"/>
                <w:szCs w:val="26"/>
              </w:rPr>
              <w:t>0</w:t>
            </w:r>
          </w:p>
        </w:tc>
        <w:tc>
          <w:tcPr>
            <w:tcW w:w="0" w:type="auto"/>
          </w:tcPr>
          <w:p w14:paraId="75BE763D" w14:textId="0E25CBC2" w:rsidR="00B513DC" w:rsidRPr="00B87B57" w:rsidRDefault="00B513DC" w:rsidP="00B070EC">
            <w:pPr>
              <w:pStyle w:val="TableParagraph"/>
              <w:spacing w:before="0" w:line="360" w:lineRule="auto"/>
              <w:ind w:left="136" w:right="425"/>
              <w:jc w:val="both"/>
              <w:rPr>
                <w:sz w:val="26"/>
                <w:szCs w:val="26"/>
              </w:rPr>
            </w:pPr>
            <w:r w:rsidRPr="00B87B57">
              <w:rPr>
                <w:sz w:val="26"/>
                <w:szCs w:val="26"/>
              </w:rPr>
              <w:t xml:space="preserve">(2) </w:t>
            </w:r>
            <w:r w:rsidR="00B070EC">
              <w:rPr>
                <w:sz w:val="26"/>
                <w:szCs w:val="26"/>
                <w:lang w:val="en-US"/>
              </w:rPr>
              <w:t>Độ nhạy cảm</w:t>
            </w:r>
            <w:r w:rsidRPr="00B87B57">
              <w:rPr>
                <w:sz w:val="26"/>
                <w:szCs w:val="26"/>
              </w:rPr>
              <w:t xml:space="preserve"> cân xứng (nhà xuất khẩu ròng)</w:t>
            </w:r>
            <w:r w:rsidRPr="00B87B57">
              <w:rPr>
                <w:sz w:val="26"/>
                <w:szCs w:val="26"/>
                <w:lang w:val="en-US"/>
              </w:rPr>
              <w:t xml:space="preserve"> </w:t>
            </w:r>
          </w:p>
        </w:tc>
        <w:tc>
          <w:tcPr>
            <w:tcW w:w="0" w:type="auto"/>
          </w:tcPr>
          <w:p w14:paraId="26CAF1A8" w14:textId="77777777" w:rsidR="00B513DC" w:rsidRPr="004C7E2F" w:rsidRDefault="00B513DC" w:rsidP="00A1014A">
            <w:pPr>
              <w:pStyle w:val="TableParagraph"/>
              <w:tabs>
                <w:tab w:val="left" w:pos="828"/>
              </w:tabs>
              <w:spacing w:before="0" w:line="360" w:lineRule="auto"/>
              <w:ind w:left="136" w:right="113"/>
              <w:jc w:val="both"/>
              <w:rPr>
                <w:sz w:val="26"/>
                <w:szCs w:val="26"/>
              </w:rPr>
            </w:pPr>
            <w:r w:rsidRPr="004C7E2F">
              <w:rPr>
                <w:sz w:val="26"/>
                <w:szCs w:val="26"/>
              </w:rPr>
              <w:t>(5) Không rủi ro (nhà xuất khẩu ròng hoặc nhà nhập khẩu</w:t>
            </w:r>
            <w:r w:rsidRPr="004C7E2F">
              <w:rPr>
                <w:spacing w:val="-4"/>
                <w:sz w:val="26"/>
                <w:szCs w:val="26"/>
              </w:rPr>
              <w:t xml:space="preserve"> </w:t>
            </w:r>
            <w:r w:rsidRPr="004C7E2F">
              <w:rPr>
                <w:sz w:val="26"/>
                <w:szCs w:val="26"/>
              </w:rPr>
              <w:t>ròng)</w:t>
            </w:r>
          </w:p>
        </w:tc>
        <w:tc>
          <w:tcPr>
            <w:tcW w:w="0" w:type="auto"/>
          </w:tcPr>
          <w:p w14:paraId="52A5784C" w14:textId="200AD940" w:rsidR="00B513DC" w:rsidRPr="004C7E2F" w:rsidRDefault="00B513DC" w:rsidP="00B070EC">
            <w:pPr>
              <w:pStyle w:val="TableParagraph"/>
              <w:spacing w:before="0" w:line="360" w:lineRule="auto"/>
              <w:ind w:left="136" w:right="127"/>
              <w:jc w:val="both"/>
              <w:rPr>
                <w:sz w:val="26"/>
                <w:szCs w:val="26"/>
              </w:rPr>
            </w:pPr>
            <w:r w:rsidRPr="004C7E2F">
              <w:rPr>
                <w:sz w:val="26"/>
                <w:szCs w:val="26"/>
              </w:rPr>
              <w:t xml:space="preserve">(8) </w:t>
            </w:r>
            <w:r w:rsidR="00B070EC" w:rsidRPr="004C7E2F">
              <w:rPr>
                <w:sz w:val="26"/>
                <w:szCs w:val="26"/>
                <w:lang w:val="en-US"/>
              </w:rPr>
              <w:t>Độ nhạy cảm</w:t>
            </w:r>
            <w:r w:rsidRPr="004C7E2F">
              <w:rPr>
                <w:sz w:val="26"/>
                <w:szCs w:val="26"/>
              </w:rPr>
              <w:t xml:space="preserve"> cân xứng (nhà nhập khẩu ròng)</w:t>
            </w:r>
          </w:p>
        </w:tc>
      </w:tr>
      <w:tr w:rsidR="003B6B15" w:rsidRPr="00B87B57" w14:paraId="60AC953F" w14:textId="77777777" w:rsidTr="007A0EF8">
        <w:trPr>
          <w:trHeight w:val="602"/>
        </w:trPr>
        <w:tc>
          <w:tcPr>
            <w:tcW w:w="0" w:type="auto"/>
            <w:vAlign w:val="center"/>
          </w:tcPr>
          <w:p w14:paraId="65D4A039" w14:textId="77777777" w:rsidR="003B6B15" w:rsidRPr="00B87B57" w:rsidRDefault="003B6B15" w:rsidP="007A0EF8">
            <w:pPr>
              <w:pStyle w:val="TableParagraph"/>
              <w:spacing w:before="0"/>
              <w:ind w:left="0"/>
              <w:jc w:val="center"/>
              <w:rPr>
                <w:b/>
                <w:sz w:val="26"/>
                <w:szCs w:val="26"/>
                <w:lang w:val="en-US"/>
              </w:rPr>
            </w:pPr>
            <w:r w:rsidRPr="00B87B57">
              <w:rPr>
                <w:b/>
                <w:sz w:val="26"/>
                <w:szCs w:val="26"/>
                <w:lang w:val="en-US"/>
              </w:rPr>
              <w:t>Trường hợp</w:t>
            </w:r>
          </w:p>
        </w:tc>
        <w:tc>
          <w:tcPr>
            <w:tcW w:w="0" w:type="auto"/>
          </w:tcPr>
          <w:p w14:paraId="29138599" w14:textId="77777777" w:rsidR="003B6B15" w:rsidRPr="00B87B57" w:rsidRDefault="003B6B15" w:rsidP="007A0EF8">
            <w:pPr>
              <w:pStyle w:val="TableParagraph"/>
              <w:spacing w:before="112"/>
              <w:jc w:val="center"/>
              <w:rPr>
                <w:b/>
                <w:sz w:val="26"/>
                <w:szCs w:val="26"/>
              </w:rPr>
            </w:pPr>
            <w:r w:rsidRPr="00B87B57">
              <w:rPr>
                <w:b/>
                <w:sz w:val="26"/>
                <w:szCs w:val="26"/>
              </w:rPr>
              <w:t>β</w:t>
            </w:r>
            <w:r w:rsidRPr="00B87B57">
              <w:rPr>
                <w:b/>
                <w:sz w:val="26"/>
                <w:szCs w:val="26"/>
                <w:vertAlign w:val="subscript"/>
              </w:rPr>
              <w:t>2</w:t>
            </w:r>
            <w:r w:rsidRPr="00B87B57">
              <w:rPr>
                <w:b/>
                <w:sz w:val="26"/>
                <w:szCs w:val="26"/>
                <w:vertAlign w:val="subscript"/>
                <w:lang w:val="en-US"/>
              </w:rPr>
              <w:t xml:space="preserve"> </w:t>
            </w:r>
            <w:r w:rsidRPr="00B87B57">
              <w:rPr>
                <w:b/>
                <w:sz w:val="26"/>
                <w:szCs w:val="26"/>
              </w:rPr>
              <w:t>&gt;</w:t>
            </w:r>
            <w:r w:rsidRPr="00B87B57">
              <w:rPr>
                <w:b/>
                <w:sz w:val="26"/>
                <w:szCs w:val="26"/>
                <w:lang w:val="en-US"/>
              </w:rPr>
              <w:t xml:space="preserve"> </w:t>
            </w:r>
            <w:r w:rsidRPr="00B87B57">
              <w:rPr>
                <w:b/>
                <w:sz w:val="26"/>
                <w:szCs w:val="26"/>
              </w:rPr>
              <w:t>0</w:t>
            </w:r>
          </w:p>
        </w:tc>
        <w:tc>
          <w:tcPr>
            <w:tcW w:w="0" w:type="auto"/>
          </w:tcPr>
          <w:p w14:paraId="6CF8FEB8" w14:textId="77777777" w:rsidR="003B6B15" w:rsidRPr="004C7E2F" w:rsidRDefault="003B6B15" w:rsidP="007A0EF8">
            <w:pPr>
              <w:pStyle w:val="TableParagraph"/>
              <w:spacing w:before="112"/>
              <w:ind w:left="108"/>
              <w:jc w:val="center"/>
              <w:rPr>
                <w:b/>
                <w:sz w:val="26"/>
                <w:szCs w:val="26"/>
              </w:rPr>
            </w:pPr>
            <w:r w:rsidRPr="004C7E2F">
              <w:rPr>
                <w:b/>
                <w:sz w:val="26"/>
                <w:szCs w:val="26"/>
              </w:rPr>
              <w:t>β</w:t>
            </w:r>
            <w:r w:rsidRPr="004C7E2F">
              <w:rPr>
                <w:b/>
                <w:sz w:val="26"/>
                <w:szCs w:val="26"/>
                <w:vertAlign w:val="subscript"/>
              </w:rPr>
              <w:t>2</w:t>
            </w:r>
            <w:r w:rsidRPr="004C7E2F">
              <w:rPr>
                <w:b/>
                <w:sz w:val="26"/>
                <w:szCs w:val="26"/>
              </w:rPr>
              <w:t xml:space="preserve"> =</w:t>
            </w:r>
            <w:r w:rsidRPr="004C7E2F">
              <w:rPr>
                <w:b/>
                <w:sz w:val="26"/>
                <w:szCs w:val="26"/>
                <w:lang w:val="en-US"/>
              </w:rPr>
              <w:t xml:space="preserve"> </w:t>
            </w:r>
            <w:r w:rsidRPr="004C7E2F">
              <w:rPr>
                <w:b/>
                <w:sz w:val="26"/>
                <w:szCs w:val="26"/>
              </w:rPr>
              <w:t>0</w:t>
            </w:r>
          </w:p>
        </w:tc>
        <w:tc>
          <w:tcPr>
            <w:tcW w:w="0" w:type="auto"/>
          </w:tcPr>
          <w:p w14:paraId="2750C544" w14:textId="77777777" w:rsidR="003B6B15" w:rsidRPr="004C7E2F" w:rsidRDefault="003B6B15" w:rsidP="007A0EF8">
            <w:pPr>
              <w:pStyle w:val="TableParagraph"/>
              <w:spacing w:before="112"/>
              <w:ind w:left="108"/>
              <w:jc w:val="center"/>
              <w:rPr>
                <w:b/>
                <w:sz w:val="26"/>
                <w:szCs w:val="26"/>
              </w:rPr>
            </w:pPr>
            <w:r w:rsidRPr="004C7E2F">
              <w:rPr>
                <w:b/>
                <w:sz w:val="26"/>
                <w:szCs w:val="26"/>
              </w:rPr>
              <w:t>β</w:t>
            </w:r>
            <w:r w:rsidRPr="004C7E2F">
              <w:rPr>
                <w:b/>
                <w:sz w:val="26"/>
                <w:szCs w:val="26"/>
                <w:vertAlign w:val="subscript"/>
              </w:rPr>
              <w:t>2</w:t>
            </w:r>
            <w:r w:rsidRPr="004C7E2F">
              <w:rPr>
                <w:b/>
                <w:sz w:val="26"/>
                <w:szCs w:val="26"/>
                <w:vertAlign w:val="subscript"/>
                <w:lang w:val="en-US"/>
              </w:rPr>
              <w:t xml:space="preserve">  </w:t>
            </w:r>
            <w:r w:rsidRPr="004C7E2F">
              <w:rPr>
                <w:b/>
                <w:sz w:val="26"/>
                <w:szCs w:val="26"/>
              </w:rPr>
              <w:t>&lt;</w:t>
            </w:r>
            <w:r w:rsidRPr="004C7E2F">
              <w:rPr>
                <w:b/>
                <w:sz w:val="26"/>
                <w:szCs w:val="26"/>
                <w:lang w:val="en-US"/>
              </w:rPr>
              <w:t xml:space="preserve"> </w:t>
            </w:r>
            <w:r w:rsidRPr="004C7E2F">
              <w:rPr>
                <w:b/>
                <w:sz w:val="26"/>
                <w:szCs w:val="26"/>
              </w:rPr>
              <w:t>0</w:t>
            </w:r>
          </w:p>
        </w:tc>
      </w:tr>
      <w:tr w:rsidR="00B513DC" w:rsidRPr="00B87B57" w14:paraId="5F2A702E" w14:textId="77777777" w:rsidTr="00A1014A">
        <w:trPr>
          <w:trHeight w:val="1261"/>
        </w:trPr>
        <w:tc>
          <w:tcPr>
            <w:tcW w:w="0" w:type="auto"/>
          </w:tcPr>
          <w:p w14:paraId="212A1234" w14:textId="77777777" w:rsidR="00B513DC" w:rsidRPr="00B87B57" w:rsidRDefault="00B513DC" w:rsidP="00A1014A">
            <w:pPr>
              <w:pStyle w:val="TableParagraph"/>
              <w:spacing w:before="112"/>
              <w:jc w:val="center"/>
              <w:rPr>
                <w:b/>
                <w:sz w:val="26"/>
                <w:szCs w:val="26"/>
              </w:rPr>
            </w:pPr>
            <w:r w:rsidRPr="00B87B57">
              <w:rPr>
                <w:b/>
                <w:sz w:val="26"/>
                <w:szCs w:val="26"/>
              </w:rPr>
              <w:lastRenderedPageBreak/>
              <w:t>β</w:t>
            </w:r>
            <w:r w:rsidRPr="00B87B57">
              <w:rPr>
                <w:b/>
                <w:sz w:val="26"/>
                <w:szCs w:val="26"/>
                <w:vertAlign w:val="subscript"/>
              </w:rPr>
              <w:t>3</w:t>
            </w:r>
            <w:r w:rsidRPr="00B87B57">
              <w:rPr>
                <w:b/>
                <w:sz w:val="26"/>
                <w:szCs w:val="26"/>
                <w:vertAlign w:val="subscript"/>
                <w:lang w:val="en-US"/>
              </w:rPr>
              <w:t xml:space="preserve"> </w:t>
            </w:r>
            <w:r w:rsidRPr="00B87B57">
              <w:rPr>
                <w:b/>
                <w:sz w:val="26"/>
                <w:szCs w:val="26"/>
              </w:rPr>
              <w:t>&lt;</w:t>
            </w:r>
            <w:r w:rsidRPr="00B87B57">
              <w:rPr>
                <w:b/>
                <w:sz w:val="26"/>
                <w:szCs w:val="26"/>
                <w:lang w:val="en-US"/>
              </w:rPr>
              <w:t xml:space="preserve"> </w:t>
            </w:r>
            <w:r w:rsidRPr="00B87B57">
              <w:rPr>
                <w:b/>
                <w:sz w:val="26"/>
                <w:szCs w:val="26"/>
              </w:rPr>
              <w:t>0</w:t>
            </w:r>
          </w:p>
        </w:tc>
        <w:tc>
          <w:tcPr>
            <w:tcW w:w="0" w:type="auto"/>
          </w:tcPr>
          <w:p w14:paraId="66090C56" w14:textId="77777777" w:rsidR="00B513DC" w:rsidRPr="00B87B57" w:rsidRDefault="00B513DC" w:rsidP="00A1014A">
            <w:pPr>
              <w:pStyle w:val="TableParagraph"/>
              <w:tabs>
                <w:tab w:val="left" w:pos="828"/>
              </w:tabs>
              <w:spacing w:before="0" w:line="360" w:lineRule="auto"/>
              <w:ind w:left="136" w:right="293"/>
              <w:jc w:val="both"/>
              <w:rPr>
                <w:sz w:val="26"/>
                <w:szCs w:val="26"/>
              </w:rPr>
            </w:pPr>
            <w:r w:rsidRPr="00B87B57">
              <w:rPr>
                <w:sz w:val="26"/>
                <w:szCs w:val="26"/>
              </w:rPr>
              <w:t>(3) PTM với MSO hoặc</w:t>
            </w:r>
            <w:r w:rsidRPr="00B87B57">
              <w:rPr>
                <w:sz w:val="26"/>
                <w:szCs w:val="26"/>
                <w:lang w:val="en-US"/>
              </w:rPr>
              <w:t xml:space="preserve"> hành vi</w:t>
            </w:r>
            <w:r w:rsidRPr="00B87B57">
              <w:rPr>
                <w:sz w:val="26"/>
                <w:szCs w:val="26"/>
              </w:rPr>
              <w:t xml:space="preserve"> trễ (nhà xuất khẩu ròng)</w:t>
            </w:r>
            <w:r w:rsidRPr="00B87B57">
              <w:rPr>
                <w:sz w:val="26"/>
                <w:szCs w:val="26"/>
                <w:lang w:val="en-US"/>
              </w:rPr>
              <w:t xml:space="preserve"> </w:t>
            </w:r>
          </w:p>
        </w:tc>
        <w:tc>
          <w:tcPr>
            <w:tcW w:w="0" w:type="auto"/>
          </w:tcPr>
          <w:p w14:paraId="042B28F8" w14:textId="77777777" w:rsidR="00B513DC" w:rsidRPr="004C7E2F" w:rsidRDefault="00B513DC" w:rsidP="00A1014A">
            <w:pPr>
              <w:pStyle w:val="TableParagraph"/>
              <w:spacing w:before="0" w:line="360" w:lineRule="auto"/>
              <w:ind w:left="136" w:right="430"/>
              <w:jc w:val="both"/>
              <w:rPr>
                <w:sz w:val="26"/>
                <w:szCs w:val="26"/>
              </w:rPr>
            </w:pPr>
            <w:r w:rsidRPr="004C7E2F">
              <w:rPr>
                <w:sz w:val="26"/>
                <w:szCs w:val="26"/>
              </w:rPr>
              <w:t xml:space="preserve">(6) PTM với MSO hoặc </w:t>
            </w:r>
            <w:r w:rsidRPr="004C7E2F">
              <w:rPr>
                <w:sz w:val="26"/>
                <w:szCs w:val="26"/>
                <w:lang w:val="en-US"/>
              </w:rPr>
              <w:t xml:space="preserve">hành vi </w:t>
            </w:r>
            <w:r w:rsidRPr="004C7E2F">
              <w:rPr>
                <w:sz w:val="26"/>
                <w:szCs w:val="26"/>
              </w:rPr>
              <w:t>trễ (nhà nhập khẩu ròng)</w:t>
            </w:r>
          </w:p>
        </w:tc>
        <w:tc>
          <w:tcPr>
            <w:tcW w:w="0" w:type="auto"/>
          </w:tcPr>
          <w:p w14:paraId="06CF70E3" w14:textId="4E229781" w:rsidR="00B513DC" w:rsidRPr="004C7E2F" w:rsidRDefault="00B513DC" w:rsidP="006F11D6">
            <w:pPr>
              <w:pStyle w:val="TableParagraph"/>
              <w:spacing w:before="0" w:line="360" w:lineRule="auto"/>
              <w:ind w:left="136" w:right="127"/>
              <w:jc w:val="both"/>
              <w:rPr>
                <w:sz w:val="26"/>
                <w:szCs w:val="26"/>
              </w:rPr>
            </w:pPr>
            <w:r w:rsidRPr="004C7E2F">
              <w:rPr>
                <w:sz w:val="26"/>
                <w:szCs w:val="26"/>
              </w:rPr>
              <w:t xml:space="preserve">(9) </w:t>
            </w:r>
            <w:r w:rsidR="006F11D6" w:rsidRPr="004C7E2F">
              <w:rPr>
                <w:sz w:val="26"/>
                <w:szCs w:val="26"/>
              </w:rPr>
              <w:t>PTM với MSO (nhà nhập khẩu</w:t>
            </w:r>
            <w:r w:rsidR="006F11D6" w:rsidRPr="004C7E2F">
              <w:rPr>
                <w:spacing w:val="-1"/>
                <w:sz w:val="26"/>
                <w:szCs w:val="26"/>
              </w:rPr>
              <w:t xml:space="preserve"> </w:t>
            </w:r>
            <w:r w:rsidR="006F11D6" w:rsidRPr="004C7E2F">
              <w:rPr>
                <w:sz w:val="26"/>
                <w:szCs w:val="26"/>
              </w:rPr>
              <w:t>ròng)</w:t>
            </w:r>
          </w:p>
        </w:tc>
      </w:tr>
    </w:tbl>
    <w:p w14:paraId="39F68E7F" w14:textId="08DC736B" w:rsidR="005B17E7" w:rsidRPr="00B4386A" w:rsidRDefault="005B17E7" w:rsidP="00430835">
      <w:pPr>
        <w:spacing w:before="0" w:after="0"/>
        <w:jc w:val="both"/>
        <w:rPr>
          <w:rFonts w:eastAsia="MS Mincho"/>
          <w:i/>
          <w:sz w:val="26"/>
          <w:szCs w:val="26"/>
          <w:lang w:eastAsia="ja-JP"/>
        </w:rPr>
      </w:pPr>
      <w:r w:rsidRPr="00B4386A">
        <w:rPr>
          <w:rFonts w:eastAsia="MS Mincho"/>
          <w:i/>
          <w:sz w:val="26"/>
          <w:szCs w:val="26"/>
          <w:lang w:eastAsia="ja-JP"/>
        </w:rPr>
        <w:t xml:space="preserve">Ghi chú: </w:t>
      </w:r>
      <w:r w:rsidR="00B4386A" w:rsidRPr="00B4386A">
        <w:rPr>
          <w:i/>
          <w:sz w:val="26"/>
          <w:szCs w:val="26"/>
          <w:lang w:val="vi-VN"/>
        </w:rPr>
        <w:t>Đ</w:t>
      </w:r>
      <w:r w:rsidRPr="00B4386A">
        <w:rPr>
          <w:i/>
          <w:sz w:val="26"/>
          <w:szCs w:val="26"/>
          <w:lang w:val="vi-VN"/>
        </w:rPr>
        <w:t>ịnh giá theo giá thị trường (PTM - Pricing to market)</w:t>
      </w:r>
      <w:r w:rsidR="00B4386A">
        <w:rPr>
          <w:i/>
          <w:sz w:val="26"/>
          <w:szCs w:val="26"/>
        </w:rPr>
        <w:t>;</w:t>
      </w:r>
      <w:r w:rsidR="00B4386A" w:rsidRPr="00B4386A">
        <w:rPr>
          <w:i/>
          <w:sz w:val="26"/>
          <w:szCs w:val="26"/>
        </w:rPr>
        <w:t xml:space="preserve"> </w:t>
      </w:r>
      <w:r w:rsidRPr="00B4386A">
        <w:rPr>
          <w:i/>
          <w:sz w:val="26"/>
          <w:szCs w:val="26"/>
        </w:rPr>
        <w:t>mục tiêu thị phần (MSO - Market share objective)</w:t>
      </w:r>
      <w:r w:rsidR="00B4386A" w:rsidRPr="00B4386A">
        <w:rPr>
          <w:i/>
          <w:sz w:val="26"/>
          <w:szCs w:val="26"/>
        </w:rPr>
        <w:t xml:space="preserve">; </w:t>
      </w:r>
      <w:r w:rsidRPr="00B4386A">
        <w:rPr>
          <w:i/>
          <w:sz w:val="26"/>
          <w:szCs w:val="26"/>
        </w:rPr>
        <w:t>ràng buộc về sản lượng (VC – Volume constraints)</w:t>
      </w:r>
    </w:p>
    <w:p w14:paraId="5A374B27" w14:textId="253BC5F9" w:rsidR="00430835" w:rsidRPr="00430835" w:rsidRDefault="00430835" w:rsidP="00430835">
      <w:pPr>
        <w:spacing w:before="0" w:line="240" w:lineRule="auto"/>
        <w:jc w:val="right"/>
        <w:rPr>
          <w:rFonts w:eastAsia="MS Mincho"/>
          <w:i/>
          <w:sz w:val="26"/>
          <w:szCs w:val="26"/>
          <w:lang w:eastAsia="ja-JP"/>
        </w:rPr>
      </w:pPr>
      <w:r w:rsidRPr="00430835">
        <w:rPr>
          <w:rFonts w:eastAsia="MS Mincho"/>
          <w:i/>
          <w:sz w:val="26"/>
          <w:szCs w:val="26"/>
          <w:lang w:eastAsia="ja-JP"/>
        </w:rPr>
        <w:t>Nguồn: Tổng hợp của tác giả</w:t>
      </w:r>
    </w:p>
    <w:p w14:paraId="7A1E8BFE" w14:textId="6926436B" w:rsidR="00B513DC" w:rsidRPr="00B87B57" w:rsidRDefault="00B513DC" w:rsidP="00B513DC">
      <w:pPr>
        <w:spacing w:before="120" w:after="120" w:line="360" w:lineRule="auto"/>
        <w:ind w:firstLine="709"/>
        <w:jc w:val="both"/>
        <w:rPr>
          <w:rFonts w:eastAsiaTheme="minorEastAsia"/>
          <w:iCs/>
          <w:sz w:val="26"/>
          <w:szCs w:val="26"/>
          <w:lang w:val="vi-VN" w:eastAsia="ja-JP"/>
        </w:rPr>
      </w:pPr>
      <w:r w:rsidRPr="00B87B57">
        <w:rPr>
          <w:rFonts w:eastAsia="MS Mincho"/>
          <w:sz w:val="26"/>
          <w:szCs w:val="26"/>
          <w:lang w:val="vi-VN" w:eastAsia="ja-JP"/>
        </w:rPr>
        <w:t>Khi X</w:t>
      </w:r>
      <w:r w:rsidRPr="00B87B57">
        <w:rPr>
          <w:rFonts w:eastAsia="MS Mincho"/>
          <w:sz w:val="26"/>
          <w:szCs w:val="26"/>
          <w:vertAlign w:val="subscript"/>
          <w:lang w:val="vi-VN" w:eastAsia="ja-JP"/>
        </w:rPr>
        <w:t>t</w:t>
      </w:r>
      <w:r w:rsidRPr="00B87B57">
        <w:rPr>
          <w:rFonts w:eastAsia="MS Mincho"/>
          <w:sz w:val="26"/>
          <w:szCs w:val="26"/>
          <w:lang w:val="vi-VN" w:eastAsia="ja-JP"/>
        </w:rPr>
        <w:t xml:space="preserve"> &gt; 0 </w:t>
      </w:r>
      <w:r w:rsidRPr="00B87B57">
        <w:rPr>
          <w:rFonts w:eastAsia="MS Mincho"/>
          <w:sz w:val="26"/>
          <w:szCs w:val="26"/>
          <w:lang w:eastAsia="ja-JP"/>
        </w:rPr>
        <w:t xml:space="preserve">(tỷ giá tăng, </w:t>
      </w:r>
      <w:r w:rsidR="00130388">
        <w:rPr>
          <w:rFonts w:eastAsia="MS Mincho"/>
          <w:sz w:val="26"/>
          <w:szCs w:val="26"/>
          <w:lang w:eastAsia="ja-JP"/>
        </w:rPr>
        <w:t>nội tệ</w:t>
      </w:r>
      <w:r w:rsidRPr="00B87B57">
        <w:rPr>
          <w:rFonts w:eastAsia="MS Mincho"/>
          <w:sz w:val="26"/>
          <w:szCs w:val="26"/>
          <w:lang w:eastAsia="ja-JP"/>
        </w:rPr>
        <w:t xml:space="preserve"> giảm giá) thì </w:t>
      </w:r>
      <w:r w:rsidRPr="00B87B57">
        <w:rPr>
          <w:sz w:val="26"/>
          <w:szCs w:val="26"/>
        </w:rPr>
        <w:t>độ nhạy cảm tỷ giá s</w:t>
      </w:r>
      <w:r w:rsidRPr="00B87B57">
        <w:rPr>
          <w:sz w:val="26"/>
          <w:szCs w:val="26"/>
          <w:lang w:val="vi-VN"/>
        </w:rPr>
        <w:t xml:space="preserve">ẽ bằng với </w:t>
      </w:r>
      <w:r w:rsidRPr="00B87B57">
        <w:rPr>
          <w:sz w:val="26"/>
          <w:szCs w:val="26"/>
        </w:rPr>
        <w:t>(</w:t>
      </w:r>
      <w:r w:rsidRPr="00B87B57">
        <w:rPr>
          <w:rFonts w:eastAsia="MS Mincho"/>
          <w:sz w:val="26"/>
          <w:szCs w:val="26"/>
          <w:lang w:eastAsia="ja-JP"/>
        </w:rPr>
        <w:t>β</w:t>
      </w:r>
      <w:r w:rsidRPr="00B87B57">
        <w:rPr>
          <w:rFonts w:eastAsia="MS Mincho"/>
          <w:sz w:val="26"/>
          <w:szCs w:val="26"/>
          <w:vertAlign w:val="subscript"/>
          <w:lang w:val="vi-VN" w:eastAsia="ja-JP"/>
        </w:rPr>
        <w:t>2</w:t>
      </w:r>
      <w:r w:rsidRPr="00B87B57">
        <w:rPr>
          <w:sz w:val="26"/>
          <w:szCs w:val="26"/>
          <w:lang w:val="vi-VN"/>
        </w:rPr>
        <w:t xml:space="preserve"> + </w:t>
      </w:r>
      <w:r w:rsidRPr="00B87B57">
        <w:rPr>
          <w:rFonts w:eastAsia="MS Mincho"/>
          <w:sz w:val="26"/>
          <w:szCs w:val="26"/>
          <w:lang w:eastAsia="ja-JP"/>
        </w:rPr>
        <w:t>β</w:t>
      </w:r>
      <w:r w:rsidRPr="00B87B57">
        <w:rPr>
          <w:rFonts w:eastAsia="MS Mincho"/>
          <w:sz w:val="26"/>
          <w:szCs w:val="26"/>
          <w:vertAlign w:val="subscript"/>
          <w:lang w:val="vi-VN" w:eastAsia="ja-JP"/>
        </w:rPr>
        <w:t>3</w:t>
      </w:r>
      <w:r w:rsidRPr="00B87B57">
        <w:rPr>
          <w:sz w:val="26"/>
          <w:szCs w:val="26"/>
        </w:rPr>
        <w:t>)</w:t>
      </w:r>
      <w:r w:rsidRPr="00B87B57">
        <w:rPr>
          <w:rFonts w:eastAsiaTheme="minorEastAsia"/>
          <w:iCs/>
          <w:sz w:val="26"/>
          <w:szCs w:val="26"/>
          <w:lang w:val="vi-VN" w:eastAsia="ja-JP"/>
        </w:rPr>
        <w:t>.</w:t>
      </w:r>
    </w:p>
    <w:p w14:paraId="00ED9613" w14:textId="0ECCD214" w:rsidR="00B513DC" w:rsidRPr="00B87B57" w:rsidRDefault="00B513DC" w:rsidP="00B513DC">
      <w:pPr>
        <w:spacing w:before="120" w:after="120" w:line="360" w:lineRule="auto"/>
        <w:ind w:firstLine="709"/>
        <w:jc w:val="both"/>
        <w:rPr>
          <w:sz w:val="26"/>
          <w:szCs w:val="26"/>
          <w:lang w:val="vi-VN"/>
        </w:rPr>
      </w:pPr>
      <w:r w:rsidRPr="00B87B57">
        <w:rPr>
          <w:rFonts w:eastAsia="MS Mincho"/>
          <w:sz w:val="26"/>
          <w:szCs w:val="26"/>
          <w:lang w:val="vi-VN" w:eastAsia="ja-JP"/>
        </w:rPr>
        <w:t>Khi X</w:t>
      </w:r>
      <w:r w:rsidRPr="00B87B57">
        <w:rPr>
          <w:rFonts w:eastAsia="MS Mincho"/>
          <w:sz w:val="26"/>
          <w:szCs w:val="26"/>
          <w:vertAlign w:val="subscript"/>
          <w:lang w:val="vi-VN" w:eastAsia="ja-JP"/>
        </w:rPr>
        <w:t>t</w:t>
      </w:r>
      <w:r w:rsidRPr="00B87B57">
        <w:rPr>
          <w:rFonts w:eastAsia="MS Mincho"/>
          <w:sz w:val="26"/>
          <w:szCs w:val="26"/>
          <w:lang w:val="vi-VN" w:eastAsia="ja-JP"/>
        </w:rPr>
        <w:t xml:space="preserve"> </w:t>
      </w:r>
      <w:r w:rsidRPr="00B87B57">
        <w:rPr>
          <w:sz w:val="26"/>
          <w:szCs w:val="26"/>
          <w:lang w:val="vi-VN"/>
        </w:rPr>
        <w:t>&lt;</w:t>
      </w:r>
      <w:r w:rsidRPr="00B87B57">
        <w:rPr>
          <w:rFonts w:eastAsia="MS Mincho"/>
          <w:sz w:val="26"/>
          <w:szCs w:val="26"/>
          <w:lang w:val="vi-VN" w:eastAsia="ja-JP"/>
        </w:rPr>
        <w:t xml:space="preserve"> 0</w:t>
      </w:r>
      <w:r w:rsidRPr="00B87B57">
        <w:rPr>
          <w:rFonts w:eastAsia="MS Mincho"/>
          <w:sz w:val="26"/>
          <w:szCs w:val="26"/>
          <w:lang w:eastAsia="ja-JP"/>
        </w:rPr>
        <w:t xml:space="preserve"> (tỷ giá giảm, </w:t>
      </w:r>
      <w:r w:rsidR="00130388">
        <w:rPr>
          <w:rFonts w:eastAsia="MS Mincho"/>
          <w:sz w:val="26"/>
          <w:szCs w:val="26"/>
          <w:lang w:eastAsia="ja-JP"/>
        </w:rPr>
        <w:t>nội tệ</w:t>
      </w:r>
      <w:r w:rsidRPr="00B87B57">
        <w:rPr>
          <w:rFonts w:eastAsia="MS Mincho"/>
          <w:sz w:val="26"/>
          <w:szCs w:val="26"/>
          <w:lang w:eastAsia="ja-JP"/>
        </w:rPr>
        <w:t xml:space="preserve"> tăng giá)</w:t>
      </w:r>
      <w:r w:rsidRPr="00B87B57">
        <w:rPr>
          <w:rFonts w:eastAsia="MS Mincho"/>
          <w:sz w:val="26"/>
          <w:szCs w:val="26"/>
          <w:lang w:val="vi-VN" w:eastAsia="ja-JP"/>
        </w:rPr>
        <w:t xml:space="preserve"> </w:t>
      </w:r>
      <w:r w:rsidRPr="00B87B57">
        <w:rPr>
          <w:rFonts w:eastAsia="MS Mincho"/>
          <w:sz w:val="26"/>
          <w:szCs w:val="26"/>
          <w:lang w:eastAsia="ja-JP"/>
        </w:rPr>
        <w:t xml:space="preserve">thì </w:t>
      </w:r>
      <w:r w:rsidRPr="00B87B57">
        <w:rPr>
          <w:sz w:val="26"/>
          <w:szCs w:val="26"/>
        </w:rPr>
        <w:t>độ nhạy cảm tỷ giá s</w:t>
      </w:r>
      <w:r w:rsidRPr="00B87B57">
        <w:rPr>
          <w:sz w:val="26"/>
          <w:szCs w:val="26"/>
          <w:lang w:val="vi-VN"/>
        </w:rPr>
        <w:t xml:space="preserve">ẽ bằng với </w:t>
      </w:r>
      <w:r w:rsidRPr="00B87B57">
        <w:rPr>
          <w:rFonts w:eastAsia="MS Mincho"/>
          <w:sz w:val="26"/>
          <w:szCs w:val="26"/>
          <w:lang w:eastAsia="ja-JP"/>
        </w:rPr>
        <w:t>β</w:t>
      </w:r>
      <w:r w:rsidRPr="00B87B57">
        <w:rPr>
          <w:rFonts w:eastAsia="MS Mincho"/>
          <w:sz w:val="26"/>
          <w:szCs w:val="26"/>
          <w:vertAlign w:val="subscript"/>
          <w:lang w:val="vi-VN" w:eastAsia="ja-JP"/>
        </w:rPr>
        <w:t>2</w:t>
      </w:r>
      <w:r w:rsidRPr="00B87B57">
        <w:rPr>
          <w:sz w:val="26"/>
          <w:szCs w:val="26"/>
          <w:lang w:val="vi-VN"/>
        </w:rPr>
        <w:t>.</w:t>
      </w:r>
    </w:p>
    <w:p w14:paraId="35A301B0" w14:textId="77777777" w:rsidR="00B513DC" w:rsidRPr="00B87B57" w:rsidRDefault="00B513DC" w:rsidP="00B513DC">
      <w:pPr>
        <w:spacing w:before="120" w:after="120" w:line="360" w:lineRule="auto"/>
        <w:ind w:firstLine="709"/>
        <w:jc w:val="both"/>
        <w:rPr>
          <w:rFonts w:eastAsia="MS Mincho"/>
          <w:b/>
          <w:sz w:val="26"/>
          <w:szCs w:val="26"/>
          <w:lang w:val="vi-VN" w:eastAsia="ja-JP"/>
        </w:rPr>
      </w:pPr>
      <w:r w:rsidRPr="00B87B57">
        <w:rPr>
          <w:rFonts w:eastAsia="MS Mincho"/>
          <w:b/>
          <w:sz w:val="26"/>
          <w:szCs w:val="26"/>
          <w:u w:val="single"/>
          <w:lang w:val="vi-VN" w:eastAsia="ja-JP"/>
        </w:rPr>
        <w:t xml:space="preserve">Xét trường hợp </w:t>
      </w:r>
      <w:r w:rsidRPr="00B87B57">
        <w:rPr>
          <w:rFonts w:eastAsia="MS Mincho"/>
          <w:b/>
          <w:sz w:val="26"/>
          <w:szCs w:val="26"/>
          <w:u w:val="single"/>
          <w:lang w:eastAsia="ja-JP"/>
        </w:rPr>
        <w:t>β</w:t>
      </w:r>
      <w:r w:rsidRPr="00B87B57">
        <w:rPr>
          <w:rFonts w:eastAsia="MS Mincho"/>
          <w:b/>
          <w:sz w:val="26"/>
          <w:szCs w:val="26"/>
          <w:u w:val="single"/>
          <w:vertAlign w:val="subscript"/>
          <w:lang w:val="vi-VN" w:eastAsia="ja-JP"/>
        </w:rPr>
        <w:t>2</w:t>
      </w:r>
      <w:r w:rsidRPr="00B87B57">
        <w:rPr>
          <w:rFonts w:eastAsia="MS Mincho"/>
          <w:b/>
          <w:sz w:val="26"/>
          <w:szCs w:val="26"/>
          <w:u w:val="single"/>
          <w:lang w:val="vi-VN" w:eastAsia="ja-JP"/>
        </w:rPr>
        <w:t xml:space="preserve"> &gt; 0</w:t>
      </w:r>
      <w:r w:rsidRPr="00B87B57">
        <w:rPr>
          <w:rFonts w:eastAsia="MS Mincho"/>
          <w:b/>
          <w:sz w:val="26"/>
          <w:szCs w:val="26"/>
          <w:lang w:val="vi-VN" w:eastAsia="ja-JP"/>
        </w:rPr>
        <w:t>:</w:t>
      </w:r>
    </w:p>
    <w:p w14:paraId="49848BEA" w14:textId="1CC8B245" w:rsidR="00B513DC" w:rsidRPr="00B87B57" w:rsidRDefault="00B513DC" w:rsidP="00B513DC">
      <w:pPr>
        <w:spacing w:before="120" w:after="120" w:line="360" w:lineRule="auto"/>
        <w:ind w:firstLine="709"/>
        <w:jc w:val="both"/>
        <w:rPr>
          <w:rFonts w:eastAsia="MS Mincho"/>
          <w:sz w:val="26"/>
          <w:szCs w:val="26"/>
          <w:lang w:val="vi-VN" w:eastAsia="ja-JP"/>
        </w:rPr>
      </w:pPr>
      <w:r w:rsidRPr="00B87B57">
        <w:rPr>
          <w:rFonts w:eastAsia="MS Mincho"/>
          <w:sz w:val="26"/>
          <w:szCs w:val="26"/>
          <w:lang w:val="vi-VN" w:eastAsia="ja-JP"/>
        </w:rPr>
        <w:t>Nếu X</w:t>
      </w:r>
      <w:r w:rsidRPr="00B87B57">
        <w:rPr>
          <w:rFonts w:eastAsia="MS Mincho"/>
          <w:sz w:val="26"/>
          <w:szCs w:val="26"/>
          <w:vertAlign w:val="subscript"/>
          <w:lang w:val="vi-VN" w:eastAsia="ja-JP"/>
        </w:rPr>
        <w:t>t</w:t>
      </w:r>
      <w:r w:rsidRPr="00B87B57">
        <w:rPr>
          <w:rFonts w:eastAsia="MS Mincho"/>
          <w:sz w:val="26"/>
          <w:szCs w:val="26"/>
          <w:lang w:val="vi-VN" w:eastAsia="ja-JP"/>
        </w:rPr>
        <w:t xml:space="preserve"> &gt; 0, tức tỷ giá tăng</w:t>
      </w:r>
      <w:r w:rsidRPr="00B87B57">
        <w:rPr>
          <w:rFonts w:eastAsia="MS Mincho"/>
          <w:sz w:val="26"/>
          <w:szCs w:val="26"/>
          <w:lang w:eastAsia="ja-JP"/>
        </w:rPr>
        <w:t xml:space="preserve"> (</w:t>
      </w:r>
      <w:r w:rsidR="00130388">
        <w:rPr>
          <w:rFonts w:eastAsia="MS Mincho"/>
          <w:sz w:val="26"/>
          <w:szCs w:val="26"/>
          <w:lang w:eastAsia="ja-JP"/>
        </w:rPr>
        <w:t>nội tệ</w:t>
      </w:r>
      <w:r w:rsidRPr="00B87B57">
        <w:rPr>
          <w:rFonts w:eastAsia="MS Mincho"/>
          <w:sz w:val="26"/>
          <w:szCs w:val="26"/>
          <w:lang w:eastAsia="ja-JP"/>
        </w:rPr>
        <w:t xml:space="preserve"> giảm giá)</w:t>
      </w:r>
      <w:r w:rsidRPr="00B87B57">
        <w:rPr>
          <w:rFonts w:eastAsia="MS Mincho"/>
          <w:sz w:val="26"/>
          <w:szCs w:val="26"/>
          <w:lang w:val="vi-VN" w:eastAsia="ja-JP"/>
        </w:rPr>
        <w:t xml:space="preserve">, và </w:t>
      </w:r>
      <w:r w:rsidRPr="00B87B57">
        <w:rPr>
          <w:rFonts w:eastAsia="MS Mincho"/>
          <w:sz w:val="26"/>
          <w:szCs w:val="26"/>
          <w:lang w:eastAsia="ja-JP"/>
        </w:rPr>
        <w:t>β</w:t>
      </w:r>
      <w:r w:rsidRPr="00B87B57">
        <w:rPr>
          <w:rFonts w:eastAsia="MS Mincho"/>
          <w:sz w:val="26"/>
          <w:szCs w:val="26"/>
          <w:vertAlign w:val="subscript"/>
          <w:lang w:val="vi-VN" w:eastAsia="ja-JP"/>
        </w:rPr>
        <w:t>2</w:t>
      </w:r>
      <w:r w:rsidRPr="00B87B57">
        <w:rPr>
          <w:rFonts w:eastAsia="MS Mincho"/>
          <w:sz w:val="26"/>
          <w:szCs w:val="26"/>
          <w:lang w:val="vi-VN" w:eastAsia="ja-JP"/>
        </w:rPr>
        <w:t xml:space="preserve"> &gt; 0 thì R</w:t>
      </w:r>
      <w:r w:rsidRPr="00B87B57">
        <w:rPr>
          <w:rFonts w:eastAsia="MS Mincho"/>
          <w:sz w:val="26"/>
          <w:szCs w:val="26"/>
          <w:vertAlign w:val="subscript"/>
          <w:lang w:val="vi-VN" w:eastAsia="ja-JP"/>
        </w:rPr>
        <w:t>t</w:t>
      </w:r>
      <w:r w:rsidRPr="00B87B57">
        <w:rPr>
          <w:rFonts w:eastAsia="MS Mincho"/>
          <w:sz w:val="26"/>
          <w:szCs w:val="26"/>
          <w:lang w:val="vi-VN" w:eastAsia="ja-JP"/>
        </w:rPr>
        <w:t xml:space="preserve"> là tỷ suất sinh lợi sẽ tăng. Điều này đúng với trường hợp nhà xuất khẩu ròng, vì khi tỷ</w:t>
      </w:r>
      <w:r w:rsidR="00E114F8">
        <w:rPr>
          <w:rFonts w:eastAsia="MS Mincho"/>
          <w:sz w:val="26"/>
          <w:szCs w:val="26"/>
          <w:lang w:val="vi-VN" w:eastAsia="ja-JP"/>
        </w:rPr>
        <w:t xml:space="preserve"> giá tăng</w:t>
      </w:r>
      <w:r w:rsidRPr="00B87B57">
        <w:rPr>
          <w:rFonts w:eastAsia="MS Mincho"/>
          <w:sz w:val="26"/>
          <w:szCs w:val="26"/>
          <w:lang w:val="vi-VN" w:eastAsia="ja-JP"/>
        </w:rPr>
        <w:t xml:space="preserve"> tức là </w:t>
      </w:r>
      <w:r w:rsidR="00130388">
        <w:rPr>
          <w:rFonts w:eastAsia="MS Mincho"/>
          <w:sz w:val="26"/>
          <w:szCs w:val="26"/>
          <w:lang w:val="vi-VN" w:eastAsia="ja-JP"/>
        </w:rPr>
        <w:t>nội tệ</w:t>
      </w:r>
      <w:r w:rsidRPr="00B87B57">
        <w:rPr>
          <w:rFonts w:eastAsia="MS Mincho"/>
          <w:sz w:val="26"/>
          <w:szCs w:val="26"/>
          <w:lang w:val="vi-VN" w:eastAsia="ja-JP"/>
        </w:rPr>
        <w:t xml:space="preserve"> giảm giá, thì việc xuất khẩu sẽ có lợi do hàng hóa trở nên rẻ một cách tương đối ở quốc gia nhập khẩu.</w:t>
      </w:r>
    </w:p>
    <w:p w14:paraId="7CF8602D" w14:textId="77777777" w:rsidR="00B513DC" w:rsidRPr="00B87B57" w:rsidRDefault="00B513DC" w:rsidP="00B513DC">
      <w:pPr>
        <w:spacing w:before="120" w:after="120" w:line="360" w:lineRule="auto"/>
        <w:ind w:firstLine="709"/>
        <w:jc w:val="both"/>
        <w:rPr>
          <w:rFonts w:eastAsia="MS Mincho"/>
          <w:sz w:val="26"/>
          <w:szCs w:val="26"/>
          <w:lang w:val="vi-VN" w:eastAsia="ja-JP"/>
        </w:rPr>
      </w:pPr>
      <w:r w:rsidRPr="00B87B57">
        <w:rPr>
          <w:rFonts w:eastAsia="MS Mincho"/>
          <w:sz w:val="26"/>
          <w:szCs w:val="26"/>
          <w:lang w:val="vi-VN" w:eastAsia="ja-JP"/>
        </w:rPr>
        <w:t xml:space="preserve">Vì vậy dù </w:t>
      </w:r>
      <w:r w:rsidRPr="00B87B57">
        <w:rPr>
          <w:rFonts w:eastAsia="MS Mincho"/>
          <w:sz w:val="26"/>
          <w:szCs w:val="26"/>
          <w:lang w:eastAsia="ja-JP"/>
        </w:rPr>
        <w:t>β</w:t>
      </w:r>
      <w:r w:rsidRPr="00B87B57">
        <w:rPr>
          <w:rFonts w:eastAsia="MS Mincho"/>
          <w:sz w:val="26"/>
          <w:szCs w:val="26"/>
          <w:vertAlign w:val="subscript"/>
          <w:lang w:val="vi-VN" w:eastAsia="ja-JP"/>
        </w:rPr>
        <w:t>3</w:t>
      </w:r>
      <w:r w:rsidRPr="00B87B57">
        <w:rPr>
          <w:rFonts w:eastAsia="MS Mincho"/>
          <w:sz w:val="26"/>
          <w:szCs w:val="26"/>
          <w:lang w:val="vi-VN" w:eastAsia="ja-JP"/>
        </w:rPr>
        <w:t xml:space="preserve"> = 0, </w:t>
      </w:r>
      <w:r w:rsidRPr="00B87B57">
        <w:rPr>
          <w:rFonts w:eastAsia="MS Mincho"/>
          <w:sz w:val="26"/>
          <w:szCs w:val="26"/>
          <w:lang w:eastAsia="ja-JP"/>
        </w:rPr>
        <w:t>β</w:t>
      </w:r>
      <w:r w:rsidRPr="00B87B57">
        <w:rPr>
          <w:rFonts w:eastAsia="MS Mincho"/>
          <w:sz w:val="26"/>
          <w:szCs w:val="26"/>
          <w:vertAlign w:val="subscript"/>
          <w:lang w:val="vi-VN" w:eastAsia="ja-JP"/>
        </w:rPr>
        <w:t>3</w:t>
      </w:r>
      <w:r w:rsidRPr="00B87B57">
        <w:rPr>
          <w:rFonts w:eastAsia="MS Mincho"/>
          <w:sz w:val="26"/>
          <w:szCs w:val="26"/>
          <w:lang w:val="vi-VN" w:eastAsia="ja-JP"/>
        </w:rPr>
        <w:t xml:space="preserve"> &gt; 0 hay </w:t>
      </w:r>
      <w:r w:rsidRPr="00B87B57">
        <w:rPr>
          <w:rFonts w:eastAsia="MS Mincho"/>
          <w:sz w:val="26"/>
          <w:szCs w:val="26"/>
          <w:lang w:eastAsia="ja-JP"/>
        </w:rPr>
        <w:t>β</w:t>
      </w:r>
      <w:r w:rsidRPr="00B87B57">
        <w:rPr>
          <w:rFonts w:eastAsia="MS Mincho"/>
          <w:sz w:val="26"/>
          <w:szCs w:val="26"/>
          <w:vertAlign w:val="subscript"/>
          <w:lang w:val="vi-VN" w:eastAsia="ja-JP"/>
        </w:rPr>
        <w:t xml:space="preserve">3 </w:t>
      </w:r>
      <w:r w:rsidRPr="00B87B57">
        <w:rPr>
          <w:rFonts w:eastAsia="MS Mincho"/>
          <w:sz w:val="26"/>
          <w:szCs w:val="26"/>
          <w:lang w:val="vi-VN" w:eastAsia="ja-JP"/>
        </w:rPr>
        <w:t xml:space="preserve">&lt; 0 mà </w:t>
      </w:r>
      <w:r w:rsidRPr="00B87B57">
        <w:rPr>
          <w:rFonts w:eastAsia="MS Mincho"/>
          <w:sz w:val="26"/>
          <w:szCs w:val="26"/>
          <w:lang w:eastAsia="ja-JP"/>
        </w:rPr>
        <w:t>β</w:t>
      </w:r>
      <w:r w:rsidRPr="00B87B57">
        <w:rPr>
          <w:rFonts w:eastAsia="MS Mincho"/>
          <w:sz w:val="26"/>
          <w:szCs w:val="26"/>
          <w:vertAlign w:val="subscript"/>
          <w:lang w:val="vi-VN" w:eastAsia="ja-JP"/>
        </w:rPr>
        <w:t>2</w:t>
      </w:r>
      <w:r w:rsidRPr="00B87B57">
        <w:rPr>
          <w:rFonts w:eastAsia="MS Mincho"/>
          <w:sz w:val="26"/>
          <w:szCs w:val="26"/>
          <w:lang w:val="vi-VN" w:eastAsia="ja-JP"/>
        </w:rPr>
        <w:t xml:space="preserve"> &gt; 0 thì vẫn thuộc trường hợp nhà xuất khẩu ròng.</w:t>
      </w:r>
    </w:p>
    <w:p w14:paraId="5F8EAC2F" w14:textId="77777777" w:rsidR="00B513DC" w:rsidRPr="00B87B57" w:rsidRDefault="00B513DC" w:rsidP="00B513DC">
      <w:pPr>
        <w:spacing w:before="120" w:after="120" w:line="360" w:lineRule="auto"/>
        <w:ind w:firstLine="709"/>
        <w:rPr>
          <w:rFonts w:eastAsiaTheme="majorEastAsia"/>
          <w:b/>
          <w:bCs/>
          <w:sz w:val="26"/>
          <w:szCs w:val="26"/>
          <w:lang w:eastAsia="ja-JP"/>
        </w:rPr>
      </w:pPr>
      <w:r w:rsidRPr="00B87B57">
        <w:rPr>
          <w:rFonts w:eastAsiaTheme="majorEastAsia"/>
          <w:b/>
          <w:bCs/>
          <w:sz w:val="26"/>
          <w:szCs w:val="26"/>
          <w:lang w:eastAsia="ja-JP"/>
        </w:rPr>
        <w:t>Trường hợp (1) β</w:t>
      </w:r>
      <w:r w:rsidRPr="00B87B57">
        <w:rPr>
          <w:rFonts w:eastAsiaTheme="majorEastAsia"/>
          <w:b/>
          <w:bCs/>
          <w:sz w:val="26"/>
          <w:szCs w:val="26"/>
          <w:vertAlign w:val="subscript"/>
          <w:lang w:eastAsia="ja-JP"/>
        </w:rPr>
        <w:t>3</w:t>
      </w:r>
      <w:r w:rsidRPr="00B87B57">
        <w:rPr>
          <w:rFonts w:eastAsiaTheme="majorEastAsia"/>
          <w:b/>
          <w:bCs/>
          <w:sz w:val="26"/>
          <w:szCs w:val="26"/>
          <w:lang w:eastAsia="ja-JP"/>
        </w:rPr>
        <w:t xml:space="preserve"> &gt; 0 và β</w:t>
      </w:r>
      <w:r w:rsidRPr="00B87B57">
        <w:rPr>
          <w:rFonts w:eastAsiaTheme="majorEastAsia"/>
          <w:b/>
          <w:bCs/>
          <w:sz w:val="26"/>
          <w:szCs w:val="26"/>
          <w:vertAlign w:val="subscript"/>
          <w:lang w:eastAsia="ja-JP"/>
        </w:rPr>
        <w:t>2</w:t>
      </w:r>
      <w:r w:rsidRPr="00B87B57">
        <w:rPr>
          <w:rFonts w:eastAsiaTheme="majorEastAsia"/>
          <w:b/>
          <w:bCs/>
          <w:sz w:val="26"/>
          <w:szCs w:val="26"/>
          <w:lang w:eastAsia="ja-JP"/>
        </w:rPr>
        <w:t xml:space="preserve"> &gt; 0:</w:t>
      </w:r>
    </w:p>
    <w:p w14:paraId="7F70816E" w14:textId="303E3261" w:rsidR="00B513DC" w:rsidRPr="00B87B57" w:rsidRDefault="00B513DC" w:rsidP="00B4386A">
      <w:pPr>
        <w:spacing w:before="120" w:after="120" w:line="360" w:lineRule="auto"/>
        <w:ind w:firstLine="709"/>
        <w:jc w:val="both"/>
        <w:rPr>
          <w:rFonts w:eastAsia="MS Mincho"/>
          <w:sz w:val="26"/>
          <w:szCs w:val="26"/>
          <w:lang w:eastAsia="ja-JP"/>
        </w:rPr>
      </w:pPr>
      <w:r w:rsidRPr="00B87B57">
        <w:rPr>
          <w:rFonts w:eastAsia="MS Mincho"/>
          <w:sz w:val="26"/>
          <w:szCs w:val="26"/>
          <w:lang w:val="vi-VN" w:eastAsia="ja-JP"/>
        </w:rPr>
        <w:t xml:space="preserve">Do </w:t>
      </w:r>
      <w:r w:rsidRPr="00B87B57">
        <w:rPr>
          <w:rFonts w:eastAsia="MS Mincho"/>
          <w:sz w:val="26"/>
          <w:szCs w:val="26"/>
          <w:lang w:eastAsia="ja-JP"/>
        </w:rPr>
        <w:t>β</w:t>
      </w:r>
      <w:r w:rsidRPr="00B87B57">
        <w:rPr>
          <w:rFonts w:eastAsia="MS Mincho"/>
          <w:sz w:val="26"/>
          <w:szCs w:val="26"/>
          <w:vertAlign w:val="subscript"/>
          <w:lang w:val="vi-VN" w:eastAsia="ja-JP"/>
        </w:rPr>
        <w:t>3</w:t>
      </w:r>
      <w:r w:rsidRPr="00B87B57">
        <w:rPr>
          <w:rFonts w:eastAsia="MS Mincho"/>
          <w:sz w:val="26"/>
          <w:szCs w:val="26"/>
          <w:lang w:val="vi-VN" w:eastAsia="ja-JP"/>
        </w:rPr>
        <w:t xml:space="preserve"> &gt; 0 </w:t>
      </w:r>
      <w:r w:rsidRPr="00B87B57">
        <w:rPr>
          <w:rFonts w:eastAsia="MS Mincho"/>
          <w:sz w:val="26"/>
          <w:szCs w:val="26"/>
          <w:lang w:eastAsia="ja-JP"/>
        </w:rPr>
        <w:t>nên</w:t>
      </w:r>
      <w:r w:rsidRPr="00B87B57">
        <w:rPr>
          <w:rFonts w:eastAsia="MS Mincho"/>
          <w:sz w:val="26"/>
          <w:szCs w:val="26"/>
          <w:lang w:val="vi-VN" w:eastAsia="ja-JP"/>
        </w:rPr>
        <w:t xml:space="preserve"> </w:t>
      </w:r>
      <w:r w:rsidRPr="00B87B57">
        <w:rPr>
          <w:sz w:val="26"/>
          <w:szCs w:val="26"/>
        </w:rPr>
        <w:t>(</w:t>
      </w:r>
      <w:r w:rsidRPr="00B87B57">
        <w:rPr>
          <w:rFonts w:eastAsia="MS Mincho"/>
          <w:sz w:val="26"/>
          <w:szCs w:val="26"/>
          <w:lang w:eastAsia="ja-JP"/>
        </w:rPr>
        <w:t>β</w:t>
      </w:r>
      <w:r w:rsidRPr="00B87B57">
        <w:rPr>
          <w:rFonts w:eastAsia="MS Mincho"/>
          <w:sz w:val="26"/>
          <w:szCs w:val="26"/>
          <w:vertAlign w:val="subscript"/>
          <w:lang w:val="vi-VN" w:eastAsia="ja-JP"/>
        </w:rPr>
        <w:t>2</w:t>
      </w:r>
      <w:r w:rsidRPr="00B87B57">
        <w:rPr>
          <w:sz w:val="26"/>
          <w:szCs w:val="26"/>
          <w:lang w:val="vi-VN"/>
        </w:rPr>
        <w:t xml:space="preserve"> + </w:t>
      </w:r>
      <w:r w:rsidRPr="00B87B57">
        <w:rPr>
          <w:rFonts w:eastAsia="MS Mincho"/>
          <w:sz w:val="26"/>
          <w:szCs w:val="26"/>
          <w:lang w:eastAsia="ja-JP"/>
        </w:rPr>
        <w:t>β</w:t>
      </w:r>
      <w:r w:rsidRPr="00B87B57">
        <w:rPr>
          <w:rFonts w:eastAsia="MS Mincho"/>
          <w:sz w:val="26"/>
          <w:szCs w:val="26"/>
          <w:vertAlign w:val="subscript"/>
          <w:lang w:val="vi-VN" w:eastAsia="ja-JP"/>
        </w:rPr>
        <w:t>3</w:t>
      </w:r>
      <w:r w:rsidRPr="00B87B57">
        <w:rPr>
          <w:sz w:val="26"/>
          <w:szCs w:val="26"/>
        </w:rPr>
        <w:t>)</w:t>
      </w:r>
      <w:r w:rsidRPr="00B87B57">
        <w:rPr>
          <w:rFonts w:eastAsiaTheme="minorEastAsia"/>
          <w:iCs/>
          <w:sz w:val="26"/>
          <w:szCs w:val="26"/>
          <w:lang w:val="vi-VN" w:eastAsia="ja-JP"/>
        </w:rPr>
        <w:t xml:space="preserve"> &gt;</w:t>
      </w:r>
      <w:r w:rsidRPr="00B87B57">
        <w:rPr>
          <w:rFonts w:eastAsiaTheme="minorEastAsia"/>
          <w:iCs/>
          <w:sz w:val="26"/>
          <w:szCs w:val="26"/>
          <w:lang w:eastAsia="ja-JP"/>
        </w:rPr>
        <w:t xml:space="preserve"> </w:t>
      </w:r>
      <w:r w:rsidRPr="00B87B57">
        <w:rPr>
          <w:rFonts w:eastAsia="MS Mincho"/>
          <w:sz w:val="26"/>
          <w:szCs w:val="26"/>
          <w:lang w:eastAsia="ja-JP"/>
        </w:rPr>
        <w:t>β</w:t>
      </w:r>
      <w:r w:rsidRPr="00B87B57">
        <w:rPr>
          <w:rFonts w:eastAsia="MS Mincho"/>
          <w:sz w:val="26"/>
          <w:szCs w:val="26"/>
          <w:vertAlign w:val="subscript"/>
          <w:lang w:val="vi-VN" w:eastAsia="ja-JP"/>
        </w:rPr>
        <w:t>2</w:t>
      </w:r>
      <w:r w:rsidRPr="00B87B57">
        <w:rPr>
          <w:rFonts w:eastAsia="MS Mincho"/>
          <w:sz w:val="26"/>
          <w:szCs w:val="26"/>
          <w:vertAlign w:val="subscript"/>
          <w:lang w:eastAsia="ja-JP"/>
        </w:rPr>
        <w:t xml:space="preserve">,  </w:t>
      </w:r>
      <w:r w:rsidRPr="00B87B57">
        <w:rPr>
          <w:rFonts w:eastAsia="MS Mincho"/>
          <w:sz w:val="26"/>
          <w:szCs w:val="26"/>
          <w:lang w:eastAsia="ja-JP"/>
        </w:rPr>
        <w:t>n</w:t>
      </w:r>
      <w:r w:rsidRPr="00B87B57">
        <w:rPr>
          <w:rFonts w:eastAsia="MS Mincho"/>
          <w:sz w:val="26"/>
          <w:szCs w:val="26"/>
          <w:lang w:val="vi-VN" w:eastAsia="ja-JP"/>
        </w:rPr>
        <w:t xml:space="preserve">ghĩa là </w:t>
      </w:r>
      <w:r w:rsidR="00130388">
        <w:rPr>
          <w:rFonts w:eastAsia="MS Mincho"/>
          <w:sz w:val="26"/>
          <w:szCs w:val="26"/>
          <w:lang w:val="vi-VN" w:eastAsia="ja-JP"/>
        </w:rPr>
        <w:t>nội tệ</w:t>
      </w:r>
      <w:r w:rsidRPr="00B87B57">
        <w:rPr>
          <w:rFonts w:eastAsia="MS Mincho"/>
          <w:sz w:val="26"/>
          <w:szCs w:val="26"/>
          <w:lang w:val="vi-VN" w:eastAsia="ja-JP"/>
        </w:rPr>
        <w:t xml:space="preserve"> giảm giá (X</w:t>
      </w:r>
      <w:r w:rsidRPr="00B87B57">
        <w:rPr>
          <w:rFonts w:eastAsia="MS Mincho"/>
          <w:sz w:val="26"/>
          <w:szCs w:val="26"/>
          <w:vertAlign w:val="subscript"/>
          <w:lang w:val="vi-VN" w:eastAsia="ja-JP"/>
        </w:rPr>
        <w:t xml:space="preserve">t  </w:t>
      </w:r>
      <w:r w:rsidRPr="00B87B57">
        <w:rPr>
          <w:rFonts w:eastAsia="MS Mincho"/>
          <w:sz w:val="26"/>
          <w:szCs w:val="26"/>
          <w:lang w:val="vi-VN" w:eastAsia="ja-JP"/>
        </w:rPr>
        <w:t>&gt; 0) thì thay đổi trong tỷ suất sinh lợi</w:t>
      </w:r>
      <w:r w:rsidRPr="00B87B57">
        <w:rPr>
          <w:rFonts w:eastAsia="MS Mincho"/>
          <w:sz w:val="26"/>
          <w:szCs w:val="26"/>
          <w:lang w:eastAsia="ja-JP"/>
        </w:rPr>
        <w:t xml:space="preserve"> chứng khoán</w:t>
      </w:r>
      <w:r w:rsidRPr="00B87B57">
        <w:rPr>
          <w:rFonts w:eastAsia="MS Mincho"/>
          <w:sz w:val="26"/>
          <w:szCs w:val="26"/>
          <w:lang w:val="vi-VN" w:eastAsia="ja-JP"/>
        </w:rPr>
        <w:t xml:space="preserve"> của doanh nghiệp sẽ lớn hơn</w:t>
      </w:r>
      <w:r w:rsidR="00B4386A">
        <w:rPr>
          <w:rFonts w:eastAsia="MS Mincho"/>
          <w:sz w:val="26"/>
          <w:szCs w:val="26"/>
          <w:lang w:eastAsia="ja-JP"/>
        </w:rPr>
        <w:t xml:space="preserve"> so với</w:t>
      </w:r>
      <w:r w:rsidRPr="00B87B57">
        <w:rPr>
          <w:rFonts w:eastAsia="MS Mincho"/>
          <w:sz w:val="26"/>
          <w:szCs w:val="26"/>
          <w:lang w:val="vi-VN" w:eastAsia="ja-JP"/>
        </w:rPr>
        <w:t xml:space="preserve"> khi </w:t>
      </w:r>
      <w:r w:rsidR="00130388">
        <w:rPr>
          <w:rFonts w:eastAsia="MS Mincho"/>
          <w:sz w:val="26"/>
          <w:szCs w:val="26"/>
          <w:lang w:val="vi-VN" w:eastAsia="ja-JP"/>
        </w:rPr>
        <w:t>nội tệ</w:t>
      </w:r>
      <w:r w:rsidRPr="00B87B57">
        <w:rPr>
          <w:rFonts w:eastAsia="MS Mincho"/>
          <w:sz w:val="26"/>
          <w:szCs w:val="26"/>
          <w:lang w:val="vi-VN" w:eastAsia="ja-JP"/>
        </w:rPr>
        <w:t xml:space="preserve"> tăng giá (X</w:t>
      </w:r>
      <w:r w:rsidRPr="00B87B57">
        <w:rPr>
          <w:rFonts w:eastAsia="MS Mincho"/>
          <w:sz w:val="26"/>
          <w:szCs w:val="26"/>
          <w:vertAlign w:val="subscript"/>
          <w:lang w:val="vi-VN" w:eastAsia="ja-JP"/>
        </w:rPr>
        <w:t>t</w:t>
      </w:r>
      <w:r w:rsidRPr="00B87B57">
        <w:rPr>
          <w:rFonts w:eastAsia="MS Mincho"/>
          <w:sz w:val="26"/>
          <w:szCs w:val="26"/>
          <w:lang w:val="vi-VN" w:eastAsia="ja-JP"/>
        </w:rPr>
        <w:t xml:space="preserve"> &lt; 0)</w:t>
      </w:r>
      <w:r w:rsidRPr="00B87B57">
        <w:rPr>
          <w:rFonts w:eastAsia="MS Mincho"/>
          <w:sz w:val="26"/>
          <w:szCs w:val="26"/>
          <w:lang w:eastAsia="ja-JP"/>
        </w:rPr>
        <w:t>. Vấn đề được giải thích thông qua:</w:t>
      </w:r>
    </w:p>
    <w:p w14:paraId="1A224A8E" w14:textId="637DBFBD" w:rsidR="00B513DC" w:rsidRPr="00B87B57" w:rsidRDefault="00B513DC" w:rsidP="00B513DC">
      <w:pPr>
        <w:spacing w:before="120" w:after="120" w:line="360" w:lineRule="auto"/>
        <w:ind w:firstLine="709"/>
        <w:jc w:val="both"/>
        <w:rPr>
          <w:rFonts w:eastAsia="MS Mincho"/>
          <w:sz w:val="26"/>
          <w:szCs w:val="26"/>
          <w:lang w:val="vi-VN" w:eastAsia="ja-JP"/>
        </w:rPr>
      </w:pPr>
      <w:r w:rsidRPr="00B87B57">
        <w:rPr>
          <w:rFonts w:eastAsia="MS Mincho"/>
          <w:i/>
          <w:sz w:val="26"/>
          <w:szCs w:val="26"/>
          <w:lang w:val="vi-VN" w:eastAsia="ja-JP"/>
        </w:rPr>
        <w:t xml:space="preserve">Đối với hành vi PTM với </w:t>
      </w:r>
      <w:r w:rsidRPr="00B87B57">
        <w:rPr>
          <w:rFonts w:eastAsia="MS Mincho"/>
          <w:i/>
          <w:sz w:val="26"/>
          <w:szCs w:val="26"/>
          <w:lang w:eastAsia="ja-JP"/>
        </w:rPr>
        <w:t>ràng buộc</w:t>
      </w:r>
      <w:r w:rsidRPr="00B87B57">
        <w:rPr>
          <w:rFonts w:eastAsia="MS Mincho"/>
          <w:i/>
          <w:sz w:val="26"/>
          <w:szCs w:val="26"/>
          <w:lang w:val="vi-VN" w:eastAsia="ja-JP"/>
        </w:rPr>
        <w:t xml:space="preserve"> về sản lượng</w:t>
      </w:r>
      <w:r w:rsidRPr="00B87B57">
        <w:rPr>
          <w:rFonts w:eastAsia="MS Mincho"/>
          <w:sz w:val="26"/>
          <w:szCs w:val="26"/>
          <w:lang w:val="vi-VN" w:eastAsia="ja-JP"/>
        </w:rPr>
        <w:t xml:space="preserve">: Do </w:t>
      </w:r>
      <w:r w:rsidRPr="00B87B57">
        <w:rPr>
          <w:rFonts w:eastAsia="MS Mincho"/>
          <w:sz w:val="26"/>
          <w:szCs w:val="26"/>
          <w:lang w:eastAsia="ja-JP"/>
        </w:rPr>
        <w:t>sự ràng buộc về sản lượng</w:t>
      </w:r>
      <w:r w:rsidRPr="00B87B57">
        <w:rPr>
          <w:rFonts w:eastAsia="MS Mincho"/>
          <w:sz w:val="26"/>
          <w:szCs w:val="26"/>
          <w:lang w:val="vi-VN" w:eastAsia="ja-JP"/>
        </w:rPr>
        <w:t xml:space="preserve"> sẽ </w:t>
      </w:r>
      <w:r w:rsidRPr="00B87B57">
        <w:rPr>
          <w:rFonts w:eastAsia="MS Mincho"/>
          <w:sz w:val="26"/>
          <w:szCs w:val="26"/>
          <w:lang w:eastAsia="ja-JP"/>
        </w:rPr>
        <w:t>làm giảm khả năng</w:t>
      </w:r>
      <w:r w:rsidRPr="00B87B57">
        <w:rPr>
          <w:rFonts w:eastAsia="MS Mincho"/>
          <w:sz w:val="26"/>
          <w:szCs w:val="26"/>
          <w:lang w:val="vi-VN" w:eastAsia="ja-JP"/>
        </w:rPr>
        <w:t xml:space="preserve"> gia tăng doanh số, do đó thay vì giảm giá bán khi </w:t>
      </w:r>
      <w:r w:rsidR="00130388">
        <w:rPr>
          <w:rFonts w:eastAsia="MS Mincho"/>
          <w:sz w:val="26"/>
          <w:szCs w:val="26"/>
          <w:lang w:val="vi-VN" w:eastAsia="ja-JP"/>
        </w:rPr>
        <w:t>nội tệ</w:t>
      </w:r>
      <w:r w:rsidRPr="00B87B57">
        <w:rPr>
          <w:rFonts w:eastAsia="MS Mincho"/>
          <w:sz w:val="26"/>
          <w:szCs w:val="26"/>
          <w:lang w:val="vi-VN" w:eastAsia="ja-JP"/>
        </w:rPr>
        <w:t xml:space="preserve"> giảm giá để tăng lượng hàng hóa bán ra (như trong trường hợp PTM với mục tiêu thị phần), thì nhà xuất khẩu sẽ tăng giá bán lên cao hơn, tức PTM lớn hơn, để </w:t>
      </w:r>
      <w:r w:rsidRPr="00B87B57">
        <w:rPr>
          <w:rFonts w:eastAsia="MS Mincho"/>
          <w:sz w:val="26"/>
          <w:szCs w:val="26"/>
          <w:lang w:eastAsia="ja-JP"/>
        </w:rPr>
        <w:t>thu lợi nhuận</w:t>
      </w:r>
      <w:r w:rsidRPr="00B87B57">
        <w:rPr>
          <w:rFonts w:eastAsia="MS Mincho"/>
          <w:sz w:val="26"/>
          <w:szCs w:val="26"/>
          <w:lang w:val="vi-VN" w:eastAsia="ja-JP"/>
        </w:rPr>
        <w:t xml:space="preserve">. Còn khi </w:t>
      </w:r>
      <w:r w:rsidR="00130388">
        <w:rPr>
          <w:rFonts w:eastAsia="MS Mincho"/>
          <w:sz w:val="26"/>
          <w:szCs w:val="26"/>
          <w:lang w:val="vi-VN" w:eastAsia="ja-JP"/>
        </w:rPr>
        <w:t>nội tệ</w:t>
      </w:r>
      <w:r w:rsidRPr="00B87B57">
        <w:rPr>
          <w:rFonts w:eastAsia="MS Mincho"/>
          <w:sz w:val="26"/>
          <w:szCs w:val="26"/>
          <w:lang w:val="vi-VN" w:eastAsia="ja-JP"/>
        </w:rPr>
        <w:t xml:space="preserve"> tăng giá làm giá hàng hóa xuất khẩu bằ</w:t>
      </w:r>
      <w:r w:rsidR="00C209F3">
        <w:rPr>
          <w:rFonts w:eastAsia="MS Mincho"/>
          <w:sz w:val="26"/>
          <w:szCs w:val="26"/>
          <w:lang w:val="vi-VN" w:eastAsia="ja-JP"/>
        </w:rPr>
        <w:t xml:space="preserve">ng </w:t>
      </w:r>
      <w:r w:rsidRPr="00B87B57">
        <w:rPr>
          <w:rFonts w:eastAsia="MS Mincho"/>
          <w:sz w:val="26"/>
          <w:szCs w:val="26"/>
          <w:lang w:val="vi-VN" w:eastAsia="ja-JP"/>
        </w:rPr>
        <w:t xml:space="preserve">ngoại tệ tăng, </w:t>
      </w:r>
      <w:r w:rsidRPr="00B87B57">
        <w:rPr>
          <w:rFonts w:eastAsia="MS Mincho"/>
          <w:sz w:val="26"/>
          <w:szCs w:val="26"/>
          <w:lang w:eastAsia="ja-JP"/>
        </w:rPr>
        <w:t>công ty</w:t>
      </w:r>
      <w:r w:rsidRPr="00B87B57">
        <w:rPr>
          <w:rFonts w:eastAsia="MS Mincho"/>
          <w:sz w:val="26"/>
          <w:szCs w:val="26"/>
          <w:lang w:val="vi-VN" w:eastAsia="ja-JP"/>
        </w:rPr>
        <w:t xml:space="preserve"> có thể tăng giá bán nhưng ở mức thấp hơn để đạt yêu cầu về sản lượng và kiếm lời, thay vì duy trì mức giá cũ. Do đó, dòng tiền sẽ tăng ở một mức độ lớn hơn khi </w:t>
      </w:r>
      <w:r w:rsidR="00130388">
        <w:rPr>
          <w:rFonts w:eastAsia="MS Mincho"/>
          <w:sz w:val="26"/>
          <w:szCs w:val="26"/>
          <w:lang w:val="vi-VN" w:eastAsia="ja-JP"/>
        </w:rPr>
        <w:t>nội tệ</w:t>
      </w:r>
      <w:r w:rsidRPr="00B87B57">
        <w:rPr>
          <w:rFonts w:eastAsia="MS Mincho"/>
          <w:sz w:val="26"/>
          <w:szCs w:val="26"/>
          <w:lang w:val="vi-VN" w:eastAsia="ja-JP"/>
        </w:rPr>
        <w:t xml:space="preserve"> giảm giá và giảm ở mức độ nhỏ hơn khi </w:t>
      </w:r>
      <w:r w:rsidR="00130388">
        <w:rPr>
          <w:rFonts w:eastAsia="MS Mincho"/>
          <w:sz w:val="26"/>
          <w:szCs w:val="26"/>
          <w:lang w:val="vi-VN" w:eastAsia="ja-JP"/>
        </w:rPr>
        <w:t>nội tệ</w:t>
      </w:r>
      <w:r w:rsidRPr="00B87B57">
        <w:rPr>
          <w:rFonts w:eastAsia="MS Mincho"/>
          <w:sz w:val="26"/>
          <w:szCs w:val="26"/>
          <w:lang w:val="vi-VN" w:eastAsia="ja-JP"/>
        </w:rPr>
        <w:t xml:space="preserve"> tăng giá.</w:t>
      </w:r>
    </w:p>
    <w:p w14:paraId="3092EB26" w14:textId="2AF65F39" w:rsidR="00B513DC" w:rsidRPr="00B87B57" w:rsidRDefault="00B513DC" w:rsidP="00B513DC">
      <w:pPr>
        <w:spacing w:before="120" w:after="120" w:line="360" w:lineRule="auto"/>
        <w:ind w:firstLine="709"/>
        <w:jc w:val="both"/>
        <w:rPr>
          <w:rFonts w:eastAsia="MS Mincho"/>
          <w:sz w:val="26"/>
          <w:szCs w:val="26"/>
          <w:lang w:val="vi-VN" w:eastAsia="ja-JP"/>
        </w:rPr>
      </w:pPr>
      <w:r w:rsidRPr="00B87B57">
        <w:rPr>
          <w:rFonts w:eastAsia="MS Mincho"/>
          <w:i/>
          <w:sz w:val="26"/>
          <w:szCs w:val="26"/>
          <w:lang w:val="vi-VN" w:eastAsia="ja-JP"/>
        </w:rPr>
        <w:lastRenderedPageBreak/>
        <w:t>Hành vi phòng ngừa rủi ro bất cân xứng</w:t>
      </w:r>
      <w:r w:rsidRPr="00B87B57">
        <w:rPr>
          <w:rFonts w:eastAsia="MS Mincho"/>
          <w:sz w:val="26"/>
          <w:szCs w:val="26"/>
          <w:lang w:eastAsia="ja-JP"/>
        </w:rPr>
        <w:t xml:space="preserve">: </w:t>
      </w:r>
      <w:r w:rsidRPr="00B87B57">
        <w:rPr>
          <w:rFonts w:eastAsia="MS Mincho"/>
          <w:sz w:val="26"/>
          <w:szCs w:val="26"/>
          <w:lang w:val="vi-VN" w:eastAsia="ja-JP"/>
        </w:rPr>
        <w:t xml:space="preserve">Nhà xuất khẩu chỉ phòng ngừa cho trường hợp </w:t>
      </w:r>
      <w:r w:rsidR="00130388">
        <w:rPr>
          <w:rFonts w:eastAsia="MS Mincho"/>
          <w:sz w:val="26"/>
          <w:szCs w:val="26"/>
          <w:lang w:val="vi-VN" w:eastAsia="ja-JP"/>
        </w:rPr>
        <w:t>nội tệ</w:t>
      </w:r>
      <w:r w:rsidRPr="00B87B57">
        <w:rPr>
          <w:rFonts w:eastAsia="MS Mincho"/>
          <w:sz w:val="26"/>
          <w:szCs w:val="26"/>
          <w:lang w:val="vi-VN" w:eastAsia="ja-JP"/>
        </w:rPr>
        <w:t xml:space="preserve"> tăng giá nhưng không phòng ngừa cho trường hợp </w:t>
      </w:r>
      <w:r w:rsidR="00130388">
        <w:rPr>
          <w:rFonts w:eastAsia="MS Mincho"/>
          <w:sz w:val="26"/>
          <w:szCs w:val="26"/>
          <w:lang w:val="vi-VN" w:eastAsia="ja-JP"/>
        </w:rPr>
        <w:t>nội tệ</w:t>
      </w:r>
      <w:r w:rsidRPr="00B87B57">
        <w:rPr>
          <w:rFonts w:eastAsia="MS Mincho"/>
          <w:sz w:val="26"/>
          <w:szCs w:val="26"/>
          <w:lang w:val="vi-VN" w:eastAsia="ja-JP"/>
        </w:rPr>
        <w:t xml:space="preserve"> giảm giá, tức tỷ giá tăng. Do đó, nếu </w:t>
      </w:r>
      <w:r w:rsidR="00130388">
        <w:rPr>
          <w:rFonts w:eastAsia="MS Mincho"/>
          <w:sz w:val="26"/>
          <w:szCs w:val="26"/>
          <w:lang w:val="vi-VN" w:eastAsia="ja-JP"/>
        </w:rPr>
        <w:t>nội tệ</w:t>
      </w:r>
      <w:r w:rsidRPr="00B87B57">
        <w:rPr>
          <w:rFonts w:eastAsia="MS Mincho"/>
          <w:sz w:val="26"/>
          <w:szCs w:val="26"/>
          <w:lang w:val="vi-VN" w:eastAsia="ja-JP"/>
        </w:rPr>
        <w:t xml:space="preserve"> giảm giá, thì nhà xuất khẩu sẽ có lợi; nhưng nếu </w:t>
      </w:r>
      <w:r w:rsidR="00130388">
        <w:rPr>
          <w:rFonts w:eastAsia="MS Mincho"/>
          <w:sz w:val="26"/>
          <w:szCs w:val="26"/>
          <w:lang w:val="vi-VN" w:eastAsia="ja-JP"/>
        </w:rPr>
        <w:t>nội tệ</w:t>
      </w:r>
      <w:r w:rsidRPr="00B87B57">
        <w:rPr>
          <w:rFonts w:eastAsia="MS Mincho"/>
          <w:sz w:val="26"/>
          <w:szCs w:val="26"/>
          <w:lang w:val="vi-VN" w:eastAsia="ja-JP"/>
        </w:rPr>
        <w:t xml:space="preserve"> tăng giá, do đã có phòng ngừa nên công ty sẽ chịu khoản lỗ ít hơn. Nói cách khác, nếu công ty không phòng ngừa, thì dòng tiền sẽ bị tác động với cùng một mức độ nếu tỷ</w:t>
      </w:r>
      <w:r w:rsidR="00482B6C">
        <w:rPr>
          <w:rFonts w:eastAsia="MS Mincho"/>
          <w:sz w:val="26"/>
          <w:szCs w:val="26"/>
          <w:lang w:val="vi-VN" w:eastAsia="ja-JP"/>
        </w:rPr>
        <w:t xml:space="preserve"> giá tăng hay</w:t>
      </w:r>
      <w:r w:rsidRPr="00B87B57">
        <w:rPr>
          <w:rFonts w:eastAsia="MS Mincho"/>
          <w:sz w:val="26"/>
          <w:szCs w:val="26"/>
          <w:lang w:val="vi-VN" w:eastAsia="ja-JP"/>
        </w:rPr>
        <w:t xml:space="preserve"> giảm cùng một lượng, còn nếu công</w:t>
      </w:r>
      <w:r w:rsidRPr="00B87B57">
        <w:rPr>
          <w:rFonts w:eastAsia="MS Mincho"/>
          <w:sz w:val="26"/>
          <w:szCs w:val="26"/>
          <w:lang w:eastAsia="ja-JP"/>
        </w:rPr>
        <w:t xml:space="preserve"> ty</w:t>
      </w:r>
      <w:r w:rsidRPr="00B87B57">
        <w:rPr>
          <w:rFonts w:eastAsia="MS Mincho"/>
          <w:sz w:val="26"/>
          <w:szCs w:val="26"/>
          <w:lang w:val="vi-VN" w:eastAsia="ja-JP"/>
        </w:rPr>
        <w:t xml:space="preserve"> có phòng ngừa bất cân xứng, thì dòng tiề</w:t>
      </w:r>
      <w:r w:rsidR="00A367A4">
        <w:rPr>
          <w:rFonts w:eastAsia="MS Mincho"/>
          <w:sz w:val="26"/>
          <w:szCs w:val="26"/>
          <w:lang w:val="vi-VN" w:eastAsia="ja-JP"/>
        </w:rPr>
        <w:t xml:space="preserve">n </w:t>
      </w:r>
      <w:r w:rsidRPr="00B87B57">
        <w:rPr>
          <w:rFonts w:eastAsia="MS Mincho"/>
          <w:sz w:val="26"/>
          <w:szCs w:val="26"/>
          <w:lang w:val="vi-VN" w:eastAsia="ja-JP"/>
        </w:rPr>
        <w:t>sẽ tăng bằng với mức tăng khi không phòng ngừa, nhưng sẽ giảm một lượng nhỏ hơn so với khi không phòng ngừa.</w:t>
      </w:r>
    </w:p>
    <w:p w14:paraId="0F53E82D" w14:textId="77777777" w:rsidR="00B513DC" w:rsidRPr="00B87B57" w:rsidRDefault="00B513DC" w:rsidP="00B513DC">
      <w:pPr>
        <w:spacing w:before="120" w:after="120" w:line="360" w:lineRule="auto"/>
        <w:ind w:firstLine="709"/>
        <w:rPr>
          <w:rFonts w:eastAsiaTheme="majorEastAsia"/>
          <w:b/>
          <w:bCs/>
          <w:sz w:val="26"/>
          <w:szCs w:val="26"/>
          <w:lang w:eastAsia="ja-JP"/>
        </w:rPr>
      </w:pPr>
      <w:r w:rsidRPr="00B87B57">
        <w:rPr>
          <w:rFonts w:eastAsiaTheme="majorEastAsia"/>
          <w:b/>
          <w:bCs/>
          <w:sz w:val="26"/>
          <w:szCs w:val="26"/>
          <w:lang w:eastAsia="ja-JP"/>
        </w:rPr>
        <w:t>Trường hợp (2) β</w:t>
      </w:r>
      <w:r w:rsidRPr="00B87B57">
        <w:rPr>
          <w:rFonts w:eastAsiaTheme="majorEastAsia"/>
          <w:b/>
          <w:bCs/>
          <w:sz w:val="26"/>
          <w:szCs w:val="26"/>
          <w:vertAlign w:val="subscript"/>
          <w:lang w:eastAsia="ja-JP"/>
        </w:rPr>
        <w:t>3</w:t>
      </w:r>
      <w:r w:rsidRPr="00B87B57">
        <w:rPr>
          <w:rFonts w:eastAsiaTheme="majorEastAsia"/>
          <w:b/>
          <w:bCs/>
          <w:sz w:val="26"/>
          <w:szCs w:val="26"/>
          <w:lang w:eastAsia="ja-JP"/>
        </w:rPr>
        <w:t xml:space="preserve"> = 0 và β</w:t>
      </w:r>
      <w:r w:rsidRPr="00B87B57">
        <w:rPr>
          <w:rFonts w:eastAsiaTheme="majorEastAsia"/>
          <w:b/>
          <w:bCs/>
          <w:sz w:val="26"/>
          <w:szCs w:val="26"/>
          <w:vertAlign w:val="subscript"/>
          <w:lang w:eastAsia="ja-JP"/>
        </w:rPr>
        <w:t>2</w:t>
      </w:r>
      <w:r w:rsidRPr="00B87B57">
        <w:rPr>
          <w:rFonts w:eastAsiaTheme="majorEastAsia"/>
          <w:b/>
          <w:bCs/>
          <w:sz w:val="26"/>
          <w:szCs w:val="26"/>
          <w:lang w:eastAsia="ja-JP"/>
        </w:rPr>
        <w:t xml:space="preserve"> &gt; 0:</w:t>
      </w:r>
    </w:p>
    <w:p w14:paraId="20FEB1E2" w14:textId="09B4E087" w:rsidR="00B513DC" w:rsidRPr="00B87B57" w:rsidRDefault="00B513DC" w:rsidP="00B513DC">
      <w:pPr>
        <w:spacing w:before="120" w:after="120" w:line="360" w:lineRule="auto"/>
        <w:ind w:firstLine="709"/>
        <w:jc w:val="both"/>
        <w:rPr>
          <w:rFonts w:eastAsia="MS Mincho"/>
          <w:sz w:val="26"/>
          <w:szCs w:val="26"/>
          <w:lang w:val="vi-VN" w:eastAsia="ja-JP"/>
        </w:rPr>
      </w:pPr>
      <w:r w:rsidRPr="00B87B57">
        <w:rPr>
          <w:rFonts w:eastAsia="MS Mincho"/>
          <w:sz w:val="26"/>
          <w:szCs w:val="26"/>
          <w:lang w:val="vi-VN" w:eastAsia="ja-JP"/>
        </w:rPr>
        <w:t xml:space="preserve">Do </w:t>
      </w:r>
      <w:r w:rsidRPr="00B87B57">
        <w:rPr>
          <w:rFonts w:eastAsia="MS Mincho"/>
          <w:sz w:val="26"/>
          <w:szCs w:val="26"/>
          <w:lang w:eastAsia="ja-JP"/>
        </w:rPr>
        <w:t>β</w:t>
      </w:r>
      <w:r w:rsidRPr="00B87B57">
        <w:rPr>
          <w:rFonts w:eastAsia="MS Mincho"/>
          <w:sz w:val="26"/>
          <w:szCs w:val="26"/>
          <w:vertAlign w:val="subscript"/>
          <w:lang w:val="vi-VN" w:eastAsia="ja-JP"/>
        </w:rPr>
        <w:t>3</w:t>
      </w:r>
      <w:r w:rsidRPr="00B87B57">
        <w:rPr>
          <w:rFonts w:eastAsia="MS Mincho"/>
          <w:sz w:val="26"/>
          <w:szCs w:val="26"/>
          <w:lang w:val="vi-VN" w:eastAsia="ja-JP"/>
        </w:rPr>
        <w:t xml:space="preserve"> = 0 </w:t>
      </w:r>
      <w:r w:rsidRPr="00B87B57">
        <w:rPr>
          <w:rFonts w:eastAsia="MS Mincho"/>
          <w:sz w:val="26"/>
          <w:szCs w:val="26"/>
          <w:lang w:eastAsia="ja-JP"/>
        </w:rPr>
        <w:t>nên</w:t>
      </w:r>
      <w:r w:rsidRPr="00B87B57">
        <w:rPr>
          <w:rFonts w:eastAsia="MS Mincho"/>
          <w:sz w:val="26"/>
          <w:szCs w:val="26"/>
          <w:lang w:val="vi-VN" w:eastAsia="ja-JP"/>
        </w:rPr>
        <w:t xml:space="preserve"> </w:t>
      </w:r>
      <w:r w:rsidRPr="00B87B57">
        <w:rPr>
          <w:sz w:val="26"/>
          <w:szCs w:val="26"/>
        </w:rPr>
        <w:t>(</w:t>
      </w:r>
      <w:r w:rsidRPr="00B87B57">
        <w:rPr>
          <w:rFonts w:eastAsia="MS Mincho"/>
          <w:sz w:val="26"/>
          <w:szCs w:val="26"/>
          <w:lang w:eastAsia="ja-JP"/>
        </w:rPr>
        <w:t>β</w:t>
      </w:r>
      <w:r w:rsidRPr="00B87B57">
        <w:rPr>
          <w:rFonts w:eastAsia="MS Mincho"/>
          <w:sz w:val="26"/>
          <w:szCs w:val="26"/>
          <w:vertAlign w:val="subscript"/>
          <w:lang w:val="vi-VN" w:eastAsia="ja-JP"/>
        </w:rPr>
        <w:t>2</w:t>
      </w:r>
      <w:r w:rsidRPr="00B87B57">
        <w:rPr>
          <w:sz w:val="26"/>
          <w:szCs w:val="26"/>
          <w:lang w:val="vi-VN"/>
        </w:rPr>
        <w:t xml:space="preserve"> + </w:t>
      </w:r>
      <w:r w:rsidRPr="00B87B57">
        <w:rPr>
          <w:rFonts w:eastAsia="MS Mincho"/>
          <w:sz w:val="26"/>
          <w:szCs w:val="26"/>
          <w:lang w:eastAsia="ja-JP"/>
        </w:rPr>
        <w:t>β</w:t>
      </w:r>
      <w:r w:rsidRPr="00B87B57">
        <w:rPr>
          <w:rFonts w:eastAsia="MS Mincho"/>
          <w:sz w:val="26"/>
          <w:szCs w:val="26"/>
          <w:vertAlign w:val="subscript"/>
          <w:lang w:val="vi-VN" w:eastAsia="ja-JP"/>
        </w:rPr>
        <w:t>3</w:t>
      </w:r>
      <w:r w:rsidRPr="00B87B57">
        <w:rPr>
          <w:sz w:val="26"/>
          <w:szCs w:val="26"/>
        </w:rPr>
        <w:t>)</w:t>
      </w:r>
      <w:r w:rsidRPr="00B87B57">
        <w:rPr>
          <w:rFonts w:eastAsiaTheme="minorEastAsia"/>
          <w:iCs/>
          <w:sz w:val="26"/>
          <w:szCs w:val="26"/>
          <w:lang w:val="vi-VN" w:eastAsia="ja-JP"/>
        </w:rPr>
        <w:t xml:space="preserve"> =</w:t>
      </w:r>
      <w:r w:rsidRPr="00B87B57">
        <w:rPr>
          <w:rFonts w:eastAsiaTheme="minorEastAsia"/>
          <w:iCs/>
          <w:sz w:val="26"/>
          <w:szCs w:val="26"/>
          <w:lang w:eastAsia="ja-JP"/>
        </w:rPr>
        <w:t xml:space="preserve"> </w:t>
      </w:r>
      <w:r w:rsidRPr="00B87B57">
        <w:rPr>
          <w:rFonts w:eastAsia="MS Mincho"/>
          <w:sz w:val="26"/>
          <w:szCs w:val="26"/>
          <w:lang w:eastAsia="ja-JP"/>
        </w:rPr>
        <w:t>β</w:t>
      </w:r>
      <w:r w:rsidRPr="00B87B57">
        <w:rPr>
          <w:rFonts w:eastAsia="MS Mincho"/>
          <w:sz w:val="26"/>
          <w:szCs w:val="26"/>
          <w:vertAlign w:val="subscript"/>
          <w:lang w:val="vi-VN" w:eastAsia="ja-JP"/>
        </w:rPr>
        <w:t>2</w:t>
      </w:r>
      <w:r w:rsidRPr="00B87B57">
        <w:rPr>
          <w:rFonts w:eastAsia="MS Mincho"/>
          <w:sz w:val="26"/>
          <w:szCs w:val="26"/>
          <w:vertAlign w:val="subscript"/>
          <w:lang w:eastAsia="ja-JP"/>
        </w:rPr>
        <w:t xml:space="preserve">,  </w:t>
      </w:r>
      <w:r w:rsidRPr="00B87B57">
        <w:rPr>
          <w:rFonts w:eastAsia="MS Mincho"/>
          <w:sz w:val="26"/>
          <w:szCs w:val="26"/>
          <w:lang w:val="vi-VN" w:eastAsia="ja-JP"/>
        </w:rPr>
        <w:t xml:space="preserve">nghĩa là </w:t>
      </w:r>
      <w:r w:rsidR="00130388">
        <w:rPr>
          <w:rFonts w:eastAsia="MS Mincho"/>
          <w:sz w:val="26"/>
          <w:szCs w:val="26"/>
          <w:lang w:val="vi-VN" w:eastAsia="ja-JP"/>
        </w:rPr>
        <w:t>nội tệ</w:t>
      </w:r>
      <w:r w:rsidRPr="00B87B57">
        <w:rPr>
          <w:rFonts w:eastAsia="MS Mincho"/>
          <w:sz w:val="26"/>
          <w:szCs w:val="26"/>
          <w:lang w:val="vi-VN" w:eastAsia="ja-JP"/>
        </w:rPr>
        <w:t xml:space="preserve"> </w:t>
      </w:r>
      <w:r w:rsidRPr="00B87B57">
        <w:rPr>
          <w:rFonts w:eastAsia="MS Mincho"/>
          <w:sz w:val="26"/>
          <w:szCs w:val="26"/>
          <w:lang w:eastAsia="ja-JP"/>
        </w:rPr>
        <w:t>giảm</w:t>
      </w:r>
      <w:r w:rsidRPr="00B87B57">
        <w:rPr>
          <w:rFonts w:eastAsia="MS Mincho"/>
          <w:sz w:val="26"/>
          <w:szCs w:val="26"/>
          <w:lang w:val="vi-VN" w:eastAsia="ja-JP"/>
        </w:rPr>
        <w:t xml:space="preserve"> giá (X</w:t>
      </w:r>
      <w:r w:rsidRPr="00B87B57">
        <w:rPr>
          <w:rFonts w:eastAsia="MS Mincho"/>
          <w:sz w:val="26"/>
          <w:szCs w:val="26"/>
          <w:vertAlign w:val="subscript"/>
          <w:lang w:val="vi-VN" w:eastAsia="ja-JP"/>
        </w:rPr>
        <w:t xml:space="preserve">t  </w:t>
      </w:r>
      <w:r w:rsidRPr="00B87B57">
        <w:rPr>
          <w:rFonts w:eastAsia="MS Mincho"/>
          <w:sz w:val="26"/>
          <w:szCs w:val="26"/>
          <w:lang w:val="vi-VN" w:eastAsia="ja-JP"/>
        </w:rPr>
        <w:t xml:space="preserve">&gt; 0) thì thay đổi trong </w:t>
      </w:r>
      <w:r w:rsidRPr="00B87B57">
        <w:rPr>
          <w:rFonts w:eastAsia="MS Mincho"/>
          <w:sz w:val="26"/>
          <w:szCs w:val="26"/>
          <w:lang w:eastAsia="ja-JP"/>
        </w:rPr>
        <w:t>tỷ suất sinh lợi</w:t>
      </w:r>
      <w:r w:rsidRPr="00B87B57">
        <w:rPr>
          <w:rFonts w:eastAsia="MS Mincho"/>
          <w:sz w:val="26"/>
          <w:szCs w:val="26"/>
          <w:lang w:val="vi-VN" w:eastAsia="ja-JP"/>
        </w:rPr>
        <w:t xml:space="preserve"> </w:t>
      </w:r>
      <w:r w:rsidR="00B4386A">
        <w:rPr>
          <w:rFonts w:eastAsia="MS Mincho"/>
          <w:sz w:val="26"/>
          <w:szCs w:val="26"/>
          <w:lang w:eastAsia="ja-JP"/>
        </w:rPr>
        <w:t xml:space="preserve">chứng khoán </w:t>
      </w:r>
      <w:r w:rsidRPr="00B87B57">
        <w:rPr>
          <w:rFonts w:eastAsia="MS Mincho"/>
          <w:sz w:val="26"/>
          <w:szCs w:val="26"/>
          <w:lang w:val="vi-VN" w:eastAsia="ja-JP"/>
        </w:rPr>
        <w:t>của doanh nghiệp sẽ bằng</w:t>
      </w:r>
      <w:r w:rsidR="00482B6C">
        <w:rPr>
          <w:rFonts w:eastAsia="MS Mincho"/>
          <w:sz w:val="26"/>
          <w:szCs w:val="26"/>
          <w:lang w:eastAsia="ja-JP"/>
        </w:rPr>
        <w:t xml:space="preserve"> với tình huống</w:t>
      </w:r>
      <w:r w:rsidRPr="00B87B57">
        <w:rPr>
          <w:rFonts w:eastAsia="MS Mincho"/>
          <w:sz w:val="26"/>
          <w:szCs w:val="26"/>
          <w:lang w:val="vi-VN" w:eastAsia="ja-JP"/>
        </w:rPr>
        <w:t xml:space="preserve"> khi </w:t>
      </w:r>
      <w:r w:rsidR="00130388">
        <w:rPr>
          <w:rFonts w:eastAsia="MS Mincho"/>
          <w:sz w:val="26"/>
          <w:szCs w:val="26"/>
          <w:lang w:val="vi-VN" w:eastAsia="ja-JP"/>
        </w:rPr>
        <w:t>nội tệ</w:t>
      </w:r>
      <w:r w:rsidRPr="00B87B57">
        <w:rPr>
          <w:rFonts w:eastAsia="MS Mincho"/>
          <w:sz w:val="26"/>
          <w:szCs w:val="26"/>
          <w:lang w:val="vi-VN" w:eastAsia="ja-JP"/>
        </w:rPr>
        <w:t xml:space="preserve"> </w:t>
      </w:r>
      <w:r w:rsidRPr="00B87B57">
        <w:rPr>
          <w:rFonts w:eastAsia="MS Mincho"/>
          <w:sz w:val="26"/>
          <w:szCs w:val="26"/>
          <w:lang w:eastAsia="ja-JP"/>
        </w:rPr>
        <w:t>tăng</w:t>
      </w:r>
      <w:r w:rsidRPr="00B87B57">
        <w:rPr>
          <w:rFonts w:eastAsia="MS Mincho"/>
          <w:sz w:val="26"/>
          <w:szCs w:val="26"/>
          <w:lang w:val="vi-VN" w:eastAsia="ja-JP"/>
        </w:rPr>
        <w:t xml:space="preserve"> giá (X</w:t>
      </w:r>
      <w:r w:rsidRPr="00B87B57">
        <w:rPr>
          <w:rFonts w:eastAsia="MS Mincho"/>
          <w:sz w:val="26"/>
          <w:szCs w:val="26"/>
          <w:vertAlign w:val="subscript"/>
          <w:lang w:val="vi-VN" w:eastAsia="ja-JP"/>
        </w:rPr>
        <w:t>t</w:t>
      </w:r>
      <w:r w:rsidRPr="00B87B57">
        <w:rPr>
          <w:rFonts w:eastAsia="MS Mincho"/>
          <w:sz w:val="26"/>
          <w:szCs w:val="26"/>
          <w:lang w:val="vi-VN" w:eastAsia="ja-JP"/>
        </w:rPr>
        <w:t xml:space="preserve"> &lt; 0).</w:t>
      </w:r>
    </w:p>
    <w:p w14:paraId="65FAF308" w14:textId="77777777" w:rsidR="00B513DC" w:rsidRPr="00B87B57" w:rsidRDefault="00B513DC" w:rsidP="00B513DC">
      <w:pPr>
        <w:spacing w:before="120" w:after="120" w:line="360" w:lineRule="auto"/>
        <w:ind w:firstLine="709"/>
        <w:jc w:val="both"/>
        <w:rPr>
          <w:rFonts w:eastAsia="MS Mincho"/>
          <w:sz w:val="26"/>
          <w:szCs w:val="26"/>
          <w:lang w:val="vi-VN" w:eastAsia="ja-JP"/>
        </w:rPr>
      </w:pPr>
      <w:r w:rsidRPr="00B87B57">
        <w:rPr>
          <w:rFonts w:eastAsia="MS Mincho"/>
          <w:sz w:val="26"/>
          <w:szCs w:val="26"/>
          <w:lang w:val="vi-VN" w:eastAsia="ja-JP"/>
        </w:rPr>
        <w:t>Do nhà xuất khẩu đã phòng ngừa rủi ro cân xứng, nên R</w:t>
      </w:r>
      <w:r w:rsidRPr="00B87B57">
        <w:rPr>
          <w:rFonts w:eastAsia="MS Mincho"/>
          <w:sz w:val="26"/>
          <w:szCs w:val="26"/>
          <w:vertAlign w:val="subscript"/>
          <w:lang w:val="vi-VN" w:eastAsia="ja-JP"/>
        </w:rPr>
        <w:t>t</w:t>
      </w:r>
      <w:r w:rsidRPr="00B87B57">
        <w:rPr>
          <w:rFonts w:eastAsia="MS Mincho"/>
          <w:sz w:val="26"/>
          <w:szCs w:val="26"/>
          <w:lang w:val="vi-VN" w:eastAsia="ja-JP"/>
        </w:rPr>
        <w:t xml:space="preserve"> đều tăng và giảm với cùng một mức độ khi X</w:t>
      </w:r>
      <w:r w:rsidRPr="00B87B57">
        <w:rPr>
          <w:rFonts w:eastAsia="MS Mincho"/>
          <w:sz w:val="26"/>
          <w:szCs w:val="26"/>
          <w:vertAlign w:val="subscript"/>
          <w:lang w:val="vi-VN" w:eastAsia="ja-JP"/>
        </w:rPr>
        <w:t>t</w:t>
      </w:r>
      <w:r w:rsidRPr="00B87B57">
        <w:rPr>
          <w:rFonts w:eastAsia="MS Mincho"/>
          <w:sz w:val="26"/>
          <w:szCs w:val="26"/>
          <w:lang w:val="vi-VN" w:eastAsia="ja-JP"/>
        </w:rPr>
        <w:t xml:space="preserve"> tăng và giảm nên độ nhạy cảm tỷ giá ở đây là cân xứng.</w:t>
      </w:r>
    </w:p>
    <w:p w14:paraId="674A6221" w14:textId="77777777" w:rsidR="00B513DC" w:rsidRPr="00B87B57" w:rsidRDefault="00B513DC" w:rsidP="00B513DC">
      <w:pPr>
        <w:spacing w:before="120" w:after="120" w:line="360" w:lineRule="auto"/>
        <w:ind w:firstLine="709"/>
        <w:rPr>
          <w:rFonts w:eastAsiaTheme="majorEastAsia"/>
          <w:b/>
          <w:bCs/>
          <w:sz w:val="26"/>
          <w:szCs w:val="26"/>
          <w:lang w:eastAsia="ja-JP"/>
        </w:rPr>
      </w:pPr>
      <w:r w:rsidRPr="00B87B57">
        <w:rPr>
          <w:rFonts w:eastAsiaTheme="majorEastAsia"/>
          <w:b/>
          <w:bCs/>
          <w:sz w:val="26"/>
          <w:szCs w:val="26"/>
          <w:lang w:eastAsia="ja-JP"/>
        </w:rPr>
        <w:t>Trường hợp (3) β</w:t>
      </w:r>
      <w:r w:rsidRPr="00B87B57">
        <w:rPr>
          <w:rFonts w:eastAsiaTheme="majorEastAsia"/>
          <w:b/>
          <w:bCs/>
          <w:sz w:val="26"/>
          <w:szCs w:val="26"/>
          <w:vertAlign w:val="subscript"/>
          <w:lang w:eastAsia="ja-JP"/>
        </w:rPr>
        <w:t>3</w:t>
      </w:r>
      <w:r w:rsidRPr="00B87B57">
        <w:rPr>
          <w:rFonts w:eastAsiaTheme="majorEastAsia"/>
          <w:b/>
          <w:bCs/>
          <w:sz w:val="26"/>
          <w:szCs w:val="26"/>
          <w:lang w:eastAsia="ja-JP"/>
        </w:rPr>
        <w:t xml:space="preserve"> &lt; 0 và β</w:t>
      </w:r>
      <w:r w:rsidRPr="00B87B57">
        <w:rPr>
          <w:rFonts w:eastAsiaTheme="majorEastAsia"/>
          <w:b/>
          <w:bCs/>
          <w:sz w:val="26"/>
          <w:szCs w:val="26"/>
          <w:vertAlign w:val="subscript"/>
          <w:lang w:eastAsia="ja-JP"/>
        </w:rPr>
        <w:t>2</w:t>
      </w:r>
      <w:r w:rsidRPr="00B87B57">
        <w:rPr>
          <w:rFonts w:eastAsiaTheme="majorEastAsia"/>
          <w:b/>
          <w:bCs/>
          <w:sz w:val="26"/>
          <w:szCs w:val="26"/>
          <w:lang w:eastAsia="ja-JP"/>
        </w:rPr>
        <w:t xml:space="preserve"> &gt; 0</w:t>
      </w:r>
    </w:p>
    <w:p w14:paraId="2BA37F3B" w14:textId="1E996BF1" w:rsidR="00B513DC" w:rsidRPr="00B87B57" w:rsidRDefault="00B513DC" w:rsidP="00B513DC">
      <w:pPr>
        <w:spacing w:before="120" w:after="120" w:line="360" w:lineRule="auto"/>
        <w:ind w:firstLine="709"/>
        <w:jc w:val="both"/>
        <w:rPr>
          <w:rFonts w:eastAsia="MS Mincho"/>
          <w:sz w:val="26"/>
          <w:szCs w:val="26"/>
          <w:lang w:eastAsia="ja-JP"/>
        </w:rPr>
      </w:pPr>
      <w:r w:rsidRPr="00B87B57">
        <w:rPr>
          <w:rFonts w:eastAsia="MS Mincho"/>
          <w:sz w:val="26"/>
          <w:szCs w:val="26"/>
          <w:lang w:val="vi-VN" w:eastAsia="ja-JP"/>
        </w:rPr>
        <w:t xml:space="preserve">Do </w:t>
      </w:r>
      <w:r w:rsidRPr="00B87B57">
        <w:rPr>
          <w:rFonts w:eastAsia="MS Mincho"/>
          <w:sz w:val="26"/>
          <w:szCs w:val="26"/>
          <w:lang w:eastAsia="ja-JP"/>
        </w:rPr>
        <w:t>β</w:t>
      </w:r>
      <w:r w:rsidRPr="00B87B57">
        <w:rPr>
          <w:rFonts w:eastAsia="MS Mincho"/>
          <w:sz w:val="26"/>
          <w:szCs w:val="26"/>
          <w:vertAlign w:val="subscript"/>
          <w:lang w:val="vi-VN" w:eastAsia="ja-JP"/>
        </w:rPr>
        <w:t>3</w:t>
      </w:r>
      <w:r w:rsidRPr="00B87B57">
        <w:rPr>
          <w:rFonts w:eastAsia="MS Mincho"/>
          <w:sz w:val="26"/>
          <w:szCs w:val="26"/>
          <w:lang w:val="vi-VN" w:eastAsia="ja-JP"/>
        </w:rPr>
        <w:t xml:space="preserve"> &lt; 0 </w:t>
      </w:r>
      <w:r w:rsidRPr="00B87B57">
        <w:rPr>
          <w:rFonts w:eastAsia="MS Mincho"/>
          <w:sz w:val="26"/>
          <w:szCs w:val="26"/>
          <w:lang w:eastAsia="ja-JP"/>
        </w:rPr>
        <w:t>nên</w:t>
      </w:r>
      <w:r w:rsidRPr="00B87B57">
        <w:rPr>
          <w:rFonts w:eastAsia="MS Mincho"/>
          <w:sz w:val="26"/>
          <w:szCs w:val="26"/>
          <w:lang w:val="vi-VN" w:eastAsia="ja-JP"/>
        </w:rPr>
        <w:t xml:space="preserve"> </w:t>
      </w:r>
      <w:r w:rsidRPr="00B87B57">
        <w:rPr>
          <w:sz w:val="26"/>
          <w:szCs w:val="26"/>
        </w:rPr>
        <w:t>(</w:t>
      </w:r>
      <w:r w:rsidRPr="00B87B57">
        <w:rPr>
          <w:rFonts w:eastAsia="MS Mincho"/>
          <w:sz w:val="26"/>
          <w:szCs w:val="26"/>
          <w:lang w:eastAsia="ja-JP"/>
        </w:rPr>
        <w:t>β</w:t>
      </w:r>
      <w:r w:rsidRPr="00B87B57">
        <w:rPr>
          <w:rFonts w:eastAsia="MS Mincho"/>
          <w:sz w:val="26"/>
          <w:szCs w:val="26"/>
          <w:vertAlign w:val="subscript"/>
          <w:lang w:val="vi-VN" w:eastAsia="ja-JP"/>
        </w:rPr>
        <w:t>2</w:t>
      </w:r>
      <w:r w:rsidRPr="00B87B57">
        <w:rPr>
          <w:sz w:val="26"/>
          <w:szCs w:val="26"/>
          <w:lang w:val="vi-VN"/>
        </w:rPr>
        <w:t xml:space="preserve"> + </w:t>
      </w:r>
      <w:r w:rsidRPr="00B87B57">
        <w:rPr>
          <w:rFonts w:eastAsia="MS Mincho"/>
          <w:sz w:val="26"/>
          <w:szCs w:val="26"/>
          <w:lang w:eastAsia="ja-JP"/>
        </w:rPr>
        <w:t>β</w:t>
      </w:r>
      <w:r w:rsidRPr="00B87B57">
        <w:rPr>
          <w:rFonts w:eastAsia="MS Mincho"/>
          <w:sz w:val="26"/>
          <w:szCs w:val="26"/>
          <w:vertAlign w:val="subscript"/>
          <w:lang w:val="vi-VN" w:eastAsia="ja-JP"/>
        </w:rPr>
        <w:t>3</w:t>
      </w:r>
      <w:r w:rsidRPr="00B87B57">
        <w:rPr>
          <w:sz w:val="26"/>
          <w:szCs w:val="26"/>
        </w:rPr>
        <w:t>)</w:t>
      </w:r>
      <w:r w:rsidRPr="00B87B57">
        <w:rPr>
          <w:rFonts w:eastAsiaTheme="minorEastAsia"/>
          <w:iCs/>
          <w:sz w:val="26"/>
          <w:szCs w:val="26"/>
          <w:lang w:val="vi-VN" w:eastAsia="ja-JP"/>
        </w:rPr>
        <w:t xml:space="preserve"> &lt;</w:t>
      </w:r>
      <w:r w:rsidRPr="00B87B57">
        <w:rPr>
          <w:rFonts w:eastAsiaTheme="minorEastAsia"/>
          <w:iCs/>
          <w:sz w:val="26"/>
          <w:szCs w:val="26"/>
          <w:lang w:eastAsia="ja-JP"/>
        </w:rPr>
        <w:t xml:space="preserve"> </w:t>
      </w:r>
      <w:r w:rsidRPr="00B87B57">
        <w:rPr>
          <w:rFonts w:eastAsia="MS Mincho"/>
          <w:sz w:val="26"/>
          <w:szCs w:val="26"/>
          <w:lang w:eastAsia="ja-JP"/>
        </w:rPr>
        <w:t>β</w:t>
      </w:r>
      <w:r w:rsidRPr="00B87B57">
        <w:rPr>
          <w:rFonts w:eastAsia="MS Mincho"/>
          <w:sz w:val="26"/>
          <w:szCs w:val="26"/>
          <w:vertAlign w:val="subscript"/>
          <w:lang w:val="vi-VN" w:eastAsia="ja-JP"/>
        </w:rPr>
        <w:t>2</w:t>
      </w:r>
      <w:r w:rsidRPr="00B87B57">
        <w:rPr>
          <w:rFonts w:eastAsia="MS Mincho"/>
          <w:sz w:val="26"/>
          <w:szCs w:val="26"/>
          <w:vertAlign w:val="subscript"/>
          <w:lang w:eastAsia="ja-JP"/>
        </w:rPr>
        <w:t xml:space="preserve">, </w:t>
      </w:r>
      <w:r w:rsidRPr="00B87B57">
        <w:rPr>
          <w:rFonts w:eastAsia="MS Mincho"/>
          <w:sz w:val="26"/>
          <w:szCs w:val="26"/>
          <w:lang w:eastAsia="ja-JP"/>
        </w:rPr>
        <w:t xml:space="preserve"> n</w:t>
      </w:r>
      <w:r w:rsidRPr="00B87B57">
        <w:rPr>
          <w:rFonts w:eastAsia="MS Mincho"/>
          <w:sz w:val="26"/>
          <w:szCs w:val="26"/>
          <w:lang w:val="vi-VN" w:eastAsia="ja-JP"/>
        </w:rPr>
        <w:t xml:space="preserve">ghĩa là </w:t>
      </w:r>
      <w:r w:rsidR="00130388">
        <w:rPr>
          <w:rFonts w:eastAsia="MS Mincho"/>
          <w:sz w:val="26"/>
          <w:szCs w:val="26"/>
          <w:lang w:val="vi-VN" w:eastAsia="ja-JP"/>
        </w:rPr>
        <w:t>nội tệ</w:t>
      </w:r>
      <w:r w:rsidRPr="00B87B57">
        <w:rPr>
          <w:rFonts w:eastAsia="MS Mincho"/>
          <w:sz w:val="26"/>
          <w:szCs w:val="26"/>
          <w:lang w:val="vi-VN" w:eastAsia="ja-JP"/>
        </w:rPr>
        <w:t xml:space="preserve"> giảm giá (X</w:t>
      </w:r>
      <w:r w:rsidRPr="00B87B57">
        <w:rPr>
          <w:rFonts w:eastAsia="MS Mincho"/>
          <w:sz w:val="26"/>
          <w:szCs w:val="26"/>
          <w:vertAlign w:val="subscript"/>
          <w:lang w:val="vi-VN" w:eastAsia="ja-JP"/>
        </w:rPr>
        <w:t xml:space="preserve">t  </w:t>
      </w:r>
      <w:r w:rsidRPr="00B87B57">
        <w:rPr>
          <w:rFonts w:eastAsia="MS Mincho"/>
          <w:sz w:val="26"/>
          <w:szCs w:val="26"/>
          <w:lang w:val="vi-VN" w:eastAsia="ja-JP"/>
        </w:rPr>
        <w:t xml:space="preserve">&gt; 0) thì thay đổi trong </w:t>
      </w:r>
      <w:r w:rsidRPr="00B87B57">
        <w:rPr>
          <w:rFonts w:eastAsia="MS Mincho"/>
          <w:sz w:val="26"/>
          <w:szCs w:val="26"/>
          <w:lang w:eastAsia="ja-JP"/>
        </w:rPr>
        <w:t>tỷ suất sinh lợi</w:t>
      </w:r>
      <w:r w:rsidR="00280610">
        <w:rPr>
          <w:rFonts w:eastAsia="MS Mincho"/>
          <w:sz w:val="26"/>
          <w:szCs w:val="26"/>
          <w:lang w:eastAsia="ja-JP"/>
        </w:rPr>
        <w:t xml:space="preserve"> chứng khoán</w:t>
      </w:r>
      <w:r w:rsidRPr="00B87B57">
        <w:rPr>
          <w:rFonts w:eastAsia="MS Mincho"/>
          <w:sz w:val="26"/>
          <w:szCs w:val="26"/>
          <w:lang w:val="vi-VN" w:eastAsia="ja-JP"/>
        </w:rPr>
        <w:t xml:space="preserve"> của doanh nghiệp sẽ nhỏ hơn</w:t>
      </w:r>
      <w:r w:rsidR="00280610">
        <w:rPr>
          <w:rFonts w:eastAsia="MS Mincho"/>
          <w:sz w:val="26"/>
          <w:szCs w:val="26"/>
          <w:lang w:eastAsia="ja-JP"/>
        </w:rPr>
        <w:t xml:space="preserve"> so với</w:t>
      </w:r>
      <w:r w:rsidRPr="00B87B57">
        <w:rPr>
          <w:rFonts w:eastAsia="MS Mincho"/>
          <w:sz w:val="26"/>
          <w:szCs w:val="26"/>
          <w:lang w:val="vi-VN" w:eastAsia="ja-JP"/>
        </w:rPr>
        <w:t xml:space="preserve"> khi </w:t>
      </w:r>
      <w:r w:rsidR="00130388">
        <w:rPr>
          <w:rFonts w:eastAsia="MS Mincho"/>
          <w:sz w:val="26"/>
          <w:szCs w:val="26"/>
          <w:lang w:val="vi-VN" w:eastAsia="ja-JP"/>
        </w:rPr>
        <w:t>nội tệ</w:t>
      </w:r>
      <w:r w:rsidRPr="00B87B57">
        <w:rPr>
          <w:rFonts w:eastAsia="MS Mincho"/>
          <w:sz w:val="26"/>
          <w:szCs w:val="26"/>
          <w:lang w:val="vi-VN" w:eastAsia="ja-JP"/>
        </w:rPr>
        <w:t xml:space="preserve"> tăng giá (X</w:t>
      </w:r>
      <w:r w:rsidRPr="00B87B57">
        <w:rPr>
          <w:rFonts w:eastAsia="MS Mincho"/>
          <w:sz w:val="26"/>
          <w:szCs w:val="26"/>
          <w:vertAlign w:val="subscript"/>
          <w:lang w:val="vi-VN" w:eastAsia="ja-JP"/>
        </w:rPr>
        <w:t>t</w:t>
      </w:r>
      <w:r w:rsidRPr="00B87B57">
        <w:rPr>
          <w:rFonts w:eastAsia="MS Mincho"/>
          <w:sz w:val="26"/>
          <w:szCs w:val="26"/>
          <w:lang w:val="vi-VN" w:eastAsia="ja-JP"/>
        </w:rPr>
        <w:t xml:space="preserve"> &lt; 0).</w:t>
      </w:r>
      <w:r w:rsidRPr="00B87B57">
        <w:rPr>
          <w:rFonts w:eastAsia="MS Mincho"/>
          <w:sz w:val="26"/>
          <w:szCs w:val="26"/>
          <w:lang w:eastAsia="ja-JP"/>
        </w:rPr>
        <w:t xml:space="preserve"> Vấn đề được giải thích thông qua:</w:t>
      </w:r>
    </w:p>
    <w:p w14:paraId="3A54BBD9" w14:textId="754C2F20" w:rsidR="00B513DC" w:rsidRPr="00B87B57" w:rsidRDefault="00B513DC" w:rsidP="00B513DC">
      <w:pPr>
        <w:spacing w:before="120" w:after="120" w:line="360" w:lineRule="auto"/>
        <w:ind w:firstLine="709"/>
        <w:jc w:val="both"/>
        <w:rPr>
          <w:rFonts w:eastAsia="MS Mincho"/>
          <w:sz w:val="26"/>
          <w:szCs w:val="26"/>
          <w:lang w:val="vi-VN" w:eastAsia="ja-JP"/>
        </w:rPr>
      </w:pPr>
      <w:r w:rsidRPr="00B87B57">
        <w:rPr>
          <w:rFonts w:eastAsia="MS Mincho"/>
          <w:i/>
          <w:sz w:val="26"/>
          <w:szCs w:val="26"/>
          <w:lang w:val="vi-VN" w:eastAsia="ja-JP"/>
        </w:rPr>
        <w:t>PTM với mục tiêu thị phần</w:t>
      </w:r>
      <w:r w:rsidRPr="00B87B57">
        <w:rPr>
          <w:rFonts w:eastAsia="MS Mincho"/>
          <w:sz w:val="26"/>
          <w:szCs w:val="26"/>
          <w:lang w:eastAsia="ja-JP"/>
        </w:rPr>
        <w:t xml:space="preserve">: </w:t>
      </w:r>
      <w:r w:rsidRPr="00B87B57">
        <w:rPr>
          <w:rFonts w:eastAsia="MS Mincho"/>
          <w:sz w:val="26"/>
          <w:szCs w:val="26"/>
          <w:lang w:val="vi-VN" w:eastAsia="ja-JP"/>
        </w:rPr>
        <w:t xml:space="preserve">Khi </w:t>
      </w:r>
      <w:r w:rsidR="00130388">
        <w:rPr>
          <w:rFonts w:eastAsia="MS Mincho"/>
          <w:sz w:val="26"/>
          <w:szCs w:val="26"/>
          <w:lang w:val="vi-VN" w:eastAsia="ja-JP"/>
        </w:rPr>
        <w:t>nội tệ</w:t>
      </w:r>
      <w:r w:rsidRPr="00B87B57">
        <w:rPr>
          <w:rFonts w:eastAsia="MS Mincho"/>
          <w:sz w:val="26"/>
          <w:szCs w:val="26"/>
          <w:lang w:val="vi-VN" w:eastAsia="ja-JP"/>
        </w:rPr>
        <w:t xml:space="preserve"> giảm giá thì giá hàng xuất khẩu tính bằ</w:t>
      </w:r>
      <w:r w:rsidR="00C209F3">
        <w:rPr>
          <w:rFonts w:eastAsia="MS Mincho"/>
          <w:sz w:val="26"/>
          <w:szCs w:val="26"/>
          <w:lang w:val="vi-VN" w:eastAsia="ja-JP"/>
        </w:rPr>
        <w:t xml:space="preserve">ng </w:t>
      </w:r>
      <w:r w:rsidRPr="00B87B57">
        <w:rPr>
          <w:rFonts w:eastAsia="MS Mincho"/>
          <w:sz w:val="26"/>
          <w:szCs w:val="26"/>
          <w:lang w:val="vi-VN" w:eastAsia="ja-JP"/>
        </w:rPr>
        <w:t xml:space="preserve">ngoại tệ cũng sẽ giảm. Tuy nhiên, do nhà xuất khẩu đang theo đuổi mục tiêu thị phần nên công ty sẽ chấp nhận việc này, bù lại, </w:t>
      </w:r>
      <w:r w:rsidRPr="00B87B57">
        <w:rPr>
          <w:rFonts w:eastAsia="MS Mincho"/>
          <w:sz w:val="26"/>
          <w:szCs w:val="26"/>
          <w:lang w:eastAsia="ja-JP"/>
        </w:rPr>
        <w:t>công ty</w:t>
      </w:r>
      <w:r w:rsidRPr="00B87B57">
        <w:rPr>
          <w:rFonts w:eastAsia="MS Mincho"/>
          <w:sz w:val="26"/>
          <w:szCs w:val="26"/>
          <w:lang w:val="vi-VN" w:eastAsia="ja-JP"/>
        </w:rPr>
        <w:t xml:space="preserve"> có thể bán nhiều hàng hóa hơn do sức mua tăng lên và gia tăng thị phần. Nói cách khác, công ty sẽ không điều chỉnh giá xuất khẩu, tức là PTM sẽ ít hơn. Ngược lại, khi </w:t>
      </w:r>
      <w:r w:rsidR="00130388">
        <w:rPr>
          <w:rFonts w:eastAsia="MS Mincho"/>
          <w:sz w:val="26"/>
          <w:szCs w:val="26"/>
          <w:lang w:val="vi-VN" w:eastAsia="ja-JP"/>
        </w:rPr>
        <w:t>nội tệ</w:t>
      </w:r>
      <w:r w:rsidRPr="00B87B57">
        <w:rPr>
          <w:rFonts w:eastAsia="MS Mincho"/>
          <w:sz w:val="26"/>
          <w:szCs w:val="26"/>
          <w:lang w:val="vi-VN" w:eastAsia="ja-JP"/>
        </w:rPr>
        <w:t xml:space="preserve"> tăng giá làm giá hàng xuất khẩu tính bằ</w:t>
      </w:r>
      <w:r w:rsidR="00C209F3">
        <w:rPr>
          <w:rFonts w:eastAsia="MS Mincho"/>
          <w:sz w:val="26"/>
          <w:szCs w:val="26"/>
          <w:lang w:val="vi-VN" w:eastAsia="ja-JP"/>
        </w:rPr>
        <w:t xml:space="preserve">ng </w:t>
      </w:r>
      <w:r w:rsidRPr="00B87B57">
        <w:rPr>
          <w:rFonts w:eastAsia="MS Mincho"/>
          <w:sz w:val="26"/>
          <w:szCs w:val="26"/>
          <w:lang w:val="vi-VN" w:eastAsia="ja-JP"/>
        </w:rPr>
        <w:t>ngoại tệ tăng theo, nhà xuất khẩu sẽ cố gắng duy trì thị phần của mình bằng cách giữ cho giá xuất khẩu không đổi thay vì tăng chúng lên và đánh mất thị phần, nhưng số lượng hàng bán ra vẫn sẽ không đổi. Do đó, dòng tiền sẽ tăng ở mức độ nhỏ hơn khi nội tệ giảm</w:t>
      </w:r>
      <w:r w:rsidRPr="00B87B57">
        <w:rPr>
          <w:rFonts w:eastAsia="MS Mincho"/>
          <w:sz w:val="26"/>
          <w:szCs w:val="26"/>
          <w:lang w:eastAsia="ja-JP"/>
        </w:rPr>
        <w:t xml:space="preserve"> giá</w:t>
      </w:r>
      <w:r w:rsidRPr="00B87B57">
        <w:rPr>
          <w:rFonts w:eastAsia="MS Mincho"/>
          <w:sz w:val="26"/>
          <w:szCs w:val="26"/>
          <w:lang w:val="vi-VN" w:eastAsia="ja-JP"/>
        </w:rPr>
        <w:t xml:space="preserve"> và giảm ở mức độ lớn hơn khi nộ</w:t>
      </w:r>
      <w:r w:rsidRPr="00B87B57">
        <w:rPr>
          <w:rFonts w:eastAsia="MS Mincho"/>
          <w:sz w:val="26"/>
          <w:szCs w:val="26"/>
          <w:lang w:eastAsia="ja-JP"/>
        </w:rPr>
        <w:t>i</w:t>
      </w:r>
      <w:r w:rsidRPr="00B87B57">
        <w:rPr>
          <w:rFonts w:eastAsia="MS Mincho"/>
          <w:sz w:val="26"/>
          <w:szCs w:val="26"/>
          <w:lang w:val="vi-VN" w:eastAsia="ja-JP"/>
        </w:rPr>
        <w:t xml:space="preserve"> tệ tăng</w:t>
      </w:r>
      <w:r w:rsidRPr="00B87B57">
        <w:rPr>
          <w:rFonts w:eastAsia="MS Mincho"/>
          <w:sz w:val="26"/>
          <w:szCs w:val="26"/>
          <w:lang w:eastAsia="ja-JP"/>
        </w:rPr>
        <w:t xml:space="preserve"> giá</w:t>
      </w:r>
      <w:r w:rsidRPr="00B87B57">
        <w:rPr>
          <w:rFonts w:eastAsia="MS Mincho"/>
          <w:sz w:val="26"/>
          <w:szCs w:val="26"/>
          <w:lang w:val="vi-VN" w:eastAsia="ja-JP"/>
        </w:rPr>
        <w:t>.</w:t>
      </w:r>
    </w:p>
    <w:p w14:paraId="5FB73D43" w14:textId="76793533" w:rsidR="00B513DC" w:rsidRPr="00B87B57" w:rsidRDefault="00B513DC" w:rsidP="00B513DC">
      <w:pPr>
        <w:tabs>
          <w:tab w:val="left" w:pos="2415"/>
        </w:tabs>
        <w:spacing w:before="120" w:after="120" w:line="360" w:lineRule="auto"/>
        <w:ind w:firstLine="709"/>
        <w:jc w:val="both"/>
        <w:rPr>
          <w:rFonts w:eastAsia="MS Mincho"/>
          <w:sz w:val="26"/>
          <w:szCs w:val="26"/>
          <w:lang w:val="vi-VN" w:eastAsia="ja-JP"/>
        </w:rPr>
      </w:pPr>
      <w:r w:rsidRPr="00B87B57">
        <w:rPr>
          <w:rFonts w:eastAsiaTheme="minorEastAsia"/>
          <w:i/>
          <w:sz w:val="26"/>
          <w:szCs w:val="26"/>
          <w:lang w:val="vi-VN" w:eastAsia="ja-JP"/>
        </w:rPr>
        <w:lastRenderedPageBreak/>
        <w:t>Độ trễ trong hành vi của doanh nghiệp</w:t>
      </w:r>
      <w:r w:rsidRPr="00B87B57">
        <w:rPr>
          <w:rFonts w:eastAsiaTheme="minorEastAsia"/>
          <w:sz w:val="26"/>
          <w:szCs w:val="26"/>
          <w:lang w:eastAsia="ja-JP"/>
        </w:rPr>
        <w:t xml:space="preserve">: </w:t>
      </w:r>
      <w:r w:rsidRPr="00B87B57">
        <w:rPr>
          <w:rFonts w:eastAsia="MS Mincho"/>
          <w:sz w:val="26"/>
          <w:szCs w:val="26"/>
          <w:lang w:val="vi-VN" w:eastAsia="ja-JP"/>
        </w:rPr>
        <w:t xml:space="preserve">Do việc </w:t>
      </w:r>
      <w:r w:rsidR="00130388">
        <w:rPr>
          <w:rFonts w:eastAsia="MS Mincho"/>
          <w:sz w:val="26"/>
          <w:szCs w:val="26"/>
          <w:lang w:val="vi-VN" w:eastAsia="ja-JP"/>
        </w:rPr>
        <w:t>nội tệ</w:t>
      </w:r>
      <w:r w:rsidRPr="00B87B57">
        <w:rPr>
          <w:rFonts w:eastAsia="MS Mincho"/>
          <w:sz w:val="26"/>
          <w:szCs w:val="26"/>
          <w:lang w:val="vi-VN" w:eastAsia="ja-JP"/>
        </w:rPr>
        <w:t xml:space="preserve"> giảm giá mang lại lợi ích cho các nhà xuất khẩu, nên sẽ có nhiều đối thủ cạnh tranh xuất khẩu xuất hiện trên thị trường khi </w:t>
      </w:r>
      <w:r w:rsidR="00130388">
        <w:rPr>
          <w:rFonts w:eastAsia="MS Mincho"/>
          <w:sz w:val="26"/>
          <w:szCs w:val="26"/>
          <w:lang w:val="vi-VN" w:eastAsia="ja-JP"/>
        </w:rPr>
        <w:t>nội tệ</w:t>
      </w:r>
      <w:r w:rsidRPr="00B87B57">
        <w:rPr>
          <w:rFonts w:eastAsia="MS Mincho"/>
          <w:sz w:val="26"/>
          <w:szCs w:val="26"/>
          <w:lang w:val="vi-VN" w:eastAsia="ja-JP"/>
        </w:rPr>
        <w:t xml:space="preserve"> giảm giá. Điều này làm cho dòng tiền của các nhà xuất khẩu hiện hữu có thể không tăng lên ở mức như cũ. Tuy nhiên, khi </w:t>
      </w:r>
      <w:r w:rsidR="00130388">
        <w:rPr>
          <w:rFonts w:eastAsia="MS Mincho"/>
          <w:sz w:val="26"/>
          <w:szCs w:val="26"/>
          <w:lang w:val="vi-VN" w:eastAsia="ja-JP"/>
        </w:rPr>
        <w:t>nội tệ</w:t>
      </w:r>
      <w:r w:rsidRPr="00B87B57">
        <w:rPr>
          <w:rFonts w:eastAsia="MS Mincho"/>
          <w:sz w:val="26"/>
          <w:szCs w:val="26"/>
          <w:lang w:val="vi-VN" w:eastAsia="ja-JP"/>
        </w:rPr>
        <w:t xml:space="preserve"> tăng giá thì dòng tiền của nhà xuất khẩu hiện hữu lẫn nhà xuất khẩu mới đều giảm do nhà xuất khẩu hiện hữu phải đối mặt với sự cạnh tranh lớn hơn, trong khi nhà xuất khẩu mới lại phải chịu các loại chi phí ngầm cao và điều này làm họ có xu hướng ở lại thị trường. Tóm lại, hành vi trễ sẽ dẫn tới sự gia tăng ít hơn trong dòng tiền khi </w:t>
      </w:r>
      <w:r w:rsidRPr="00B87B57">
        <w:rPr>
          <w:rFonts w:eastAsia="MS Mincho"/>
          <w:sz w:val="26"/>
          <w:szCs w:val="26"/>
          <w:lang w:eastAsia="ja-JP"/>
        </w:rPr>
        <w:t>nội tệ</w:t>
      </w:r>
      <w:r w:rsidRPr="00B87B57">
        <w:rPr>
          <w:rFonts w:eastAsia="MS Mincho"/>
          <w:sz w:val="26"/>
          <w:szCs w:val="26"/>
          <w:lang w:val="vi-VN" w:eastAsia="ja-JP"/>
        </w:rPr>
        <w:t xml:space="preserve"> giảm</w:t>
      </w:r>
      <w:r w:rsidRPr="00B87B57">
        <w:rPr>
          <w:rFonts w:eastAsia="MS Mincho"/>
          <w:sz w:val="26"/>
          <w:szCs w:val="26"/>
          <w:lang w:eastAsia="ja-JP"/>
        </w:rPr>
        <w:t xml:space="preserve"> giá</w:t>
      </w:r>
      <w:r w:rsidRPr="00B87B57">
        <w:rPr>
          <w:rFonts w:eastAsia="MS Mincho"/>
          <w:sz w:val="26"/>
          <w:szCs w:val="26"/>
          <w:lang w:val="vi-VN" w:eastAsia="ja-JP"/>
        </w:rPr>
        <w:t xml:space="preserve"> và sự sụt giảm lớn hơn trong dòng tiền khi </w:t>
      </w:r>
      <w:r w:rsidRPr="00B87B57">
        <w:rPr>
          <w:rFonts w:eastAsia="MS Mincho"/>
          <w:sz w:val="26"/>
          <w:szCs w:val="26"/>
          <w:lang w:eastAsia="ja-JP"/>
        </w:rPr>
        <w:t>nội tệ</w:t>
      </w:r>
      <w:r w:rsidRPr="00B87B57">
        <w:rPr>
          <w:rFonts w:eastAsia="MS Mincho"/>
          <w:sz w:val="26"/>
          <w:szCs w:val="26"/>
          <w:lang w:val="vi-VN" w:eastAsia="ja-JP"/>
        </w:rPr>
        <w:t xml:space="preserve"> tăng</w:t>
      </w:r>
      <w:r w:rsidRPr="00B87B57">
        <w:rPr>
          <w:rFonts w:eastAsia="MS Mincho"/>
          <w:sz w:val="26"/>
          <w:szCs w:val="26"/>
          <w:lang w:eastAsia="ja-JP"/>
        </w:rPr>
        <w:t xml:space="preserve"> giá</w:t>
      </w:r>
      <w:r w:rsidRPr="00B87B57">
        <w:rPr>
          <w:rFonts w:eastAsia="MS Mincho"/>
          <w:sz w:val="26"/>
          <w:szCs w:val="26"/>
          <w:lang w:val="vi-VN" w:eastAsia="ja-JP"/>
        </w:rPr>
        <w:t>.</w:t>
      </w:r>
    </w:p>
    <w:p w14:paraId="13B60D7B" w14:textId="77777777" w:rsidR="00B513DC" w:rsidRPr="00B87B57" w:rsidRDefault="00B513DC" w:rsidP="00B513DC">
      <w:pPr>
        <w:spacing w:before="120" w:after="120" w:line="360" w:lineRule="auto"/>
        <w:ind w:firstLine="709"/>
        <w:jc w:val="both"/>
        <w:rPr>
          <w:rFonts w:eastAsia="MS Mincho"/>
          <w:b/>
          <w:sz w:val="26"/>
          <w:szCs w:val="26"/>
          <w:lang w:val="vi-VN" w:eastAsia="ja-JP"/>
        </w:rPr>
      </w:pPr>
      <w:r w:rsidRPr="00B87B57">
        <w:rPr>
          <w:rFonts w:eastAsia="MS Mincho"/>
          <w:b/>
          <w:sz w:val="26"/>
          <w:szCs w:val="26"/>
          <w:u w:val="single"/>
          <w:lang w:val="vi-VN" w:eastAsia="ja-JP"/>
        </w:rPr>
        <w:t xml:space="preserve">Xét trường hợp </w:t>
      </w:r>
      <w:r w:rsidRPr="00B87B57">
        <w:rPr>
          <w:rFonts w:eastAsia="MS Mincho"/>
          <w:b/>
          <w:sz w:val="26"/>
          <w:szCs w:val="26"/>
          <w:u w:val="single"/>
          <w:lang w:eastAsia="ja-JP"/>
        </w:rPr>
        <w:t>β</w:t>
      </w:r>
      <w:r w:rsidRPr="00B87B57">
        <w:rPr>
          <w:rFonts w:eastAsia="MS Mincho"/>
          <w:b/>
          <w:sz w:val="26"/>
          <w:szCs w:val="26"/>
          <w:u w:val="single"/>
          <w:vertAlign w:val="subscript"/>
          <w:lang w:val="vi-VN" w:eastAsia="ja-JP"/>
        </w:rPr>
        <w:t>2</w:t>
      </w:r>
      <w:r w:rsidRPr="00B87B57">
        <w:rPr>
          <w:rFonts w:eastAsia="MS Mincho"/>
          <w:b/>
          <w:sz w:val="26"/>
          <w:szCs w:val="26"/>
          <w:u w:val="single"/>
          <w:lang w:val="vi-VN" w:eastAsia="ja-JP"/>
        </w:rPr>
        <w:t xml:space="preserve"> = 0</w:t>
      </w:r>
      <w:r w:rsidRPr="00B87B57">
        <w:rPr>
          <w:rFonts w:eastAsia="MS Mincho"/>
          <w:b/>
          <w:sz w:val="26"/>
          <w:szCs w:val="26"/>
          <w:lang w:val="vi-VN" w:eastAsia="ja-JP"/>
        </w:rPr>
        <w:t>:</w:t>
      </w:r>
    </w:p>
    <w:p w14:paraId="4A2FEEDD" w14:textId="77777777" w:rsidR="00B513DC" w:rsidRPr="00B87B57" w:rsidRDefault="00B513DC" w:rsidP="00B513DC">
      <w:pPr>
        <w:spacing w:before="120" w:after="120" w:line="360" w:lineRule="auto"/>
        <w:ind w:firstLine="709"/>
        <w:rPr>
          <w:rFonts w:eastAsiaTheme="majorEastAsia"/>
          <w:b/>
          <w:bCs/>
          <w:sz w:val="26"/>
          <w:szCs w:val="26"/>
          <w:lang w:eastAsia="ja-JP"/>
        </w:rPr>
      </w:pPr>
      <w:r w:rsidRPr="00B87B57">
        <w:rPr>
          <w:rFonts w:eastAsiaTheme="majorEastAsia"/>
          <w:b/>
          <w:bCs/>
          <w:sz w:val="26"/>
          <w:szCs w:val="26"/>
          <w:lang w:eastAsia="ja-JP"/>
        </w:rPr>
        <w:t>Trường hợp (4) β</w:t>
      </w:r>
      <w:r w:rsidRPr="00B87B57">
        <w:rPr>
          <w:rFonts w:eastAsiaTheme="majorEastAsia"/>
          <w:b/>
          <w:bCs/>
          <w:sz w:val="26"/>
          <w:szCs w:val="26"/>
          <w:vertAlign w:val="subscript"/>
          <w:lang w:eastAsia="ja-JP"/>
        </w:rPr>
        <w:t>3</w:t>
      </w:r>
      <w:r w:rsidRPr="00B87B57">
        <w:rPr>
          <w:rFonts w:eastAsiaTheme="majorEastAsia"/>
          <w:b/>
          <w:bCs/>
          <w:sz w:val="26"/>
          <w:szCs w:val="26"/>
          <w:lang w:eastAsia="ja-JP"/>
        </w:rPr>
        <w:t xml:space="preserve"> &gt; 0 và β</w:t>
      </w:r>
      <w:r w:rsidRPr="00B87B57">
        <w:rPr>
          <w:rFonts w:eastAsiaTheme="majorEastAsia"/>
          <w:b/>
          <w:bCs/>
          <w:sz w:val="26"/>
          <w:szCs w:val="26"/>
          <w:vertAlign w:val="subscript"/>
          <w:lang w:eastAsia="ja-JP"/>
        </w:rPr>
        <w:t>2</w:t>
      </w:r>
      <w:r w:rsidRPr="00B87B57">
        <w:rPr>
          <w:rFonts w:eastAsiaTheme="majorEastAsia"/>
          <w:b/>
          <w:bCs/>
          <w:sz w:val="26"/>
          <w:szCs w:val="26"/>
          <w:lang w:eastAsia="ja-JP"/>
        </w:rPr>
        <w:t xml:space="preserve"> = 0:</w:t>
      </w:r>
    </w:p>
    <w:p w14:paraId="2BEB838E" w14:textId="0A97735D" w:rsidR="00B513DC" w:rsidRPr="00B87B57" w:rsidRDefault="00B513DC" w:rsidP="00B513DC">
      <w:pPr>
        <w:spacing w:before="120" w:after="120" w:line="360" w:lineRule="auto"/>
        <w:ind w:firstLine="709"/>
        <w:jc w:val="both"/>
        <w:rPr>
          <w:rFonts w:eastAsia="MS Mincho"/>
          <w:sz w:val="26"/>
          <w:szCs w:val="26"/>
          <w:lang w:eastAsia="ja-JP"/>
        </w:rPr>
      </w:pPr>
      <w:r w:rsidRPr="00B87B57">
        <w:rPr>
          <w:rFonts w:eastAsia="MS Mincho"/>
          <w:sz w:val="26"/>
          <w:szCs w:val="26"/>
          <w:lang w:val="vi-VN" w:eastAsia="ja-JP"/>
        </w:rPr>
        <w:t xml:space="preserve">Do </w:t>
      </w:r>
      <w:r w:rsidRPr="00B87B57">
        <w:rPr>
          <w:rFonts w:eastAsia="MS Mincho"/>
          <w:sz w:val="26"/>
          <w:szCs w:val="26"/>
          <w:lang w:eastAsia="ja-JP"/>
        </w:rPr>
        <w:t>β</w:t>
      </w:r>
      <w:r w:rsidRPr="00B87B57">
        <w:rPr>
          <w:rFonts w:eastAsia="MS Mincho"/>
          <w:sz w:val="26"/>
          <w:szCs w:val="26"/>
          <w:vertAlign w:val="subscript"/>
          <w:lang w:val="vi-VN" w:eastAsia="ja-JP"/>
        </w:rPr>
        <w:t>3</w:t>
      </w:r>
      <w:r w:rsidRPr="00B87B57">
        <w:rPr>
          <w:rFonts w:eastAsia="MS Mincho"/>
          <w:sz w:val="26"/>
          <w:szCs w:val="26"/>
          <w:lang w:val="vi-VN" w:eastAsia="ja-JP"/>
        </w:rPr>
        <w:t xml:space="preserve"> &gt; 0 </w:t>
      </w:r>
      <w:r w:rsidRPr="00B87B57">
        <w:rPr>
          <w:rFonts w:eastAsia="MS Mincho"/>
          <w:sz w:val="26"/>
          <w:szCs w:val="26"/>
          <w:lang w:eastAsia="ja-JP"/>
        </w:rPr>
        <w:t>nên</w:t>
      </w:r>
      <w:r w:rsidRPr="00B87B57">
        <w:rPr>
          <w:rFonts w:eastAsia="MS Mincho"/>
          <w:sz w:val="26"/>
          <w:szCs w:val="26"/>
          <w:lang w:val="vi-VN" w:eastAsia="ja-JP"/>
        </w:rPr>
        <w:t xml:space="preserve"> </w:t>
      </w:r>
      <w:r w:rsidRPr="00B87B57">
        <w:rPr>
          <w:sz w:val="26"/>
          <w:szCs w:val="26"/>
        </w:rPr>
        <w:t>(</w:t>
      </w:r>
      <w:r w:rsidRPr="00B87B57">
        <w:rPr>
          <w:rFonts w:eastAsia="MS Mincho"/>
          <w:sz w:val="26"/>
          <w:szCs w:val="26"/>
          <w:lang w:eastAsia="ja-JP"/>
        </w:rPr>
        <w:t>β</w:t>
      </w:r>
      <w:r w:rsidRPr="00B87B57">
        <w:rPr>
          <w:rFonts w:eastAsia="MS Mincho"/>
          <w:sz w:val="26"/>
          <w:szCs w:val="26"/>
          <w:vertAlign w:val="subscript"/>
          <w:lang w:val="vi-VN" w:eastAsia="ja-JP"/>
        </w:rPr>
        <w:t>2</w:t>
      </w:r>
      <w:r w:rsidRPr="00B87B57">
        <w:rPr>
          <w:sz w:val="26"/>
          <w:szCs w:val="26"/>
          <w:lang w:val="vi-VN"/>
        </w:rPr>
        <w:t xml:space="preserve"> + </w:t>
      </w:r>
      <w:r w:rsidRPr="00B87B57">
        <w:rPr>
          <w:rFonts w:eastAsia="MS Mincho"/>
          <w:sz w:val="26"/>
          <w:szCs w:val="26"/>
          <w:lang w:eastAsia="ja-JP"/>
        </w:rPr>
        <w:t>β</w:t>
      </w:r>
      <w:r w:rsidRPr="00B87B57">
        <w:rPr>
          <w:rFonts w:eastAsia="MS Mincho"/>
          <w:sz w:val="26"/>
          <w:szCs w:val="26"/>
          <w:vertAlign w:val="subscript"/>
          <w:lang w:val="vi-VN" w:eastAsia="ja-JP"/>
        </w:rPr>
        <w:t>3</w:t>
      </w:r>
      <w:r w:rsidRPr="00B87B57">
        <w:rPr>
          <w:sz w:val="26"/>
          <w:szCs w:val="26"/>
        </w:rPr>
        <w:t>)</w:t>
      </w:r>
      <w:r w:rsidRPr="00B87B57">
        <w:rPr>
          <w:rFonts w:eastAsiaTheme="minorEastAsia"/>
          <w:iCs/>
          <w:sz w:val="26"/>
          <w:szCs w:val="26"/>
          <w:lang w:val="vi-VN" w:eastAsia="ja-JP"/>
        </w:rPr>
        <w:t xml:space="preserve"> =</w:t>
      </w:r>
      <w:r w:rsidRPr="00B87B57">
        <w:rPr>
          <w:rFonts w:eastAsiaTheme="minorEastAsia"/>
          <w:iCs/>
          <w:sz w:val="26"/>
          <w:szCs w:val="26"/>
          <w:lang w:eastAsia="ja-JP"/>
        </w:rPr>
        <w:t xml:space="preserve"> </w:t>
      </w:r>
      <w:r w:rsidRPr="00B87B57">
        <w:rPr>
          <w:rFonts w:eastAsia="MS Mincho"/>
          <w:sz w:val="26"/>
          <w:szCs w:val="26"/>
          <w:lang w:eastAsia="ja-JP"/>
        </w:rPr>
        <w:t>β</w:t>
      </w:r>
      <w:r w:rsidRPr="00B87B57">
        <w:rPr>
          <w:rFonts w:eastAsia="MS Mincho"/>
          <w:sz w:val="26"/>
          <w:szCs w:val="26"/>
          <w:vertAlign w:val="subscript"/>
          <w:lang w:val="vi-VN" w:eastAsia="ja-JP"/>
        </w:rPr>
        <w:t>3</w:t>
      </w:r>
      <w:r w:rsidRPr="00B87B57">
        <w:rPr>
          <w:rFonts w:eastAsia="MS Mincho"/>
          <w:sz w:val="26"/>
          <w:szCs w:val="26"/>
          <w:vertAlign w:val="subscript"/>
          <w:lang w:eastAsia="ja-JP"/>
        </w:rPr>
        <w:t xml:space="preserve"> </w:t>
      </w:r>
      <w:r w:rsidRPr="00B87B57">
        <w:rPr>
          <w:rFonts w:eastAsia="MS Mincho"/>
          <w:sz w:val="26"/>
          <w:szCs w:val="26"/>
          <w:lang w:eastAsia="ja-JP"/>
        </w:rPr>
        <w:t>&gt; 0</w:t>
      </w:r>
      <w:r w:rsidRPr="00B87B57">
        <w:rPr>
          <w:rFonts w:eastAsia="MS Mincho"/>
          <w:sz w:val="26"/>
          <w:szCs w:val="26"/>
          <w:vertAlign w:val="subscript"/>
          <w:lang w:eastAsia="ja-JP"/>
        </w:rPr>
        <w:t xml:space="preserve">, </w:t>
      </w:r>
      <w:r w:rsidRPr="00B87B57">
        <w:rPr>
          <w:rFonts w:eastAsia="MS Mincho"/>
          <w:sz w:val="26"/>
          <w:szCs w:val="26"/>
          <w:lang w:eastAsia="ja-JP"/>
        </w:rPr>
        <w:t xml:space="preserve"> n</w:t>
      </w:r>
      <w:r w:rsidRPr="00B87B57">
        <w:rPr>
          <w:rFonts w:eastAsia="MS Mincho"/>
          <w:sz w:val="26"/>
          <w:szCs w:val="26"/>
          <w:lang w:val="vi-VN" w:eastAsia="ja-JP"/>
        </w:rPr>
        <w:t xml:space="preserve">ghĩa là </w:t>
      </w:r>
      <w:r w:rsidR="00130388">
        <w:rPr>
          <w:rFonts w:eastAsia="MS Mincho"/>
          <w:sz w:val="26"/>
          <w:szCs w:val="26"/>
          <w:lang w:val="vi-VN" w:eastAsia="ja-JP"/>
        </w:rPr>
        <w:t>nội tệ</w:t>
      </w:r>
      <w:r w:rsidRPr="00B87B57">
        <w:rPr>
          <w:rFonts w:eastAsia="MS Mincho"/>
          <w:sz w:val="26"/>
          <w:szCs w:val="26"/>
          <w:lang w:val="vi-VN" w:eastAsia="ja-JP"/>
        </w:rPr>
        <w:t xml:space="preserve"> giảm giá (X</w:t>
      </w:r>
      <w:r w:rsidRPr="00B87B57">
        <w:rPr>
          <w:rFonts w:eastAsia="MS Mincho"/>
          <w:sz w:val="26"/>
          <w:szCs w:val="26"/>
          <w:vertAlign w:val="subscript"/>
          <w:lang w:val="vi-VN" w:eastAsia="ja-JP"/>
        </w:rPr>
        <w:t xml:space="preserve">t  </w:t>
      </w:r>
      <w:r w:rsidRPr="00B87B57">
        <w:rPr>
          <w:rFonts w:eastAsia="MS Mincho"/>
          <w:sz w:val="26"/>
          <w:szCs w:val="26"/>
          <w:lang w:val="vi-VN" w:eastAsia="ja-JP"/>
        </w:rPr>
        <w:t xml:space="preserve">&gt; 0) </w:t>
      </w:r>
      <w:r w:rsidRPr="00B87B57">
        <w:rPr>
          <w:rFonts w:eastAsia="MS Mincho"/>
          <w:sz w:val="26"/>
          <w:szCs w:val="26"/>
          <w:lang w:eastAsia="ja-JP"/>
        </w:rPr>
        <w:t>sẽ có tác động</w:t>
      </w:r>
      <w:r w:rsidRPr="00B87B57">
        <w:rPr>
          <w:rFonts w:eastAsia="MS Mincho"/>
          <w:sz w:val="26"/>
          <w:szCs w:val="26"/>
          <w:lang w:val="vi-VN" w:eastAsia="ja-JP"/>
        </w:rPr>
        <w:t xml:space="preserve"> </w:t>
      </w:r>
      <w:r w:rsidRPr="00B87B57">
        <w:rPr>
          <w:rFonts w:eastAsia="MS Mincho"/>
          <w:sz w:val="26"/>
          <w:szCs w:val="26"/>
          <w:lang w:eastAsia="ja-JP"/>
        </w:rPr>
        <w:t>là tăng</w:t>
      </w:r>
      <w:r w:rsidRPr="00B87B57">
        <w:rPr>
          <w:rFonts w:eastAsia="MS Mincho"/>
          <w:sz w:val="26"/>
          <w:szCs w:val="26"/>
          <w:lang w:val="vi-VN" w:eastAsia="ja-JP"/>
        </w:rPr>
        <w:t xml:space="preserve"> </w:t>
      </w:r>
      <w:r w:rsidRPr="00B87B57">
        <w:rPr>
          <w:rFonts w:eastAsia="MS Mincho"/>
          <w:sz w:val="26"/>
          <w:szCs w:val="26"/>
          <w:lang w:eastAsia="ja-JP"/>
        </w:rPr>
        <w:t>tỷ suất sinh lợi</w:t>
      </w:r>
      <w:r w:rsidR="00384885">
        <w:rPr>
          <w:rFonts w:eastAsia="MS Mincho"/>
          <w:sz w:val="26"/>
          <w:szCs w:val="26"/>
          <w:lang w:eastAsia="ja-JP"/>
        </w:rPr>
        <w:t xml:space="preserve"> chứng khoán</w:t>
      </w:r>
      <w:r w:rsidRPr="00B87B57">
        <w:rPr>
          <w:rFonts w:eastAsia="MS Mincho"/>
          <w:sz w:val="26"/>
          <w:szCs w:val="26"/>
          <w:lang w:val="vi-VN" w:eastAsia="ja-JP"/>
        </w:rPr>
        <w:t xml:space="preserve"> của doanh nghiệp, đây là trường hợp của nhà xuất khẩu ròng</w:t>
      </w:r>
      <w:r w:rsidRPr="00B87B57">
        <w:rPr>
          <w:rFonts w:eastAsia="MS Mincho"/>
          <w:sz w:val="26"/>
          <w:szCs w:val="26"/>
          <w:lang w:eastAsia="ja-JP"/>
        </w:rPr>
        <w:t>. Vấn đề được giải thích thông qua:</w:t>
      </w:r>
    </w:p>
    <w:p w14:paraId="0522AE50" w14:textId="791AEB9B" w:rsidR="00B513DC" w:rsidRPr="00B87B57" w:rsidRDefault="00B513DC" w:rsidP="00B513DC">
      <w:pPr>
        <w:tabs>
          <w:tab w:val="left" w:pos="2415"/>
          <w:tab w:val="left" w:pos="3926"/>
        </w:tabs>
        <w:spacing w:before="120" w:after="120" w:line="360" w:lineRule="auto"/>
        <w:ind w:firstLine="709"/>
        <w:jc w:val="both"/>
        <w:rPr>
          <w:rFonts w:eastAsiaTheme="minorEastAsia"/>
          <w:sz w:val="26"/>
          <w:szCs w:val="26"/>
          <w:lang w:val="vi-VN" w:eastAsia="ja-JP"/>
        </w:rPr>
      </w:pPr>
      <w:r w:rsidRPr="00B87B57">
        <w:rPr>
          <w:rFonts w:eastAsiaTheme="minorEastAsia"/>
          <w:i/>
          <w:sz w:val="26"/>
          <w:szCs w:val="26"/>
          <w:lang w:val="vi-VN" w:eastAsia="ja-JP"/>
        </w:rPr>
        <w:t xml:space="preserve">PTM với </w:t>
      </w:r>
      <w:r w:rsidRPr="00B87B57">
        <w:rPr>
          <w:rFonts w:eastAsia="MS Mincho"/>
          <w:i/>
          <w:sz w:val="26"/>
          <w:szCs w:val="26"/>
          <w:lang w:eastAsia="ja-JP"/>
        </w:rPr>
        <w:t>ràng buộc</w:t>
      </w:r>
      <w:r w:rsidRPr="00B87B57">
        <w:rPr>
          <w:rFonts w:eastAsia="MS Mincho"/>
          <w:i/>
          <w:sz w:val="26"/>
          <w:szCs w:val="26"/>
          <w:lang w:val="vi-VN" w:eastAsia="ja-JP"/>
        </w:rPr>
        <w:t xml:space="preserve"> về sản lượng</w:t>
      </w:r>
      <w:r w:rsidRPr="00B87B57">
        <w:rPr>
          <w:rFonts w:eastAsia="MS Mincho"/>
          <w:sz w:val="26"/>
          <w:szCs w:val="26"/>
          <w:lang w:eastAsia="ja-JP"/>
        </w:rPr>
        <w:t xml:space="preserve">: </w:t>
      </w:r>
      <w:r w:rsidRPr="00B87B57">
        <w:rPr>
          <w:rFonts w:eastAsiaTheme="minorEastAsia"/>
          <w:sz w:val="26"/>
          <w:szCs w:val="26"/>
          <w:lang w:val="vi-VN" w:eastAsia="ja-JP"/>
        </w:rPr>
        <w:t xml:space="preserve">Khi </w:t>
      </w:r>
      <w:r w:rsidR="00130388">
        <w:rPr>
          <w:rFonts w:eastAsiaTheme="minorEastAsia"/>
          <w:sz w:val="26"/>
          <w:szCs w:val="26"/>
          <w:lang w:val="vi-VN" w:eastAsia="ja-JP"/>
        </w:rPr>
        <w:t>nội tệ</w:t>
      </w:r>
      <w:r w:rsidRPr="00B87B57">
        <w:rPr>
          <w:rFonts w:eastAsiaTheme="minorEastAsia"/>
          <w:sz w:val="26"/>
          <w:szCs w:val="26"/>
          <w:lang w:val="vi-VN" w:eastAsia="ja-JP"/>
        </w:rPr>
        <w:t xml:space="preserve"> giảm giá, </w:t>
      </w:r>
      <w:r w:rsidRPr="00B87B57">
        <w:rPr>
          <w:rFonts w:eastAsia="MS Mincho"/>
          <w:sz w:val="26"/>
          <w:szCs w:val="26"/>
          <w:lang w:eastAsia="ja-JP"/>
        </w:rPr>
        <w:t>tỷ suất sinh lợi</w:t>
      </w:r>
      <w:r w:rsidRPr="00B87B57">
        <w:rPr>
          <w:rFonts w:eastAsia="MS Mincho"/>
          <w:sz w:val="26"/>
          <w:szCs w:val="26"/>
          <w:lang w:val="vi-VN" w:eastAsia="ja-JP"/>
        </w:rPr>
        <w:t xml:space="preserve"> </w:t>
      </w:r>
      <w:r w:rsidRPr="00B87B57">
        <w:rPr>
          <w:rFonts w:eastAsiaTheme="minorEastAsia"/>
          <w:sz w:val="26"/>
          <w:szCs w:val="26"/>
          <w:lang w:val="vi-VN" w:eastAsia="ja-JP"/>
        </w:rPr>
        <w:t xml:space="preserve">sẽ phụ thuộc vào </w:t>
      </w:r>
      <w:r w:rsidRPr="00B87B57">
        <w:rPr>
          <w:sz w:val="26"/>
          <w:szCs w:val="26"/>
        </w:rPr>
        <w:t>(</w:t>
      </w:r>
      <w:r w:rsidRPr="00B87B57">
        <w:rPr>
          <w:rFonts w:eastAsia="MS Mincho"/>
          <w:sz w:val="26"/>
          <w:szCs w:val="26"/>
          <w:lang w:eastAsia="ja-JP"/>
        </w:rPr>
        <w:t>β</w:t>
      </w:r>
      <w:r w:rsidRPr="00B87B57">
        <w:rPr>
          <w:rFonts w:eastAsia="MS Mincho"/>
          <w:sz w:val="26"/>
          <w:szCs w:val="26"/>
          <w:vertAlign w:val="subscript"/>
          <w:lang w:val="vi-VN" w:eastAsia="ja-JP"/>
        </w:rPr>
        <w:t>2</w:t>
      </w:r>
      <w:r w:rsidRPr="00B87B57">
        <w:rPr>
          <w:sz w:val="26"/>
          <w:szCs w:val="26"/>
          <w:lang w:val="vi-VN"/>
        </w:rPr>
        <w:t xml:space="preserve"> + </w:t>
      </w:r>
      <w:r w:rsidRPr="00B87B57">
        <w:rPr>
          <w:rFonts w:eastAsia="MS Mincho"/>
          <w:sz w:val="26"/>
          <w:szCs w:val="26"/>
          <w:lang w:eastAsia="ja-JP"/>
        </w:rPr>
        <w:t>β</w:t>
      </w:r>
      <w:r w:rsidRPr="00B87B57">
        <w:rPr>
          <w:rFonts w:eastAsia="MS Mincho"/>
          <w:sz w:val="26"/>
          <w:szCs w:val="26"/>
          <w:vertAlign w:val="subscript"/>
          <w:lang w:val="vi-VN" w:eastAsia="ja-JP"/>
        </w:rPr>
        <w:t>3</w:t>
      </w:r>
      <w:r w:rsidRPr="00B87B57">
        <w:rPr>
          <w:sz w:val="26"/>
          <w:szCs w:val="26"/>
        </w:rPr>
        <w:t>)</w:t>
      </w:r>
      <w:r w:rsidRPr="00B87B57">
        <w:rPr>
          <w:rFonts w:eastAsiaTheme="minorEastAsia"/>
          <w:iCs/>
          <w:sz w:val="26"/>
          <w:szCs w:val="26"/>
          <w:lang w:val="vi-VN" w:eastAsia="ja-JP"/>
        </w:rPr>
        <w:t xml:space="preserve"> =</w:t>
      </w:r>
      <w:r w:rsidRPr="00B87B57">
        <w:rPr>
          <w:rFonts w:eastAsiaTheme="minorEastAsia"/>
          <w:iCs/>
          <w:sz w:val="26"/>
          <w:szCs w:val="26"/>
          <w:lang w:eastAsia="ja-JP"/>
        </w:rPr>
        <w:t xml:space="preserve"> </w:t>
      </w:r>
      <w:r w:rsidRPr="00B87B57">
        <w:rPr>
          <w:rFonts w:eastAsia="MS Mincho"/>
          <w:sz w:val="26"/>
          <w:szCs w:val="26"/>
          <w:lang w:eastAsia="ja-JP"/>
        </w:rPr>
        <w:t>β</w:t>
      </w:r>
      <w:r w:rsidRPr="00B87B57">
        <w:rPr>
          <w:rFonts w:eastAsia="MS Mincho"/>
          <w:sz w:val="26"/>
          <w:szCs w:val="26"/>
          <w:vertAlign w:val="subscript"/>
          <w:lang w:val="vi-VN" w:eastAsia="ja-JP"/>
        </w:rPr>
        <w:t>3</w:t>
      </w:r>
      <w:r w:rsidRPr="00B87B57">
        <w:rPr>
          <w:rFonts w:eastAsia="MS Mincho"/>
          <w:sz w:val="26"/>
          <w:szCs w:val="26"/>
          <w:vertAlign w:val="subscript"/>
          <w:lang w:eastAsia="ja-JP"/>
        </w:rPr>
        <w:t xml:space="preserve"> </w:t>
      </w:r>
      <w:r w:rsidRPr="00B87B57">
        <w:rPr>
          <w:rFonts w:eastAsia="MS Mincho"/>
          <w:sz w:val="26"/>
          <w:szCs w:val="26"/>
          <w:lang w:eastAsia="ja-JP"/>
        </w:rPr>
        <w:t xml:space="preserve">&gt; 0 </w:t>
      </w:r>
      <w:r w:rsidRPr="00B87B57">
        <w:rPr>
          <w:rFonts w:eastAsiaTheme="minorEastAsia"/>
          <w:sz w:val="26"/>
          <w:szCs w:val="26"/>
          <w:lang w:val="vi-VN" w:eastAsia="ja-JP"/>
        </w:rPr>
        <w:t xml:space="preserve">vì </w:t>
      </w:r>
      <w:r w:rsidR="00130388">
        <w:rPr>
          <w:rFonts w:eastAsiaTheme="minorEastAsia"/>
          <w:sz w:val="26"/>
          <w:szCs w:val="26"/>
          <w:lang w:val="vi-VN" w:eastAsia="ja-JP"/>
        </w:rPr>
        <w:t>nội tệ</w:t>
      </w:r>
      <w:r w:rsidRPr="00B87B57">
        <w:rPr>
          <w:rFonts w:eastAsiaTheme="minorEastAsia"/>
          <w:sz w:val="26"/>
          <w:szCs w:val="26"/>
          <w:lang w:val="vi-VN" w:eastAsia="ja-JP"/>
        </w:rPr>
        <w:t xml:space="preserve"> của nước xuất khẩu sẽ giảm tương đối tạo điều kiện cho các nhà xuất khẩu các nước này xuất khẩu nhiều hơn nhưng do có hạn chế về khối lượng nên nhà xuất khẩu sẽ điều chỉnh tăng giá hàng hóa xuất khẩu để tăng lợi nhuận, do vậy tỷ suất sinh lợi sẽ bị ảnh hưởng bởi sự giảm giá </w:t>
      </w:r>
      <w:r w:rsidR="00130388">
        <w:rPr>
          <w:rFonts w:eastAsiaTheme="minorEastAsia"/>
          <w:sz w:val="26"/>
          <w:szCs w:val="26"/>
          <w:lang w:val="vi-VN" w:eastAsia="ja-JP"/>
        </w:rPr>
        <w:t>nội tệ</w:t>
      </w:r>
      <w:r w:rsidRPr="00B87B57">
        <w:rPr>
          <w:rFonts w:eastAsiaTheme="minorEastAsia"/>
          <w:sz w:val="26"/>
          <w:szCs w:val="26"/>
          <w:lang w:val="vi-VN" w:eastAsia="ja-JP"/>
        </w:rPr>
        <w:t>.</w:t>
      </w:r>
      <w:r w:rsidRPr="00B87B57">
        <w:rPr>
          <w:rFonts w:eastAsiaTheme="minorEastAsia"/>
          <w:sz w:val="26"/>
          <w:szCs w:val="26"/>
          <w:lang w:eastAsia="ja-JP"/>
        </w:rPr>
        <w:t xml:space="preserve"> </w:t>
      </w:r>
      <w:r w:rsidRPr="00B87B57">
        <w:rPr>
          <w:rFonts w:eastAsiaTheme="minorEastAsia"/>
          <w:sz w:val="26"/>
          <w:szCs w:val="26"/>
          <w:lang w:val="vi-VN" w:eastAsia="ja-JP"/>
        </w:rPr>
        <w:t xml:space="preserve">Khi </w:t>
      </w:r>
      <w:r w:rsidR="00130388">
        <w:rPr>
          <w:rFonts w:eastAsiaTheme="minorEastAsia"/>
          <w:sz w:val="26"/>
          <w:szCs w:val="26"/>
          <w:lang w:val="vi-VN" w:eastAsia="ja-JP"/>
        </w:rPr>
        <w:t>nội tệ</w:t>
      </w:r>
      <w:r w:rsidRPr="00B87B57">
        <w:rPr>
          <w:rFonts w:eastAsiaTheme="minorEastAsia"/>
          <w:sz w:val="26"/>
          <w:szCs w:val="26"/>
          <w:lang w:val="vi-VN" w:eastAsia="ja-JP"/>
        </w:rPr>
        <w:t xml:space="preserve"> tăng giá, </w:t>
      </w:r>
      <w:r w:rsidRPr="00B87B57">
        <w:rPr>
          <w:rFonts w:eastAsia="MS Mincho"/>
          <w:sz w:val="26"/>
          <w:szCs w:val="26"/>
          <w:lang w:eastAsia="ja-JP"/>
        </w:rPr>
        <w:t>tỷ suất sinh lợi</w:t>
      </w:r>
      <w:r w:rsidRPr="00B87B57">
        <w:rPr>
          <w:rFonts w:eastAsia="MS Mincho"/>
          <w:sz w:val="26"/>
          <w:szCs w:val="26"/>
          <w:lang w:val="vi-VN" w:eastAsia="ja-JP"/>
        </w:rPr>
        <w:t xml:space="preserve"> phụ thuộc vào </w:t>
      </w:r>
      <w:r w:rsidRPr="00B87B57">
        <w:rPr>
          <w:rFonts w:eastAsia="MS Mincho"/>
          <w:sz w:val="26"/>
          <w:szCs w:val="26"/>
          <w:lang w:eastAsia="ja-JP"/>
        </w:rPr>
        <w:t>β</w:t>
      </w:r>
      <w:r w:rsidRPr="00B87B57">
        <w:rPr>
          <w:rFonts w:eastAsia="MS Mincho"/>
          <w:sz w:val="26"/>
          <w:szCs w:val="26"/>
          <w:vertAlign w:val="subscript"/>
          <w:lang w:val="vi-VN" w:eastAsia="ja-JP"/>
        </w:rPr>
        <w:t>2</w:t>
      </w:r>
      <w:r w:rsidRPr="00B87B57">
        <w:rPr>
          <w:rFonts w:eastAsiaTheme="minorEastAsia"/>
          <w:sz w:val="26"/>
          <w:szCs w:val="26"/>
          <w:lang w:val="vi-VN" w:eastAsia="ja-JP"/>
        </w:rPr>
        <w:t xml:space="preserve">, nhưng </w:t>
      </w:r>
      <w:r w:rsidRPr="00B87B57">
        <w:rPr>
          <w:rFonts w:eastAsia="MS Mincho"/>
          <w:sz w:val="26"/>
          <w:szCs w:val="26"/>
          <w:lang w:eastAsia="ja-JP"/>
        </w:rPr>
        <w:t>β</w:t>
      </w:r>
      <w:r w:rsidRPr="00B87B57">
        <w:rPr>
          <w:rFonts w:eastAsia="MS Mincho"/>
          <w:sz w:val="26"/>
          <w:szCs w:val="26"/>
          <w:vertAlign w:val="subscript"/>
          <w:lang w:val="vi-VN" w:eastAsia="ja-JP"/>
        </w:rPr>
        <w:t>2</w:t>
      </w:r>
      <w:r w:rsidRPr="00B87B57">
        <w:rPr>
          <w:rFonts w:eastAsia="MS Mincho"/>
          <w:sz w:val="26"/>
          <w:szCs w:val="26"/>
          <w:vertAlign w:val="subscript"/>
          <w:lang w:eastAsia="ja-JP"/>
        </w:rPr>
        <w:t xml:space="preserve"> </w:t>
      </w:r>
      <w:r w:rsidRPr="00B87B57">
        <w:rPr>
          <w:rFonts w:eastAsiaTheme="minorEastAsia"/>
          <w:sz w:val="26"/>
          <w:szCs w:val="26"/>
          <w:lang w:eastAsia="ja-JP"/>
        </w:rPr>
        <w:t xml:space="preserve">= 0 </w:t>
      </w:r>
      <w:r w:rsidRPr="00B87B57">
        <w:rPr>
          <w:rFonts w:eastAsiaTheme="minorEastAsia"/>
          <w:sz w:val="26"/>
          <w:szCs w:val="26"/>
          <w:lang w:val="vi-VN" w:eastAsia="ja-JP"/>
        </w:rPr>
        <w:t xml:space="preserve">vì với rào cản về </w:t>
      </w:r>
      <w:r w:rsidRPr="00B87B57">
        <w:rPr>
          <w:rFonts w:eastAsiaTheme="minorEastAsia"/>
          <w:sz w:val="26"/>
          <w:szCs w:val="26"/>
          <w:lang w:eastAsia="ja-JP"/>
        </w:rPr>
        <w:t>sản</w:t>
      </w:r>
      <w:r w:rsidRPr="00B87B57">
        <w:rPr>
          <w:rFonts w:eastAsiaTheme="minorEastAsia"/>
          <w:sz w:val="26"/>
          <w:szCs w:val="26"/>
          <w:lang w:val="vi-VN" w:eastAsia="ja-JP"/>
        </w:rPr>
        <w:t xml:space="preserve"> lượng</w:t>
      </w:r>
      <w:r w:rsidR="00384885">
        <w:rPr>
          <w:rFonts w:eastAsiaTheme="minorEastAsia"/>
          <w:sz w:val="26"/>
          <w:szCs w:val="26"/>
          <w:lang w:eastAsia="ja-JP"/>
        </w:rPr>
        <w:t>,</w:t>
      </w:r>
      <w:r w:rsidR="00384885">
        <w:rPr>
          <w:rFonts w:eastAsiaTheme="minorEastAsia"/>
          <w:sz w:val="26"/>
          <w:szCs w:val="26"/>
          <w:lang w:val="vi-VN" w:eastAsia="ja-JP"/>
        </w:rPr>
        <w:t xml:space="preserve"> </w:t>
      </w:r>
      <w:r w:rsidRPr="00B87B57">
        <w:rPr>
          <w:rFonts w:eastAsiaTheme="minorEastAsia"/>
          <w:sz w:val="26"/>
          <w:szCs w:val="26"/>
          <w:lang w:val="vi-VN" w:eastAsia="ja-JP"/>
        </w:rPr>
        <w:t xml:space="preserve">nhu cầu xuất khẩu giảm nên các nhà </w:t>
      </w:r>
      <w:r w:rsidRPr="00B87B57">
        <w:rPr>
          <w:rFonts w:eastAsiaTheme="minorEastAsia"/>
          <w:sz w:val="26"/>
          <w:szCs w:val="26"/>
          <w:lang w:eastAsia="ja-JP"/>
        </w:rPr>
        <w:t>xuất</w:t>
      </w:r>
      <w:r w:rsidRPr="00B87B57">
        <w:rPr>
          <w:rFonts w:eastAsiaTheme="minorEastAsia"/>
          <w:sz w:val="26"/>
          <w:szCs w:val="26"/>
          <w:lang w:val="vi-VN" w:eastAsia="ja-JP"/>
        </w:rPr>
        <w:t xml:space="preserve"> khẩu không tác động đến giá, không có sự điều chỉnh giá cũng như lợi nhuận, do đó giá trị </w:t>
      </w:r>
      <w:r w:rsidR="00130388">
        <w:rPr>
          <w:rFonts w:eastAsiaTheme="minorEastAsia"/>
          <w:sz w:val="26"/>
          <w:szCs w:val="26"/>
          <w:lang w:val="vi-VN" w:eastAsia="ja-JP"/>
        </w:rPr>
        <w:t>nội tệ</w:t>
      </w:r>
      <w:r w:rsidRPr="00B87B57">
        <w:rPr>
          <w:rFonts w:eastAsiaTheme="minorEastAsia"/>
          <w:sz w:val="26"/>
          <w:szCs w:val="26"/>
          <w:lang w:val="vi-VN" w:eastAsia="ja-JP"/>
        </w:rPr>
        <w:t xml:space="preserve"> tăng sẽ không ảnh hưởng đến tỷ suất sinh lợi.</w:t>
      </w:r>
    </w:p>
    <w:p w14:paraId="1E85F0BB" w14:textId="0DF31EE3" w:rsidR="00B513DC" w:rsidRPr="00B87B57" w:rsidRDefault="00B513DC" w:rsidP="00B513DC">
      <w:pPr>
        <w:tabs>
          <w:tab w:val="left" w:pos="2415"/>
        </w:tabs>
        <w:spacing w:before="120" w:after="120" w:line="360" w:lineRule="auto"/>
        <w:ind w:firstLine="709"/>
        <w:jc w:val="both"/>
        <w:rPr>
          <w:rFonts w:eastAsiaTheme="minorEastAsia"/>
          <w:sz w:val="26"/>
          <w:szCs w:val="26"/>
          <w:lang w:val="vi-VN" w:eastAsia="ja-JP"/>
        </w:rPr>
      </w:pPr>
      <w:r w:rsidRPr="00B87B57">
        <w:rPr>
          <w:rFonts w:eastAsia="MS Mincho"/>
          <w:i/>
          <w:sz w:val="26"/>
          <w:szCs w:val="26"/>
          <w:lang w:val="vi-VN" w:eastAsia="ja-JP"/>
        </w:rPr>
        <w:t>Phòng ngừa bất cân xứng đối với nhà xuất khẩu</w:t>
      </w:r>
      <w:r w:rsidRPr="00B87B57">
        <w:rPr>
          <w:rFonts w:eastAsia="MS Mincho"/>
          <w:sz w:val="26"/>
          <w:szCs w:val="26"/>
          <w:lang w:eastAsia="ja-JP"/>
        </w:rPr>
        <w:t xml:space="preserve">: </w:t>
      </w:r>
      <w:r w:rsidRPr="00B87B57">
        <w:rPr>
          <w:rFonts w:eastAsia="MS Mincho"/>
          <w:sz w:val="26"/>
          <w:szCs w:val="26"/>
          <w:lang w:val="vi-VN" w:eastAsia="ja-JP"/>
        </w:rPr>
        <w:t xml:space="preserve">Khi </w:t>
      </w:r>
      <w:r w:rsidR="00130388">
        <w:rPr>
          <w:rFonts w:eastAsia="MS Mincho"/>
          <w:sz w:val="26"/>
          <w:szCs w:val="26"/>
          <w:lang w:val="vi-VN" w:eastAsia="ja-JP"/>
        </w:rPr>
        <w:t>nội tệ</w:t>
      </w:r>
      <w:r w:rsidRPr="00B87B57">
        <w:rPr>
          <w:rFonts w:eastAsia="MS Mincho"/>
          <w:sz w:val="26"/>
          <w:szCs w:val="26"/>
          <w:lang w:val="vi-VN" w:eastAsia="ja-JP"/>
        </w:rPr>
        <w:t xml:space="preserve"> tăng giá, </w:t>
      </w:r>
      <w:r w:rsidRPr="00B87B57">
        <w:rPr>
          <w:rFonts w:eastAsia="MS Mincho"/>
          <w:sz w:val="26"/>
          <w:szCs w:val="26"/>
          <w:lang w:eastAsia="ja-JP"/>
        </w:rPr>
        <w:t>tỷ suất sinh lợi</w:t>
      </w:r>
      <w:r w:rsidRPr="00B87B57">
        <w:rPr>
          <w:rFonts w:eastAsia="MS Mincho"/>
          <w:sz w:val="26"/>
          <w:szCs w:val="26"/>
          <w:lang w:val="vi-VN" w:eastAsia="ja-JP"/>
        </w:rPr>
        <w:t xml:space="preserve"> phụ thuộc vào </w:t>
      </w:r>
      <w:r w:rsidRPr="00B87B57">
        <w:rPr>
          <w:rFonts w:eastAsia="MS Mincho"/>
          <w:sz w:val="26"/>
          <w:szCs w:val="26"/>
          <w:lang w:eastAsia="ja-JP"/>
        </w:rPr>
        <w:t>β</w:t>
      </w:r>
      <w:r w:rsidRPr="00B87B57">
        <w:rPr>
          <w:rFonts w:eastAsia="MS Mincho"/>
          <w:sz w:val="26"/>
          <w:szCs w:val="26"/>
          <w:vertAlign w:val="subscript"/>
          <w:lang w:val="vi-VN" w:eastAsia="ja-JP"/>
        </w:rPr>
        <w:t>2</w:t>
      </w:r>
      <w:r w:rsidRPr="00B87B57">
        <w:rPr>
          <w:rFonts w:eastAsiaTheme="minorEastAsia"/>
          <w:sz w:val="26"/>
          <w:szCs w:val="26"/>
          <w:lang w:val="vi-VN" w:eastAsia="ja-JP"/>
        </w:rPr>
        <w:t xml:space="preserve">, nhưng </w:t>
      </w:r>
      <w:r w:rsidRPr="00B87B57">
        <w:rPr>
          <w:rFonts w:eastAsia="MS Mincho"/>
          <w:sz w:val="26"/>
          <w:szCs w:val="26"/>
          <w:lang w:eastAsia="ja-JP"/>
        </w:rPr>
        <w:t>β</w:t>
      </w:r>
      <w:r w:rsidRPr="00B87B57">
        <w:rPr>
          <w:rFonts w:eastAsia="MS Mincho"/>
          <w:sz w:val="26"/>
          <w:szCs w:val="26"/>
          <w:vertAlign w:val="subscript"/>
          <w:lang w:val="vi-VN" w:eastAsia="ja-JP"/>
        </w:rPr>
        <w:t>2</w:t>
      </w:r>
      <w:r w:rsidRPr="00B87B57">
        <w:rPr>
          <w:rFonts w:eastAsia="MS Mincho"/>
          <w:sz w:val="26"/>
          <w:szCs w:val="26"/>
          <w:vertAlign w:val="subscript"/>
          <w:lang w:eastAsia="ja-JP"/>
        </w:rPr>
        <w:t xml:space="preserve"> </w:t>
      </w:r>
      <w:r w:rsidRPr="00B87B57">
        <w:rPr>
          <w:rFonts w:eastAsiaTheme="minorEastAsia"/>
          <w:sz w:val="26"/>
          <w:szCs w:val="26"/>
          <w:lang w:eastAsia="ja-JP"/>
        </w:rPr>
        <w:t xml:space="preserve">= 0 </w:t>
      </w:r>
      <w:r w:rsidRPr="00B87B57">
        <w:rPr>
          <w:rFonts w:eastAsiaTheme="minorEastAsia"/>
          <w:sz w:val="26"/>
          <w:szCs w:val="26"/>
          <w:lang w:val="vi-VN" w:eastAsia="ja-JP"/>
        </w:rPr>
        <w:t xml:space="preserve">vì nhà xuất khẩu đã phòng ngừa khi </w:t>
      </w:r>
      <w:r w:rsidRPr="00B87B57">
        <w:rPr>
          <w:rFonts w:eastAsiaTheme="minorEastAsia"/>
          <w:sz w:val="26"/>
          <w:szCs w:val="26"/>
          <w:lang w:eastAsia="ja-JP"/>
        </w:rPr>
        <w:t xml:space="preserve">nội tệ </w:t>
      </w:r>
      <w:r w:rsidRPr="00B87B57">
        <w:rPr>
          <w:rFonts w:eastAsiaTheme="minorEastAsia"/>
          <w:sz w:val="26"/>
          <w:szCs w:val="26"/>
          <w:lang w:val="vi-VN" w:eastAsia="ja-JP"/>
        </w:rPr>
        <w:t>tăng</w:t>
      </w:r>
      <w:r w:rsidRPr="00B87B57">
        <w:rPr>
          <w:rFonts w:eastAsiaTheme="minorEastAsia"/>
          <w:sz w:val="26"/>
          <w:szCs w:val="26"/>
          <w:lang w:eastAsia="ja-JP"/>
        </w:rPr>
        <w:t xml:space="preserve"> giá</w:t>
      </w:r>
      <w:r w:rsidRPr="00B87B57">
        <w:rPr>
          <w:rFonts w:eastAsiaTheme="minorEastAsia"/>
          <w:sz w:val="26"/>
          <w:szCs w:val="26"/>
          <w:lang w:val="vi-VN" w:eastAsia="ja-JP"/>
        </w:rPr>
        <w:t xml:space="preserve"> dẫn đến lợi nhuận nhà xuất khẩu không bị ảnh hưởng nên lúc này tỷ suất sinh lợi không bị ảnh hưởng bởi tỷ giá. Khi </w:t>
      </w:r>
      <w:r w:rsidR="00130388">
        <w:rPr>
          <w:rFonts w:eastAsiaTheme="minorEastAsia"/>
          <w:sz w:val="26"/>
          <w:szCs w:val="26"/>
          <w:lang w:val="vi-VN" w:eastAsia="ja-JP"/>
        </w:rPr>
        <w:t>nội tệ</w:t>
      </w:r>
      <w:r w:rsidRPr="00B87B57">
        <w:rPr>
          <w:rFonts w:eastAsiaTheme="minorEastAsia"/>
          <w:sz w:val="26"/>
          <w:szCs w:val="26"/>
          <w:lang w:val="vi-VN" w:eastAsia="ja-JP"/>
        </w:rPr>
        <w:t xml:space="preserve"> giảm giá, </w:t>
      </w:r>
      <w:r w:rsidRPr="00B87B57">
        <w:rPr>
          <w:rFonts w:eastAsia="MS Mincho"/>
          <w:sz w:val="26"/>
          <w:szCs w:val="26"/>
          <w:lang w:eastAsia="ja-JP"/>
        </w:rPr>
        <w:t>tỷ suất sinh lợi</w:t>
      </w:r>
      <w:r w:rsidRPr="00B87B57">
        <w:rPr>
          <w:rFonts w:eastAsia="MS Mincho"/>
          <w:sz w:val="26"/>
          <w:szCs w:val="26"/>
          <w:lang w:val="vi-VN" w:eastAsia="ja-JP"/>
        </w:rPr>
        <w:t xml:space="preserve"> </w:t>
      </w:r>
      <w:r w:rsidRPr="00B87B57">
        <w:rPr>
          <w:rFonts w:eastAsiaTheme="minorEastAsia"/>
          <w:sz w:val="26"/>
          <w:szCs w:val="26"/>
          <w:lang w:val="vi-VN" w:eastAsia="ja-JP"/>
        </w:rPr>
        <w:t xml:space="preserve"> sẽ phụ thuộc </w:t>
      </w:r>
      <w:r w:rsidRPr="00B87B57">
        <w:rPr>
          <w:rFonts w:eastAsiaTheme="minorEastAsia"/>
          <w:sz w:val="26"/>
          <w:szCs w:val="26"/>
          <w:lang w:val="vi-VN" w:eastAsia="ja-JP"/>
        </w:rPr>
        <w:lastRenderedPageBreak/>
        <w:t xml:space="preserve">vào </w:t>
      </w:r>
      <w:r w:rsidRPr="00B87B57">
        <w:rPr>
          <w:sz w:val="26"/>
          <w:szCs w:val="26"/>
        </w:rPr>
        <w:t>(</w:t>
      </w:r>
      <w:r w:rsidRPr="00B87B57">
        <w:rPr>
          <w:rFonts w:eastAsia="MS Mincho"/>
          <w:sz w:val="26"/>
          <w:szCs w:val="26"/>
          <w:lang w:eastAsia="ja-JP"/>
        </w:rPr>
        <w:t>β</w:t>
      </w:r>
      <w:r w:rsidRPr="00B87B57">
        <w:rPr>
          <w:rFonts w:eastAsia="MS Mincho"/>
          <w:sz w:val="26"/>
          <w:szCs w:val="26"/>
          <w:vertAlign w:val="subscript"/>
          <w:lang w:val="vi-VN" w:eastAsia="ja-JP"/>
        </w:rPr>
        <w:t>2</w:t>
      </w:r>
      <w:r w:rsidRPr="00B87B57">
        <w:rPr>
          <w:sz w:val="26"/>
          <w:szCs w:val="26"/>
          <w:lang w:val="vi-VN"/>
        </w:rPr>
        <w:t xml:space="preserve"> + </w:t>
      </w:r>
      <w:r w:rsidRPr="00B87B57">
        <w:rPr>
          <w:rFonts w:eastAsia="MS Mincho"/>
          <w:sz w:val="26"/>
          <w:szCs w:val="26"/>
          <w:lang w:eastAsia="ja-JP"/>
        </w:rPr>
        <w:t>β</w:t>
      </w:r>
      <w:r w:rsidRPr="00B87B57">
        <w:rPr>
          <w:rFonts w:eastAsia="MS Mincho"/>
          <w:sz w:val="26"/>
          <w:szCs w:val="26"/>
          <w:vertAlign w:val="subscript"/>
          <w:lang w:val="vi-VN" w:eastAsia="ja-JP"/>
        </w:rPr>
        <w:t>3</w:t>
      </w:r>
      <w:r w:rsidRPr="00B87B57">
        <w:rPr>
          <w:sz w:val="26"/>
          <w:szCs w:val="26"/>
        </w:rPr>
        <w:t>)</w:t>
      </w:r>
      <w:r w:rsidRPr="00B87B57">
        <w:rPr>
          <w:rFonts w:eastAsiaTheme="minorEastAsia"/>
          <w:iCs/>
          <w:sz w:val="26"/>
          <w:szCs w:val="26"/>
          <w:lang w:val="vi-VN" w:eastAsia="ja-JP"/>
        </w:rPr>
        <w:t xml:space="preserve"> =</w:t>
      </w:r>
      <w:r w:rsidRPr="00B87B57">
        <w:rPr>
          <w:rFonts w:eastAsiaTheme="minorEastAsia"/>
          <w:iCs/>
          <w:sz w:val="26"/>
          <w:szCs w:val="26"/>
          <w:lang w:eastAsia="ja-JP"/>
        </w:rPr>
        <w:t xml:space="preserve"> </w:t>
      </w:r>
      <w:r w:rsidRPr="00B87B57">
        <w:rPr>
          <w:rFonts w:eastAsia="MS Mincho"/>
          <w:sz w:val="26"/>
          <w:szCs w:val="26"/>
          <w:lang w:eastAsia="ja-JP"/>
        </w:rPr>
        <w:t>β</w:t>
      </w:r>
      <w:r w:rsidRPr="00B87B57">
        <w:rPr>
          <w:rFonts w:eastAsia="MS Mincho"/>
          <w:sz w:val="26"/>
          <w:szCs w:val="26"/>
          <w:vertAlign w:val="subscript"/>
          <w:lang w:val="vi-VN" w:eastAsia="ja-JP"/>
        </w:rPr>
        <w:t>3</w:t>
      </w:r>
      <w:r w:rsidRPr="00B87B57">
        <w:rPr>
          <w:rFonts w:eastAsia="MS Mincho"/>
          <w:sz w:val="26"/>
          <w:szCs w:val="26"/>
          <w:vertAlign w:val="subscript"/>
          <w:lang w:eastAsia="ja-JP"/>
        </w:rPr>
        <w:t xml:space="preserve"> </w:t>
      </w:r>
      <w:r w:rsidRPr="00B87B57">
        <w:rPr>
          <w:rFonts w:eastAsia="MS Mincho"/>
          <w:sz w:val="26"/>
          <w:szCs w:val="26"/>
          <w:lang w:eastAsia="ja-JP"/>
        </w:rPr>
        <w:t xml:space="preserve">&gt; 0 </w:t>
      </w:r>
      <w:r w:rsidRPr="00B87B57">
        <w:rPr>
          <w:rFonts w:eastAsiaTheme="minorEastAsia"/>
          <w:sz w:val="26"/>
          <w:szCs w:val="26"/>
          <w:lang w:val="vi-VN" w:eastAsia="ja-JP"/>
        </w:rPr>
        <w:t xml:space="preserve">do nhà xuất khẩu không phòng ngừa, nên </w:t>
      </w:r>
      <w:r w:rsidRPr="00B87B57">
        <w:rPr>
          <w:rFonts w:eastAsia="MS Mincho"/>
          <w:sz w:val="26"/>
          <w:szCs w:val="26"/>
          <w:lang w:val="vi-VN" w:eastAsia="ja-JP"/>
        </w:rPr>
        <w:t xml:space="preserve">thay đổi trong </w:t>
      </w:r>
      <w:r w:rsidRPr="00B87B57">
        <w:rPr>
          <w:rFonts w:eastAsia="MS Mincho"/>
          <w:sz w:val="26"/>
          <w:szCs w:val="26"/>
          <w:lang w:eastAsia="ja-JP"/>
        </w:rPr>
        <w:t>tỷ suất sinh lợi</w:t>
      </w:r>
      <w:r w:rsidRPr="00B87B57">
        <w:rPr>
          <w:rFonts w:eastAsia="MS Mincho"/>
          <w:sz w:val="26"/>
          <w:szCs w:val="26"/>
          <w:lang w:val="vi-VN" w:eastAsia="ja-JP"/>
        </w:rPr>
        <w:t xml:space="preserve"> của doanh nghiệp sẽ lớn hơn khi </w:t>
      </w:r>
      <w:r w:rsidR="00130388">
        <w:rPr>
          <w:rFonts w:eastAsia="MS Mincho"/>
          <w:sz w:val="26"/>
          <w:szCs w:val="26"/>
          <w:lang w:val="vi-VN" w:eastAsia="ja-JP"/>
        </w:rPr>
        <w:t>nội tệ</w:t>
      </w:r>
      <w:r w:rsidRPr="00B87B57">
        <w:rPr>
          <w:rFonts w:eastAsia="MS Mincho"/>
          <w:sz w:val="26"/>
          <w:szCs w:val="26"/>
          <w:lang w:val="vi-VN" w:eastAsia="ja-JP"/>
        </w:rPr>
        <w:t xml:space="preserve"> giảm giá</w:t>
      </w:r>
      <w:r w:rsidRPr="00B87B57">
        <w:rPr>
          <w:rFonts w:eastAsiaTheme="minorEastAsia"/>
          <w:sz w:val="26"/>
          <w:szCs w:val="26"/>
          <w:lang w:val="vi-VN" w:eastAsia="ja-JP"/>
        </w:rPr>
        <w:t>.</w:t>
      </w:r>
    </w:p>
    <w:p w14:paraId="1370FC38" w14:textId="77777777" w:rsidR="00B513DC" w:rsidRPr="00B87B57" w:rsidRDefault="00B513DC" w:rsidP="00B513DC">
      <w:pPr>
        <w:spacing w:before="120" w:after="120" w:line="360" w:lineRule="auto"/>
        <w:ind w:firstLine="709"/>
        <w:rPr>
          <w:rFonts w:eastAsiaTheme="majorEastAsia"/>
          <w:b/>
          <w:bCs/>
          <w:sz w:val="26"/>
          <w:szCs w:val="26"/>
          <w:lang w:eastAsia="ja-JP"/>
        </w:rPr>
      </w:pPr>
      <w:r w:rsidRPr="00B87B57">
        <w:rPr>
          <w:rFonts w:eastAsiaTheme="majorEastAsia"/>
          <w:b/>
          <w:bCs/>
          <w:sz w:val="26"/>
          <w:szCs w:val="26"/>
          <w:lang w:eastAsia="ja-JP"/>
        </w:rPr>
        <w:t>Trường hợp (5) β</w:t>
      </w:r>
      <w:r w:rsidRPr="00B87B57">
        <w:rPr>
          <w:rFonts w:eastAsiaTheme="majorEastAsia"/>
          <w:b/>
          <w:bCs/>
          <w:sz w:val="26"/>
          <w:szCs w:val="26"/>
          <w:vertAlign w:val="subscript"/>
          <w:lang w:eastAsia="ja-JP"/>
        </w:rPr>
        <w:t>3</w:t>
      </w:r>
      <w:r w:rsidRPr="00B87B57">
        <w:rPr>
          <w:rFonts w:eastAsiaTheme="majorEastAsia"/>
          <w:b/>
          <w:bCs/>
          <w:sz w:val="26"/>
          <w:szCs w:val="26"/>
          <w:lang w:eastAsia="ja-JP"/>
        </w:rPr>
        <w:t xml:space="preserve"> = 0 và β</w:t>
      </w:r>
      <w:r w:rsidRPr="00B87B57">
        <w:rPr>
          <w:rFonts w:eastAsiaTheme="majorEastAsia"/>
          <w:b/>
          <w:bCs/>
          <w:sz w:val="26"/>
          <w:szCs w:val="26"/>
          <w:vertAlign w:val="subscript"/>
          <w:lang w:eastAsia="ja-JP"/>
        </w:rPr>
        <w:t>2</w:t>
      </w:r>
      <w:r w:rsidRPr="00B87B57">
        <w:rPr>
          <w:rFonts w:eastAsiaTheme="majorEastAsia"/>
          <w:b/>
          <w:bCs/>
          <w:sz w:val="26"/>
          <w:szCs w:val="26"/>
          <w:lang w:eastAsia="ja-JP"/>
        </w:rPr>
        <w:t xml:space="preserve"> = 0:</w:t>
      </w:r>
    </w:p>
    <w:p w14:paraId="7088B25A" w14:textId="77777777" w:rsidR="00B513DC" w:rsidRPr="00B87B57" w:rsidRDefault="00B513DC" w:rsidP="00B513DC">
      <w:pPr>
        <w:tabs>
          <w:tab w:val="left" w:pos="2415"/>
        </w:tabs>
        <w:spacing w:before="120" w:after="120" w:line="360" w:lineRule="auto"/>
        <w:ind w:firstLine="709"/>
        <w:jc w:val="both"/>
        <w:rPr>
          <w:rFonts w:eastAsiaTheme="minorEastAsia"/>
          <w:sz w:val="26"/>
          <w:szCs w:val="26"/>
          <w:lang w:val="vi-VN" w:eastAsia="ja-JP"/>
        </w:rPr>
      </w:pPr>
      <w:r w:rsidRPr="00B87B57">
        <w:rPr>
          <w:rFonts w:eastAsiaTheme="minorEastAsia"/>
          <w:sz w:val="26"/>
          <w:szCs w:val="26"/>
          <w:lang w:val="vi-VN" w:eastAsia="ja-JP"/>
        </w:rPr>
        <w:t>Không có</w:t>
      </w:r>
      <w:r w:rsidRPr="00B87B57">
        <w:rPr>
          <w:rFonts w:eastAsiaTheme="minorEastAsia"/>
          <w:sz w:val="26"/>
          <w:szCs w:val="26"/>
          <w:lang w:eastAsia="ja-JP"/>
        </w:rPr>
        <w:t xml:space="preserve"> độ nhạy cảm đối với</w:t>
      </w:r>
      <w:r w:rsidRPr="00B87B57">
        <w:rPr>
          <w:rFonts w:eastAsiaTheme="minorEastAsia"/>
          <w:sz w:val="26"/>
          <w:szCs w:val="26"/>
          <w:lang w:val="vi-VN" w:eastAsia="ja-JP"/>
        </w:rPr>
        <w:t xml:space="preserve"> rủi ro tỷ giá.</w:t>
      </w:r>
    </w:p>
    <w:p w14:paraId="472F27DF" w14:textId="77777777" w:rsidR="00B513DC" w:rsidRPr="00B87B57" w:rsidRDefault="00B513DC" w:rsidP="00B513DC">
      <w:pPr>
        <w:spacing w:before="120" w:after="120" w:line="360" w:lineRule="auto"/>
        <w:ind w:firstLine="709"/>
        <w:rPr>
          <w:rFonts w:eastAsiaTheme="majorEastAsia"/>
          <w:b/>
          <w:bCs/>
          <w:sz w:val="26"/>
          <w:szCs w:val="26"/>
          <w:lang w:eastAsia="ja-JP"/>
        </w:rPr>
      </w:pPr>
      <w:r w:rsidRPr="00B87B57">
        <w:rPr>
          <w:rFonts w:eastAsiaTheme="majorEastAsia"/>
          <w:b/>
          <w:bCs/>
          <w:sz w:val="26"/>
          <w:szCs w:val="26"/>
          <w:lang w:eastAsia="ja-JP"/>
        </w:rPr>
        <w:t>Trường hợp (6) β</w:t>
      </w:r>
      <w:r w:rsidRPr="00B87B57">
        <w:rPr>
          <w:rFonts w:eastAsiaTheme="majorEastAsia"/>
          <w:b/>
          <w:bCs/>
          <w:sz w:val="26"/>
          <w:szCs w:val="26"/>
          <w:vertAlign w:val="subscript"/>
          <w:lang w:eastAsia="ja-JP"/>
        </w:rPr>
        <w:t>3</w:t>
      </w:r>
      <w:r w:rsidRPr="00B87B57">
        <w:rPr>
          <w:rFonts w:eastAsiaTheme="majorEastAsia"/>
          <w:b/>
          <w:bCs/>
          <w:sz w:val="26"/>
          <w:szCs w:val="26"/>
          <w:lang w:eastAsia="ja-JP"/>
        </w:rPr>
        <w:t xml:space="preserve"> &lt; 0 và β</w:t>
      </w:r>
      <w:r w:rsidRPr="00B87B57">
        <w:rPr>
          <w:rFonts w:eastAsiaTheme="majorEastAsia"/>
          <w:b/>
          <w:bCs/>
          <w:sz w:val="26"/>
          <w:szCs w:val="26"/>
          <w:vertAlign w:val="subscript"/>
          <w:lang w:eastAsia="ja-JP"/>
        </w:rPr>
        <w:t>2</w:t>
      </w:r>
      <w:r w:rsidRPr="00B87B57">
        <w:rPr>
          <w:rFonts w:eastAsiaTheme="majorEastAsia"/>
          <w:b/>
          <w:bCs/>
          <w:sz w:val="26"/>
          <w:szCs w:val="26"/>
          <w:lang w:eastAsia="ja-JP"/>
        </w:rPr>
        <w:t xml:space="preserve"> = 0:</w:t>
      </w:r>
    </w:p>
    <w:p w14:paraId="7719758B" w14:textId="3F5E8113" w:rsidR="00B513DC" w:rsidRPr="00B87B57" w:rsidRDefault="00B513DC" w:rsidP="00B513DC">
      <w:pPr>
        <w:spacing w:before="120" w:after="120" w:line="360" w:lineRule="auto"/>
        <w:ind w:firstLine="709"/>
        <w:jc w:val="both"/>
        <w:rPr>
          <w:rFonts w:eastAsia="MS Mincho"/>
          <w:sz w:val="26"/>
          <w:szCs w:val="26"/>
          <w:lang w:eastAsia="ja-JP"/>
        </w:rPr>
      </w:pPr>
      <w:r w:rsidRPr="00B87B57">
        <w:rPr>
          <w:rFonts w:eastAsia="MS Mincho"/>
          <w:sz w:val="26"/>
          <w:szCs w:val="26"/>
          <w:lang w:val="vi-VN" w:eastAsia="ja-JP"/>
        </w:rPr>
        <w:t xml:space="preserve">Do </w:t>
      </w:r>
      <w:r w:rsidRPr="00B87B57">
        <w:rPr>
          <w:rFonts w:eastAsia="MS Mincho"/>
          <w:sz w:val="26"/>
          <w:szCs w:val="26"/>
          <w:lang w:eastAsia="ja-JP"/>
        </w:rPr>
        <w:t>β</w:t>
      </w:r>
      <w:r w:rsidRPr="00B87B57">
        <w:rPr>
          <w:rFonts w:eastAsia="MS Mincho"/>
          <w:sz w:val="26"/>
          <w:szCs w:val="26"/>
          <w:vertAlign w:val="subscript"/>
          <w:lang w:val="vi-VN" w:eastAsia="ja-JP"/>
        </w:rPr>
        <w:t>3</w:t>
      </w:r>
      <w:r w:rsidRPr="00B87B57">
        <w:rPr>
          <w:rFonts w:eastAsia="MS Mincho"/>
          <w:sz w:val="26"/>
          <w:szCs w:val="26"/>
          <w:lang w:val="vi-VN" w:eastAsia="ja-JP"/>
        </w:rPr>
        <w:t xml:space="preserve"> &lt; 0 </w:t>
      </w:r>
      <w:r w:rsidRPr="00B87B57">
        <w:rPr>
          <w:rFonts w:eastAsia="MS Mincho"/>
          <w:sz w:val="26"/>
          <w:szCs w:val="26"/>
          <w:lang w:eastAsia="ja-JP"/>
        </w:rPr>
        <w:t>nên</w:t>
      </w:r>
      <w:r w:rsidRPr="00B87B57">
        <w:rPr>
          <w:rFonts w:eastAsia="MS Mincho"/>
          <w:sz w:val="26"/>
          <w:szCs w:val="26"/>
          <w:lang w:val="vi-VN" w:eastAsia="ja-JP"/>
        </w:rPr>
        <w:t xml:space="preserve"> </w:t>
      </w:r>
      <w:r w:rsidRPr="00B87B57">
        <w:rPr>
          <w:sz w:val="26"/>
          <w:szCs w:val="26"/>
        </w:rPr>
        <w:t>(</w:t>
      </w:r>
      <w:r w:rsidRPr="00B87B57">
        <w:rPr>
          <w:rFonts w:eastAsia="MS Mincho"/>
          <w:sz w:val="26"/>
          <w:szCs w:val="26"/>
          <w:lang w:eastAsia="ja-JP"/>
        </w:rPr>
        <w:t>β</w:t>
      </w:r>
      <w:r w:rsidRPr="00B87B57">
        <w:rPr>
          <w:rFonts w:eastAsia="MS Mincho"/>
          <w:sz w:val="26"/>
          <w:szCs w:val="26"/>
          <w:vertAlign w:val="subscript"/>
          <w:lang w:val="vi-VN" w:eastAsia="ja-JP"/>
        </w:rPr>
        <w:t>2</w:t>
      </w:r>
      <w:r w:rsidRPr="00B87B57">
        <w:rPr>
          <w:sz w:val="26"/>
          <w:szCs w:val="26"/>
          <w:lang w:val="vi-VN"/>
        </w:rPr>
        <w:t xml:space="preserve"> + </w:t>
      </w:r>
      <w:r w:rsidRPr="00B87B57">
        <w:rPr>
          <w:rFonts w:eastAsia="MS Mincho"/>
          <w:sz w:val="26"/>
          <w:szCs w:val="26"/>
          <w:lang w:eastAsia="ja-JP"/>
        </w:rPr>
        <w:t>β</w:t>
      </w:r>
      <w:r w:rsidRPr="00B87B57">
        <w:rPr>
          <w:rFonts w:eastAsia="MS Mincho"/>
          <w:sz w:val="26"/>
          <w:szCs w:val="26"/>
          <w:vertAlign w:val="subscript"/>
          <w:lang w:val="vi-VN" w:eastAsia="ja-JP"/>
        </w:rPr>
        <w:t>3</w:t>
      </w:r>
      <w:r w:rsidRPr="00B87B57">
        <w:rPr>
          <w:sz w:val="26"/>
          <w:szCs w:val="26"/>
        </w:rPr>
        <w:t>)</w:t>
      </w:r>
      <w:r w:rsidRPr="00B87B57">
        <w:rPr>
          <w:rFonts w:eastAsiaTheme="minorEastAsia"/>
          <w:iCs/>
          <w:sz w:val="26"/>
          <w:szCs w:val="26"/>
          <w:lang w:val="vi-VN" w:eastAsia="ja-JP"/>
        </w:rPr>
        <w:t xml:space="preserve"> =</w:t>
      </w:r>
      <w:r w:rsidRPr="00B87B57">
        <w:rPr>
          <w:rFonts w:eastAsiaTheme="minorEastAsia"/>
          <w:iCs/>
          <w:sz w:val="26"/>
          <w:szCs w:val="26"/>
          <w:lang w:eastAsia="ja-JP"/>
        </w:rPr>
        <w:t xml:space="preserve"> </w:t>
      </w:r>
      <w:r w:rsidRPr="00B87B57">
        <w:rPr>
          <w:rFonts w:eastAsia="MS Mincho"/>
          <w:sz w:val="26"/>
          <w:szCs w:val="26"/>
          <w:lang w:eastAsia="ja-JP"/>
        </w:rPr>
        <w:t>β</w:t>
      </w:r>
      <w:r w:rsidRPr="00B87B57">
        <w:rPr>
          <w:rFonts w:eastAsia="MS Mincho"/>
          <w:sz w:val="26"/>
          <w:szCs w:val="26"/>
          <w:vertAlign w:val="subscript"/>
          <w:lang w:val="vi-VN" w:eastAsia="ja-JP"/>
        </w:rPr>
        <w:t>3</w:t>
      </w:r>
      <w:r w:rsidRPr="00B87B57">
        <w:rPr>
          <w:rFonts w:eastAsia="MS Mincho"/>
          <w:sz w:val="26"/>
          <w:szCs w:val="26"/>
          <w:vertAlign w:val="subscript"/>
          <w:lang w:eastAsia="ja-JP"/>
        </w:rPr>
        <w:t xml:space="preserve"> </w:t>
      </w:r>
      <w:r w:rsidRPr="00B87B57">
        <w:rPr>
          <w:rFonts w:eastAsia="MS Mincho"/>
          <w:sz w:val="26"/>
          <w:szCs w:val="26"/>
          <w:lang w:eastAsia="ja-JP"/>
        </w:rPr>
        <w:t>&lt; 0</w:t>
      </w:r>
      <w:r w:rsidRPr="00B87B57">
        <w:rPr>
          <w:rFonts w:eastAsia="MS Mincho"/>
          <w:sz w:val="26"/>
          <w:szCs w:val="26"/>
          <w:vertAlign w:val="subscript"/>
          <w:lang w:eastAsia="ja-JP"/>
        </w:rPr>
        <w:t xml:space="preserve">, </w:t>
      </w:r>
      <w:r w:rsidRPr="00B87B57">
        <w:rPr>
          <w:rFonts w:eastAsia="MS Mincho"/>
          <w:sz w:val="26"/>
          <w:szCs w:val="26"/>
          <w:lang w:eastAsia="ja-JP"/>
        </w:rPr>
        <w:t xml:space="preserve"> n</w:t>
      </w:r>
      <w:r w:rsidRPr="00B87B57">
        <w:rPr>
          <w:rFonts w:eastAsia="MS Mincho"/>
          <w:sz w:val="26"/>
          <w:szCs w:val="26"/>
          <w:lang w:val="vi-VN" w:eastAsia="ja-JP"/>
        </w:rPr>
        <w:t xml:space="preserve">ghĩa là </w:t>
      </w:r>
      <w:r w:rsidR="00130388">
        <w:rPr>
          <w:rFonts w:eastAsia="MS Mincho"/>
          <w:sz w:val="26"/>
          <w:szCs w:val="26"/>
          <w:lang w:val="vi-VN" w:eastAsia="ja-JP"/>
        </w:rPr>
        <w:t>nội tệ</w:t>
      </w:r>
      <w:r w:rsidRPr="00B87B57">
        <w:rPr>
          <w:rFonts w:eastAsia="MS Mincho"/>
          <w:sz w:val="26"/>
          <w:szCs w:val="26"/>
          <w:lang w:val="vi-VN" w:eastAsia="ja-JP"/>
        </w:rPr>
        <w:t xml:space="preserve"> giảm giá (X</w:t>
      </w:r>
      <w:r w:rsidRPr="00B87B57">
        <w:rPr>
          <w:rFonts w:eastAsia="MS Mincho"/>
          <w:sz w:val="26"/>
          <w:szCs w:val="26"/>
          <w:vertAlign w:val="subscript"/>
          <w:lang w:val="vi-VN" w:eastAsia="ja-JP"/>
        </w:rPr>
        <w:t xml:space="preserve">t  </w:t>
      </w:r>
      <w:r w:rsidRPr="00B87B57">
        <w:rPr>
          <w:rFonts w:eastAsia="MS Mincho"/>
          <w:sz w:val="26"/>
          <w:szCs w:val="26"/>
          <w:lang w:val="vi-VN" w:eastAsia="ja-JP"/>
        </w:rPr>
        <w:t xml:space="preserve">&gt; 0) </w:t>
      </w:r>
      <w:r w:rsidRPr="00B87B57">
        <w:rPr>
          <w:rFonts w:eastAsia="MS Mincho"/>
          <w:sz w:val="26"/>
          <w:szCs w:val="26"/>
          <w:lang w:eastAsia="ja-JP"/>
        </w:rPr>
        <w:t>sẽ có tác động</w:t>
      </w:r>
      <w:r w:rsidRPr="00B87B57">
        <w:rPr>
          <w:rFonts w:eastAsia="MS Mincho"/>
          <w:sz w:val="26"/>
          <w:szCs w:val="26"/>
          <w:lang w:val="vi-VN" w:eastAsia="ja-JP"/>
        </w:rPr>
        <w:t xml:space="preserve"> </w:t>
      </w:r>
      <w:r w:rsidRPr="00B87B57">
        <w:rPr>
          <w:rFonts w:eastAsia="MS Mincho"/>
          <w:sz w:val="26"/>
          <w:szCs w:val="26"/>
          <w:lang w:eastAsia="ja-JP"/>
        </w:rPr>
        <w:t>là giảm</w:t>
      </w:r>
      <w:r w:rsidRPr="00B87B57">
        <w:rPr>
          <w:rFonts w:eastAsia="MS Mincho"/>
          <w:sz w:val="26"/>
          <w:szCs w:val="26"/>
          <w:lang w:val="vi-VN" w:eastAsia="ja-JP"/>
        </w:rPr>
        <w:t xml:space="preserve"> </w:t>
      </w:r>
      <w:r w:rsidRPr="00B87B57">
        <w:rPr>
          <w:rFonts w:eastAsia="MS Mincho"/>
          <w:sz w:val="26"/>
          <w:szCs w:val="26"/>
          <w:lang w:eastAsia="ja-JP"/>
        </w:rPr>
        <w:t>tỷ suất sinh lợi</w:t>
      </w:r>
      <w:r w:rsidR="00384885">
        <w:rPr>
          <w:rFonts w:eastAsia="MS Mincho"/>
          <w:sz w:val="26"/>
          <w:szCs w:val="26"/>
          <w:lang w:eastAsia="ja-JP"/>
        </w:rPr>
        <w:t xml:space="preserve"> chứng khoán</w:t>
      </w:r>
      <w:r w:rsidRPr="00B87B57">
        <w:rPr>
          <w:rFonts w:eastAsia="MS Mincho"/>
          <w:sz w:val="26"/>
          <w:szCs w:val="26"/>
          <w:lang w:val="vi-VN" w:eastAsia="ja-JP"/>
        </w:rPr>
        <w:t xml:space="preserve"> của doanh nghiệp, đây là trường hợp của nhà nhập khẩu ròng.</w:t>
      </w:r>
      <w:r w:rsidRPr="00B87B57">
        <w:rPr>
          <w:rFonts w:eastAsia="MS Mincho"/>
          <w:sz w:val="26"/>
          <w:szCs w:val="26"/>
          <w:lang w:eastAsia="ja-JP"/>
        </w:rPr>
        <w:t xml:space="preserve"> Vấn đề được giải thích thông qua:</w:t>
      </w:r>
    </w:p>
    <w:p w14:paraId="26BF460A" w14:textId="62346A69" w:rsidR="00B513DC" w:rsidRPr="00B87B57" w:rsidRDefault="00B513DC" w:rsidP="00B513DC">
      <w:pPr>
        <w:tabs>
          <w:tab w:val="left" w:pos="2415"/>
        </w:tabs>
        <w:spacing w:before="120" w:after="120" w:line="360" w:lineRule="auto"/>
        <w:ind w:firstLine="709"/>
        <w:jc w:val="both"/>
        <w:rPr>
          <w:rFonts w:eastAsiaTheme="minorEastAsia"/>
          <w:sz w:val="26"/>
          <w:szCs w:val="26"/>
          <w:lang w:val="vi-VN" w:eastAsia="ja-JP"/>
        </w:rPr>
      </w:pPr>
      <w:r w:rsidRPr="00B87B57">
        <w:rPr>
          <w:rFonts w:eastAsiaTheme="minorEastAsia"/>
          <w:i/>
          <w:sz w:val="26"/>
          <w:szCs w:val="26"/>
          <w:lang w:val="vi-VN" w:eastAsia="ja-JP"/>
        </w:rPr>
        <w:t>PTM với mục tiêu thị phần</w:t>
      </w:r>
      <w:r w:rsidRPr="00B87B57">
        <w:rPr>
          <w:rFonts w:eastAsiaTheme="minorEastAsia"/>
          <w:sz w:val="26"/>
          <w:szCs w:val="26"/>
          <w:lang w:eastAsia="ja-JP"/>
        </w:rPr>
        <w:t xml:space="preserve">: </w:t>
      </w:r>
      <w:r w:rsidRPr="00B87B57">
        <w:rPr>
          <w:rFonts w:eastAsiaTheme="minorEastAsia"/>
          <w:sz w:val="26"/>
          <w:szCs w:val="26"/>
          <w:lang w:val="vi-VN" w:eastAsia="ja-JP"/>
        </w:rPr>
        <w:t xml:space="preserve">Khi </w:t>
      </w:r>
      <w:r w:rsidR="00130388">
        <w:rPr>
          <w:rFonts w:eastAsiaTheme="minorEastAsia"/>
          <w:sz w:val="26"/>
          <w:szCs w:val="26"/>
          <w:lang w:val="vi-VN" w:eastAsia="ja-JP"/>
        </w:rPr>
        <w:t>nội tệ</w:t>
      </w:r>
      <w:r w:rsidRPr="00B87B57">
        <w:rPr>
          <w:rFonts w:eastAsiaTheme="minorEastAsia"/>
          <w:sz w:val="26"/>
          <w:szCs w:val="26"/>
          <w:lang w:val="vi-VN" w:eastAsia="ja-JP"/>
        </w:rPr>
        <w:t xml:space="preserve"> tăng giá, </w:t>
      </w:r>
      <w:r w:rsidRPr="00B87B57">
        <w:rPr>
          <w:rFonts w:eastAsia="MS Mincho"/>
          <w:sz w:val="26"/>
          <w:szCs w:val="26"/>
          <w:lang w:eastAsia="ja-JP"/>
        </w:rPr>
        <w:t>tỷ suất sinh lợi</w:t>
      </w:r>
      <w:r w:rsidRPr="00B87B57">
        <w:rPr>
          <w:rFonts w:eastAsia="MS Mincho"/>
          <w:sz w:val="26"/>
          <w:szCs w:val="26"/>
          <w:lang w:val="vi-VN" w:eastAsia="ja-JP"/>
        </w:rPr>
        <w:t xml:space="preserve"> phụ thuộc vào </w:t>
      </w:r>
      <w:r w:rsidRPr="00B87B57">
        <w:rPr>
          <w:rFonts w:eastAsia="MS Mincho"/>
          <w:sz w:val="26"/>
          <w:szCs w:val="26"/>
          <w:lang w:eastAsia="ja-JP"/>
        </w:rPr>
        <w:t>β</w:t>
      </w:r>
      <w:r w:rsidRPr="00B87B57">
        <w:rPr>
          <w:rFonts w:eastAsia="MS Mincho"/>
          <w:sz w:val="26"/>
          <w:szCs w:val="26"/>
          <w:vertAlign w:val="subscript"/>
          <w:lang w:val="vi-VN" w:eastAsia="ja-JP"/>
        </w:rPr>
        <w:t>2</w:t>
      </w:r>
      <w:r w:rsidRPr="00B87B57">
        <w:rPr>
          <w:rFonts w:eastAsiaTheme="minorEastAsia"/>
          <w:sz w:val="26"/>
          <w:szCs w:val="26"/>
          <w:lang w:val="vi-VN" w:eastAsia="ja-JP"/>
        </w:rPr>
        <w:t xml:space="preserve">, nhưng </w:t>
      </w:r>
      <w:r w:rsidRPr="00B87B57">
        <w:rPr>
          <w:rFonts w:eastAsia="MS Mincho"/>
          <w:sz w:val="26"/>
          <w:szCs w:val="26"/>
          <w:lang w:eastAsia="ja-JP"/>
        </w:rPr>
        <w:t>β</w:t>
      </w:r>
      <w:r w:rsidRPr="00B87B57">
        <w:rPr>
          <w:rFonts w:eastAsia="MS Mincho"/>
          <w:sz w:val="26"/>
          <w:szCs w:val="26"/>
          <w:vertAlign w:val="subscript"/>
          <w:lang w:val="vi-VN" w:eastAsia="ja-JP"/>
        </w:rPr>
        <w:t>2</w:t>
      </w:r>
      <w:r w:rsidRPr="00B87B57">
        <w:rPr>
          <w:rFonts w:eastAsia="MS Mincho"/>
          <w:sz w:val="26"/>
          <w:szCs w:val="26"/>
          <w:vertAlign w:val="subscript"/>
          <w:lang w:eastAsia="ja-JP"/>
        </w:rPr>
        <w:t xml:space="preserve"> </w:t>
      </w:r>
      <w:r w:rsidRPr="00B87B57">
        <w:rPr>
          <w:rFonts w:eastAsiaTheme="minorEastAsia"/>
          <w:sz w:val="26"/>
          <w:szCs w:val="26"/>
          <w:lang w:eastAsia="ja-JP"/>
        </w:rPr>
        <w:t xml:space="preserve">= 0 </w:t>
      </w:r>
      <w:r w:rsidRPr="00B87B57">
        <w:rPr>
          <w:rFonts w:eastAsiaTheme="minorEastAsia"/>
          <w:sz w:val="26"/>
          <w:szCs w:val="26"/>
          <w:lang w:val="vi-VN" w:eastAsia="ja-JP"/>
        </w:rPr>
        <w:t xml:space="preserve">vì trường hợp này thuận lợi cho các nhà nhập khẩu, các nhà nhập khẩu không điều chỉnh giá do vậy sẽ không có rủi ro tỷ giá. Khi </w:t>
      </w:r>
      <w:r w:rsidR="00130388">
        <w:rPr>
          <w:rFonts w:eastAsiaTheme="minorEastAsia"/>
          <w:sz w:val="26"/>
          <w:szCs w:val="26"/>
          <w:lang w:val="vi-VN" w:eastAsia="ja-JP"/>
        </w:rPr>
        <w:t>nội tệ</w:t>
      </w:r>
      <w:r w:rsidRPr="00B87B57">
        <w:rPr>
          <w:rFonts w:eastAsiaTheme="minorEastAsia"/>
          <w:sz w:val="26"/>
          <w:szCs w:val="26"/>
          <w:lang w:val="vi-VN" w:eastAsia="ja-JP"/>
        </w:rPr>
        <w:t xml:space="preserve"> giảm giá, tỷ suất sinh lợi sẽ phụ thuộc vào </w:t>
      </w:r>
      <w:r w:rsidRPr="00B87B57">
        <w:rPr>
          <w:sz w:val="26"/>
          <w:szCs w:val="26"/>
        </w:rPr>
        <w:t>(</w:t>
      </w:r>
      <w:r w:rsidRPr="00B87B57">
        <w:rPr>
          <w:rFonts w:eastAsia="MS Mincho"/>
          <w:sz w:val="26"/>
          <w:szCs w:val="26"/>
          <w:lang w:eastAsia="ja-JP"/>
        </w:rPr>
        <w:t>β</w:t>
      </w:r>
      <w:r w:rsidRPr="00B87B57">
        <w:rPr>
          <w:rFonts w:eastAsia="MS Mincho"/>
          <w:sz w:val="26"/>
          <w:szCs w:val="26"/>
          <w:vertAlign w:val="subscript"/>
          <w:lang w:val="vi-VN" w:eastAsia="ja-JP"/>
        </w:rPr>
        <w:t>2</w:t>
      </w:r>
      <w:r w:rsidRPr="00B87B57">
        <w:rPr>
          <w:sz w:val="26"/>
          <w:szCs w:val="26"/>
          <w:lang w:val="vi-VN"/>
        </w:rPr>
        <w:t xml:space="preserve"> + </w:t>
      </w:r>
      <w:r w:rsidRPr="00B87B57">
        <w:rPr>
          <w:rFonts w:eastAsia="MS Mincho"/>
          <w:sz w:val="26"/>
          <w:szCs w:val="26"/>
          <w:lang w:eastAsia="ja-JP"/>
        </w:rPr>
        <w:t>β</w:t>
      </w:r>
      <w:r w:rsidRPr="00B87B57">
        <w:rPr>
          <w:rFonts w:eastAsia="MS Mincho"/>
          <w:sz w:val="26"/>
          <w:szCs w:val="26"/>
          <w:vertAlign w:val="subscript"/>
          <w:lang w:val="vi-VN" w:eastAsia="ja-JP"/>
        </w:rPr>
        <w:t>3</w:t>
      </w:r>
      <w:r w:rsidRPr="00B87B57">
        <w:rPr>
          <w:sz w:val="26"/>
          <w:szCs w:val="26"/>
        </w:rPr>
        <w:t xml:space="preserve">) = </w:t>
      </w:r>
      <w:r w:rsidRPr="00B87B57">
        <w:rPr>
          <w:rFonts w:eastAsia="MS Mincho"/>
          <w:sz w:val="26"/>
          <w:szCs w:val="26"/>
          <w:lang w:eastAsia="ja-JP"/>
        </w:rPr>
        <w:t>β</w:t>
      </w:r>
      <w:r w:rsidRPr="00B87B57">
        <w:rPr>
          <w:rFonts w:eastAsia="MS Mincho"/>
          <w:sz w:val="26"/>
          <w:szCs w:val="26"/>
          <w:vertAlign w:val="subscript"/>
          <w:lang w:val="vi-VN" w:eastAsia="ja-JP"/>
        </w:rPr>
        <w:t>3</w:t>
      </w:r>
      <w:r w:rsidRPr="00B87B57">
        <w:rPr>
          <w:sz w:val="26"/>
          <w:szCs w:val="26"/>
        </w:rPr>
        <w:t xml:space="preserve"> </w:t>
      </w:r>
      <w:r w:rsidRPr="00B87B57">
        <w:rPr>
          <w:rFonts w:eastAsiaTheme="minorEastAsia"/>
          <w:sz w:val="26"/>
          <w:szCs w:val="26"/>
          <w:lang w:val="vi-VN" w:eastAsia="ja-JP"/>
        </w:rPr>
        <w:t xml:space="preserve">&lt; 0 vì các nhà </w:t>
      </w:r>
      <w:r w:rsidRPr="00B87B57">
        <w:rPr>
          <w:rFonts w:eastAsiaTheme="minorEastAsia"/>
          <w:sz w:val="26"/>
          <w:szCs w:val="26"/>
          <w:lang w:eastAsia="ja-JP"/>
        </w:rPr>
        <w:t>nhập</w:t>
      </w:r>
      <w:r w:rsidRPr="00B87B57">
        <w:rPr>
          <w:rFonts w:eastAsiaTheme="minorEastAsia"/>
          <w:sz w:val="26"/>
          <w:szCs w:val="26"/>
          <w:lang w:val="vi-VN" w:eastAsia="ja-JP"/>
        </w:rPr>
        <w:t xml:space="preserve"> khẩu sẽ</w:t>
      </w:r>
      <w:r w:rsidRPr="00B87B57">
        <w:rPr>
          <w:rFonts w:eastAsiaTheme="minorEastAsia"/>
          <w:sz w:val="26"/>
          <w:szCs w:val="26"/>
          <w:lang w:eastAsia="ja-JP"/>
        </w:rPr>
        <w:t xml:space="preserve"> gặp</w:t>
      </w:r>
      <w:r w:rsidRPr="00B87B57">
        <w:rPr>
          <w:rFonts w:eastAsiaTheme="minorEastAsia"/>
          <w:sz w:val="26"/>
          <w:szCs w:val="26"/>
          <w:lang w:val="vi-VN" w:eastAsia="ja-JP"/>
        </w:rPr>
        <w:t xml:space="preserve"> khó khăn do đó với mục tiêu giữ thị phần, các nhà nhập khẩu sẽ điều chỉnh giá dựa trên giá nước ngoài cho nên khi quy đổi ngược lại ra </w:t>
      </w:r>
      <w:r w:rsidR="00130388">
        <w:rPr>
          <w:rFonts w:eastAsiaTheme="minorEastAsia"/>
          <w:sz w:val="26"/>
          <w:szCs w:val="26"/>
          <w:lang w:val="vi-VN" w:eastAsia="ja-JP"/>
        </w:rPr>
        <w:t>nội tệ</w:t>
      </w:r>
      <w:r w:rsidRPr="00B87B57">
        <w:rPr>
          <w:rFonts w:eastAsiaTheme="minorEastAsia"/>
          <w:sz w:val="26"/>
          <w:szCs w:val="26"/>
          <w:lang w:val="vi-VN" w:eastAsia="ja-JP"/>
        </w:rPr>
        <w:t>, thì lợi nhuận sẽ giảm.</w:t>
      </w:r>
    </w:p>
    <w:p w14:paraId="12EEC0E2" w14:textId="512E15F9" w:rsidR="00B513DC" w:rsidRPr="00B87B57" w:rsidRDefault="00B513DC" w:rsidP="00B513DC">
      <w:pPr>
        <w:tabs>
          <w:tab w:val="left" w:pos="2415"/>
        </w:tabs>
        <w:spacing w:before="120" w:after="120" w:line="360" w:lineRule="auto"/>
        <w:ind w:firstLine="709"/>
        <w:jc w:val="both"/>
        <w:rPr>
          <w:rFonts w:eastAsiaTheme="minorEastAsia"/>
          <w:sz w:val="26"/>
          <w:szCs w:val="26"/>
          <w:lang w:val="vi-VN" w:eastAsia="ja-JP"/>
        </w:rPr>
      </w:pPr>
      <w:r w:rsidRPr="00B87B57">
        <w:rPr>
          <w:rFonts w:eastAsiaTheme="minorEastAsia"/>
          <w:i/>
          <w:sz w:val="26"/>
          <w:szCs w:val="26"/>
          <w:lang w:val="vi-VN" w:eastAsia="ja-JP"/>
        </w:rPr>
        <w:t>Độ trễ trong hành vi của doanh nghiệp</w:t>
      </w:r>
      <w:r w:rsidRPr="00B87B57">
        <w:rPr>
          <w:rFonts w:eastAsiaTheme="minorEastAsia"/>
          <w:sz w:val="26"/>
          <w:szCs w:val="26"/>
          <w:lang w:eastAsia="ja-JP"/>
        </w:rPr>
        <w:t xml:space="preserve">: </w:t>
      </w:r>
      <w:r w:rsidRPr="00B87B57">
        <w:rPr>
          <w:rFonts w:eastAsiaTheme="minorEastAsia"/>
          <w:sz w:val="26"/>
          <w:szCs w:val="26"/>
          <w:lang w:val="vi-VN" w:eastAsia="ja-JP"/>
        </w:rPr>
        <w:t xml:space="preserve">Khi </w:t>
      </w:r>
      <w:r w:rsidR="00130388">
        <w:rPr>
          <w:rFonts w:eastAsiaTheme="minorEastAsia"/>
          <w:sz w:val="26"/>
          <w:szCs w:val="26"/>
          <w:lang w:val="vi-VN" w:eastAsia="ja-JP"/>
        </w:rPr>
        <w:t>nội tệ</w:t>
      </w:r>
      <w:r w:rsidRPr="00B87B57">
        <w:rPr>
          <w:rFonts w:eastAsiaTheme="minorEastAsia"/>
          <w:sz w:val="26"/>
          <w:szCs w:val="26"/>
          <w:lang w:val="vi-VN" w:eastAsia="ja-JP"/>
        </w:rPr>
        <w:t xml:space="preserve"> tăng giá, </w:t>
      </w:r>
      <w:r w:rsidRPr="00B87B57">
        <w:rPr>
          <w:rFonts w:eastAsia="MS Mincho"/>
          <w:sz w:val="26"/>
          <w:szCs w:val="26"/>
          <w:lang w:eastAsia="ja-JP"/>
        </w:rPr>
        <w:t>tỷ suất sinh lợi</w:t>
      </w:r>
      <w:r w:rsidRPr="00B87B57">
        <w:rPr>
          <w:rFonts w:eastAsia="MS Mincho"/>
          <w:sz w:val="26"/>
          <w:szCs w:val="26"/>
          <w:lang w:val="vi-VN" w:eastAsia="ja-JP"/>
        </w:rPr>
        <w:t xml:space="preserve"> phụ thuộc vào </w:t>
      </w:r>
      <w:r w:rsidRPr="00B87B57">
        <w:rPr>
          <w:rFonts w:eastAsia="MS Mincho"/>
          <w:sz w:val="26"/>
          <w:szCs w:val="26"/>
          <w:lang w:eastAsia="ja-JP"/>
        </w:rPr>
        <w:t>β</w:t>
      </w:r>
      <w:r w:rsidRPr="00B87B57">
        <w:rPr>
          <w:rFonts w:eastAsia="MS Mincho"/>
          <w:sz w:val="26"/>
          <w:szCs w:val="26"/>
          <w:vertAlign w:val="subscript"/>
          <w:lang w:val="vi-VN" w:eastAsia="ja-JP"/>
        </w:rPr>
        <w:t>2</w:t>
      </w:r>
      <w:r w:rsidRPr="00B87B57">
        <w:rPr>
          <w:rFonts w:eastAsiaTheme="minorEastAsia"/>
          <w:sz w:val="26"/>
          <w:szCs w:val="26"/>
          <w:lang w:val="vi-VN" w:eastAsia="ja-JP"/>
        </w:rPr>
        <w:t xml:space="preserve">, nhưng </w:t>
      </w:r>
      <w:r w:rsidRPr="00B87B57">
        <w:rPr>
          <w:rFonts w:eastAsia="MS Mincho"/>
          <w:sz w:val="26"/>
          <w:szCs w:val="26"/>
          <w:lang w:eastAsia="ja-JP"/>
        </w:rPr>
        <w:t>β</w:t>
      </w:r>
      <w:r w:rsidRPr="00B87B57">
        <w:rPr>
          <w:rFonts w:eastAsia="MS Mincho"/>
          <w:sz w:val="26"/>
          <w:szCs w:val="26"/>
          <w:vertAlign w:val="subscript"/>
          <w:lang w:val="vi-VN" w:eastAsia="ja-JP"/>
        </w:rPr>
        <w:t>2</w:t>
      </w:r>
      <w:r w:rsidRPr="00B87B57">
        <w:rPr>
          <w:rFonts w:eastAsia="MS Mincho"/>
          <w:sz w:val="26"/>
          <w:szCs w:val="26"/>
          <w:vertAlign w:val="subscript"/>
          <w:lang w:eastAsia="ja-JP"/>
        </w:rPr>
        <w:t xml:space="preserve"> </w:t>
      </w:r>
      <w:r w:rsidRPr="00B87B57">
        <w:rPr>
          <w:rFonts w:eastAsiaTheme="minorEastAsia"/>
          <w:sz w:val="26"/>
          <w:szCs w:val="26"/>
          <w:lang w:eastAsia="ja-JP"/>
        </w:rPr>
        <w:t xml:space="preserve">= 0 </w:t>
      </w:r>
      <w:r w:rsidRPr="00B87B57">
        <w:rPr>
          <w:rFonts w:eastAsiaTheme="minorEastAsia"/>
          <w:sz w:val="26"/>
          <w:szCs w:val="26"/>
          <w:lang w:val="vi-VN" w:eastAsia="ja-JP"/>
        </w:rPr>
        <w:t xml:space="preserve">vì lúc này sẽ có một số nhà </w:t>
      </w:r>
      <w:r w:rsidRPr="00B87B57">
        <w:rPr>
          <w:rFonts w:eastAsiaTheme="minorEastAsia"/>
          <w:sz w:val="26"/>
          <w:szCs w:val="26"/>
          <w:lang w:eastAsia="ja-JP"/>
        </w:rPr>
        <w:t>nhập</w:t>
      </w:r>
      <w:r w:rsidRPr="00B87B57">
        <w:rPr>
          <w:rFonts w:eastAsiaTheme="minorEastAsia"/>
          <w:sz w:val="26"/>
          <w:szCs w:val="26"/>
          <w:lang w:val="vi-VN" w:eastAsia="ja-JP"/>
        </w:rPr>
        <w:t xml:space="preserve"> khẩu mới gia nhập thị trường để cạnh tranh và giành thị phần, do vậy lợi nhuận của các nhà </w:t>
      </w:r>
      <w:r w:rsidRPr="00B87B57">
        <w:rPr>
          <w:rFonts w:eastAsiaTheme="minorEastAsia"/>
          <w:sz w:val="26"/>
          <w:szCs w:val="26"/>
          <w:lang w:eastAsia="ja-JP"/>
        </w:rPr>
        <w:t>nhập</w:t>
      </w:r>
      <w:r w:rsidRPr="00B87B57">
        <w:rPr>
          <w:rFonts w:eastAsiaTheme="minorEastAsia"/>
          <w:sz w:val="26"/>
          <w:szCs w:val="26"/>
          <w:lang w:val="vi-VN" w:eastAsia="ja-JP"/>
        </w:rPr>
        <w:t xml:space="preserve"> khẩu có thể không tăng hoặc tăng rất ít không đáng kể, do vậy không có sự biến động nhiều về </w:t>
      </w:r>
      <w:r w:rsidRPr="00B87B57">
        <w:rPr>
          <w:rFonts w:eastAsia="MS Mincho"/>
          <w:sz w:val="26"/>
          <w:szCs w:val="26"/>
          <w:lang w:eastAsia="ja-JP"/>
        </w:rPr>
        <w:t>tỷ suất sinh lợi</w:t>
      </w:r>
      <w:r w:rsidRPr="00B87B57">
        <w:rPr>
          <w:rFonts w:eastAsia="MS Mincho"/>
          <w:sz w:val="26"/>
          <w:szCs w:val="26"/>
          <w:lang w:val="vi-VN" w:eastAsia="ja-JP"/>
        </w:rPr>
        <w:t xml:space="preserve"> </w:t>
      </w:r>
      <w:r w:rsidRPr="00B87B57">
        <w:rPr>
          <w:rFonts w:eastAsiaTheme="minorEastAsia"/>
          <w:sz w:val="26"/>
          <w:szCs w:val="26"/>
          <w:lang w:val="vi-VN" w:eastAsia="ja-JP"/>
        </w:rPr>
        <w:t xml:space="preserve">và có thể nói </w:t>
      </w:r>
      <w:r w:rsidRPr="00B87B57">
        <w:rPr>
          <w:rFonts w:eastAsia="MS Mincho"/>
          <w:sz w:val="26"/>
          <w:szCs w:val="26"/>
          <w:lang w:eastAsia="ja-JP"/>
        </w:rPr>
        <w:t>tỷ suất sinh lợi</w:t>
      </w:r>
      <w:r w:rsidRPr="00B87B57">
        <w:rPr>
          <w:rFonts w:eastAsia="MS Mincho"/>
          <w:sz w:val="26"/>
          <w:szCs w:val="26"/>
          <w:lang w:val="vi-VN" w:eastAsia="ja-JP"/>
        </w:rPr>
        <w:t xml:space="preserve"> </w:t>
      </w:r>
      <w:r w:rsidRPr="00B87B57">
        <w:rPr>
          <w:rFonts w:eastAsiaTheme="minorEastAsia"/>
          <w:sz w:val="26"/>
          <w:szCs w:val="26"/>
          <w:lang w:val="vi-VN" w:eastAsia="ja-JP"/>
        </w:rPr>
        <w:t xml:space="preserve"> không bị ảnh hưởng bởi sự biến động tỷ giá. Khi </w:t>
      </w:r>
      <w:r w:rsidR="00130388">
        <w:rPr>
          <w:rFonts w:eastAsiaTheme="minorEastAsia"/>
          <w:sz w:val="26"/>
          <w:szCs w:val="26"/>
          <w:lang w:val="vi-VN" w:eastAsia="ja-JP"/>
        </w:rPr>
        <w:t>nội tệ</w:t>
      </w:r>
      <w:r w:rsidRPr="00B87B57">
        <w:rPr>
          <w:rFonts w:eastAsiaTheme="minorEastAsia"/>
          <w:sz w:val="26"/>
          <w:szCs w:val="26"/>
          <w:lang w:val="vi-VN" w:eastAsia="ja-JP"/>
        </w:rPr>
        <w:t xml:space="preserve"> giảm giá, tỷ suất sinh lợi sẽ phụ thuộ</w:t>
      </w:r>
      <w:r w:rsidR="005118D1">
        <w:rPr>
          <w:rFonts w:eastAsiaTheme="minorEastAsia"/>
          <w:sz w:val="26"/>
          <w:szCs w:val="26"/>
          <w:lang w:val="vi-VN" w:eastAsia="ja-JP"/>
        </w:rPr>
        <w:t>c</w:t>
      </w:r>
      <w:r w:rsidRPr="00B87B57">
        <w:rPr>
          <w:rFonts w:eastAsiaTheme="minorEastAsia"/>
          <w:sz w:val="26"/>
          <w:szCs w:val="26"/>
          <w:lang w:val="vi-VN" w:eastAsia="ja-JP"/>
        </w:rPr>
        <w:t xml:space="preserve"> vào </w:t>
      </w:r>
      <w:r w:rsidRPr="00B87B57">
        <w:rPr>
          <w:sz w:val="26"/>
          <w:szCs w:val="26"/>
        </w:rPr>
        <w:t>(</w:t>
      </w:r>
      <w:r w:rsidRPr="00B87B57">
        <w:rPr>
          <w:rFonts w:eastAsia="MS Mincho"/>
          <w:sz w:val="26"/>
          <w:szCs w:val="26"/>
          <w:lang w:eastAsia="ja-JP"/>
        </w:rPr>
        <w:t>β</w:t>
      </w:r>
      <w:r w:rsidRPr="00B87B57">
        <w:rPr>
          <w:rFonts w:eastAsia="MS Mincho"/>
          <w:sz w:val="26"/>
          <w:szCs w:val="26"/>
          <w:vertAlign w:val="subscript"/>
          <w:lang w:val="vi-VN" w:eastAsia="ja-JP"/>
        </w:rPr>
        <w:t>2</w:t>
      </w:r>
      <w:r w:rsidRPr="00B87B57">
        <w:rPr>
          <w:sz w:val="26"/>
          <w:szCs w:val="26"/>
          <w:lang w:val="vi-VN"/>
        </w:rPr>
        <w:t xml:space="preserve"> + </w:t>
      </w:r>
      <w:r w:rsidRPr="00B87B57">
        <w:rPr>
          <w:rFonts w:eastAsia="MS Mincho"/>
          <w:sz w:val="26"/>
          <w:szCs w:val="26"/>
          <w:lang w:eastAsia="ja-JP"/>
        </w:rPr>
        <w:t>β</w:t>
      </w:r>
      <w:r w:rsidRPr="00B87B57">
        <w:rPr>
          <w:rFonts w:eastAsia="MS Mincho"/>
          <w:sz w:val="26"/>
          <w:szCs w:val="26"/>
          <w:vertAlign w:val="subscript"/>
          <w:lang w:val="vi-VN" w:eastAsia="ja-JP"/>
        </w:rPr>
        <w:t>3</w:t>
      </w:r>
      <w:r w:rsidRPr="00B87B57">
        <w:rPr>
          <w:sz w:val="26"/>
          <w:szCs w:val="26"/>
        </w:rPr>
        <w:t xml:space="preserve">) = </w:t>
      </w:r>
      <w:r w:rsidRPr="00B87B57">
        <w:rPr>
          <w:rFonts w:eastAsia="MS Mincho"/>
          <w:sz w:val="26"/>
          <w:szCs w:val="26"/>
          <w:lang w:eastAsia="ja-JP"/>
        </w:rPr>
        <w:t>β</w:t>
      </w:r>
      <w:r w:rsidRPr="00B87B57">
        <w:rPr>
          <w:rFonts w:eastAsia="MS Mincho"/>
          <w:sz w:val="26"/>
          <w:szCs w:val="26"/>
          <w:vertAlign w:val="subscript"/>
          <w:lang w:val="vi-VN" w:eastAsia="ja-JP"/>
        </w:rPr>
        <w:t>3</w:t>
      </w:r>
      <w:r w:rsidRPr="00B87B57">
        <w:rPr>
          <w:sz w:val="26"/>
          <w:szCs w:val="26"/>
        </w:rPr>
        <w:t xml:space="preserve"> </w:t>
      </w:r>
      <w:r w:rsidRPr="00B87B57">
        <w:rPr>
          <w:rFonts w:eastAsiaTheme="minorEastAsia"/>
          <w:sz w:val="26"/>
          <w:szCs w:val="26"/>
          <w:lang w:val="vi-VN" w:eastAsia="ja-JP"/>
        </w:rPr>
        <w:t xml:space="preserve">&lt; 0 vì có một số nhà </w:t>
      </w:r>
      <w:r w:rsidRPr="00B87B57">
        <w:rPr>
          <w:rFonts w:eastAsiaTheme="minorEastAsia"/>
          <w:sz w:val="26"/>
          <w:szCs w:val="26"/>
          <w:lang w:eastAsia="ja-JP"/>
        </w:rPr>
        <w:t xml:space="preserve">nhập </w:t>
      </w:r>
      <w:r w:rsidRPr="00B87B57">
        <w:rPr>
          <w:rFonts w:eastAsiaTheme="minorEastAsia"/>
          <w:sz w:val="26"/>
          <w:szCs w:val="26"/>
          <w:lang w:val="vi-VN" w:eastAsia="ja-JP"/>
        </w:rPr>
        <w:t xml:space="preserve">khẩu không thể rời khỏi thị trường do chi phí đã bỏ vào quá lớn hoặc chi phí rời thị trường cao hơn chi phí ở lại, các nhà nhập khẩu này có nguy cơ giảm lợi nhuận cao. Do vậy, tỷ suất sinh lợi bị ảnh hưởng nhiều khi </w:t>
      </w:r>
      <w:r w:rsidRPr="00B87B57">
        <w:rPr>
          <w:rFonts w:eastAsiaTheme="minorEastAsia"/>
          <w:sz w:val="26"/>
          <w:szCs w:val="26"/>
          <w:lang w:eastAsia="ja-JP"/>
        </w:rPr>
        <w:t>nội tệ</w:t>
      </w:r>
      <w:r w:rsidRPr="00B87B57">
        <w:rPr>
          <w:rFonts w:eastAsiaTheme="minorEastAsia"/>
          <w:sz w:val="26"/>
          <w:szCs w:val="26"/>
          <w:lang w:val="vi-VN" w:eastAsia="ja-JP"/>
        </w:rPr>
        <w:t xml:space="preserve"> giảm.  </w:t>
      </w:r>
    </w:p>
    <w:p w14:paraId="6C6A4A02" w14:textId="1D5B4241" w:rsidR="00B513DC" w:rsidRPr="00B87B57" w:rsidRDefault="00B513DC" w:rsidP="00B513DC">
      <w:pPr>
        <w:spacing w:before="120" w:after="120" w:line="360" w:lineRule="auto"/>
        <w:ind w:firstLine="709"/>
        <w:jc w:val="both"/>
        <w:rPr>
          <w:rFonts w:eastAsia="MS Mincho"/>
          <w:b/>
          <w:sz w:val="26"/>
          <w:szCs w:val="26"/>
          <w:lang w:val="vi-VN" w:eastAsia="ja-JP"/>
        </w:rPr>
      </w:pPr>
      <w:r w:rsidRPr="001A38D5">
        <w:rPr>
          <w:rFonts w:eastAsia="MS Mincho"/>
          <w:b/>
          <w:sz w:val="26"/>
          <w:szCs w:val="26"/>
          <w:u w:val="single"/>
          <w:lang w:val="vi-VN" w:eastAsia="ja-JP"/>
        </w:rPr>
        <w:t xml:space="preserve">Xét trường hợp </w:t>
      </w:r>
      <w:r w:rsidRPr="001A38D5">
        <w:rPr>
          <w:rFonts w:eastAsia="MS Mincho"/>
          <w:b/>
          <w:sz w:val="26"/>
          <w:szCs w:val="26"/>
          <w:u w:val="single"/>
          <w:lang w:eastAsia="ja-JP"/>
        </w:rPr>
        <w:t>β</w:t>
      </w:r>
      <w:r w:rsidRPr="001A38D5">
        <w:rPr>
          <w:rFonts w:eastAsia="MS Mincho"/>
          <w:b/>
          <w:sz w:val="26"/>
          <w:szCs w:val="26"/>
          <w:u w:val="single"/>
          <w:vertAlign w:val="subscript"/>
          <w:lang w:val="vi-VN" w:eastAsia="ja-JP"/>
        </w:rPr>
        <w:t>2</w:t>
      </w:r>
      <w:r w:rsidRPr="001A38D5">
        <w:rPr>
          <w:rFonts w:eastAsia="MS Mincho"/>
          <w:b/>
          <w:sz w:val="26"/>
          <w:szCs w:val="26"/>
          <w:u w:val="single"/>
          <w:lang w:val="vi-VN" w:eastAsia="ja-JP"/>
        </w:rPr>
        <w:t xml:space="preserve"> &lt; 0</w:t>
      </w:r>
      <w:r w:rsidRPr="00B87B57">
        <w:rPr>
          <w:rFonts w:eastAsia="MS Mincho"/>
          <w:b/>
          <w:sz w:val="26"/>
          <w:szCs w:val="26"/>
          <w:lang w:val="vi-VN" w:eastAsia="ja-JP"/>
        </w:rPr>
        <w:t>:</w:t>
      </w:r>
    </w:p>
    <w:p w14:paraId="44A61980" w14:textId="47DC7106" w:rsidR="00B513DC" w:rsidRPr="00B87B57" w:rsidRDefault="00B513DC" w:rsidP="00B513DC">
      <w:pPr>
        <w:spacing w:before="120" w:after="120" w:line="360" w:lineRule="auto"/>
        <w:ind w:firstLine="709"/>
        <w:jc w:val="both"/>
        <w:rPr>
          <w:rFonts w:eastAsia="MS Mincho"/>
          <w:sz w:val="26"/>
          <w:szCs w:val="26"/>
          <w:lang w:val="vi-VN" w:eastAsia="ja-JP"/>
        </w:rPr>
      </w:pPr>
      <w:r w:rsidRPr="00B87B57">
        <w:rPr>
          <w:rFonts w:eastAsia="MS Mincho"/>
          <w:sz w:val="26"/>
          <w:szCs w:val="26"/>
          <w:lang w:val="vi-VN" w:eastAsia="ja-JP"/>
        </w:rPr>
        <w:t>Nếu X</w:t>
      </w:r>
      <w:r w:rsidRPr="00B87B57">
        <w:rPr>
          <w:rFonts w:eastAsia="MS Mincho"/>
          <w:sz w:val="26"/>
          <w:szCs w:val="26"/>
          <w:vertAlign w:val="subscript"/>
          <w:lang w:val="vi-VN" w:eastAsia="ja-JP"/>
        </w:rPr>
        <w:t>t</w:t>
      </w:r>
      <w:r w:rsidRPr="00B87B57">
        <w:rPr>
          <w:rFonts w:eastAsia="MS Mincho"/>
          <w:sz w:val="26"/>
          <w:szCs w:val="26"/>
          <w:lang w:val="vi-VN" w:eastAsia="ja-JP"/>
        </w:rPr>
        <w:t xml:space="preserve"> &gt; 0, tức </w:t>
      </w:r>
      <w:r w:rsidR="00130388">
        <w:rPr>
          <w:rFonts w:eastAsia="MS Mincho"/>
          <w:sz w:val="26"/>
          <w:szCs w:val="26"/>
          <w:lang w:val="vi-VN" w:eastAsia="ja-JP"/>
        </w:rPr>
        <w:t>nội tệ</w:t>
      </w:r>
      <w:r w:rsidRPr="00B87B57">
        <w:rPr>
          <w:rFonts w:eastAsia="MS Mincho"/>
          <w:sz w:val="26"/>
          <w:szCs w:val="26"/>
          <w:lang w:val="vi-VN" w:eastAsia="ja-JP"/>
        </w:rPr>
        <w:t xml:space="preserve"> giảm giá, và </w:t>
      </w:r>
      <w:r w:rsidRPr="00B87B57">
        <w:rPr>
          <w:rFonts w:eastAsia="MS Mincho"/>
          <w:sz w:val="26"/>
          <w:szCs w:val="26"/>
          <w:lang w:eastAsia="ja-JP"/>
        </w:rPr>
        <w:t>β</w:t>
      </w:r>
      <w:r w:rsidRPr="00B87B57">
        <w:rPr>
          <w:rFonts w:eastAsia="MS Mincho"/>
          <w:sz w:val="26"/>
          <w:szCs w:val="26"/>
          <w:vertAlign w:val="subscript"/>
          <w:lang w:val="vi-VN" w:eastAsia="ja-JP"/>
        </w:rPr>
        <w:t>2</w:t>
      </w:r>
      <w:r w:rsidRPr="00B87B57">
        <w:rPr>
          <w:rFonts w:eastAsia="MS Mincho"/>
          <w:sz w:val="26"/>
          <w:szCs w:val="26"/>
          <w:lang w:val="vi-VN" w:eastAsia="ja-JP"/>
        </w:rPr>
        <w:t xml:space="preserve"> &lt; 0 thì R</w:t>
      </w:r>
      <w:r w:rsidRPr="00B87B57">
        <w:rPr>
          <w:rFonts w:eastAsia="MS Mincho"/>
          <w:sz w:val="26"/>
          <w:szCs w:val="26"/>
          <w:vertAlign w:val="subscript"/>
          <w:lang w:val="vi-VN" w:eastAsia="ja-JP"/>
        </w:rPr>
        <w:t>t</w:t>
      </w:r>
      <w:r w:rsidRPr="00B87B57">
        <w:rPr>
          <w:rFonts w:eastAsia="MS Mincho"/>
          <w:sz w:val="26"/>
          <w:szCs w:val="26"/>
          <w:lang w:val="vi-VN" w:eastAsia="ja-JP"/>
        </w:rPr>
        <w:t xml:space="preserve"> là tỷ suất sinh lợi sẽ giảm. Điều này đúng với trường hợp nhà nhập khẩu ròng, vì khi </w:t>
      </w:r>
      <w:r w:rsidR="00130388">
        <w:rPr>
          <w:rFonts w:eastAsia="MS Mincho"/>
          <w:sz w:val="26"/>
          <w:szCs w:val="26"/>
          <w:lang w:val="vi-VN" w:eastAsia="ja-JP"/>
        </w:rPr>
        <w:t>nội tệ</w:t>
      </w:r>
      <w:r w:rsidRPr="00B87B57">
        <w:rPr>
          <w:rFonts w:eastAsia="MS Mincho"/>
          <w:sz w:val="26"/>
          <w:szCs w:val="26"/>
          <w:lang w:val="vi-VN" w:eastAsia="ja-JP"/>
        </w:rPr>
        <w:t xml:space="preserve"> giảm giá, thì việc nhập </w:t>
      </w:r>
      <w:r w:rsidRPr="00B87B57">
        <w:rPr>
          <w:rFonts w:eastAsia="MS Mincho"/>
          <w:sz w:val="26"/>
          <w:szCs w:val="26"/>
          <w:lang w:val="vi-VN" w:eastAsia="ja-JP"/>
        </w:rPr>
        <w:lastRenderedPageBreak/>
        <w:t xml:space="preserve">khẩu sẽ bất lợi do hàng hóa trở nên đắt </w:t>
      </w:r>
      <w:r w:rsidRPr="00B87B57">
        <w:rPr>
          <w:rFonts w:eastAsia="MS Mincho"/>
          <w:sz w:val="26"/>
          <w:szCs w:val="26"/>
          <w:lang w:eastAsia="ja-JP"/>
        </w:rPr>
        <w:t xml:space="preserve">hơn </w:t>
      </w:r>
      <w:r w:rsidRPr="00B87B57">
        <w:rPr>
          <w:rFonts w:eastAsia="MS Mincho"/>
          <w:sz w:val="26"/>
          <w:szCs w:val="26"/>
          <w:lang w:val="vi-VN" w:eastAsia="ja-JP"/>
        </w:rPr>
        <w:t>một cách tương đố</w:t>
      </w:r>
      <w:r w:rsidR="00230FD7">
        <w:rPr>
          <w:rFonts w:eastAsia="MS Mincho"/>
          <w:sz w:val="26"/>
          <w:szCs w:val="26"/>
          <w:lang w:val="vi-VN" w:eastAsia="ja-JP"/>
        </w:rPr>
        <w:t xml:space="preserve">i </w:t>
      </w:r>
      <w:r w:rsidRPr="00B87B57">
        <w:rPr>
          <w:rFonts w:eastAsia="MS Mincho"/>
          <w:sz w:val="26"/>
          <w:szCs w:val="26"/>
          <w:lang w:val="vi-VN" w:eastAsia="ja-JP"/>
        </w:rPr>
        <w:t>ở</w:t>
      </w:r>
      <w:r w:rsidR="00230FD7">
        <w:rPr>
          <w:rFonts w:eastAsia="MS Mincho"/>
          <w:sz w:val="26"/>
          <w:szCs w:val="26"/>
          <w:lang w:eastAsia="ja-JP"/>
        </w:rPr>
        <w:t xml:space="preserve"> các</w:t>
      </w:r>
      <w:r w:rsidRPr="00B87B57">
        <w:rPr>
          <w:rFonts w:eastAsia="MS Mincho"/>
          <w:sz w:val="26"/>
          <w:szCs w:val="26"/>
          <w:lang w:val="vi-VN" w:eastAsia="ja-JP"/>
        </w:rPr>
        <w:t xml:space="preserve"> quốc gia nhập khẩu.</w:t>
      </w:r>
    </w:p>
    <w:p w14:paraId="332D1732" w14:textId="77777777" w:rsidR="00B513DC" w:rsidRPr="00B87B57" w:rsidRDefault="00B513DC" w:rsidP="00B513DC">
      <w:pPr>
        <w:spacing w:before="120" w:after="120" w:line="360" w:lineRule="auto"/>
        <w:ind w:firstLine="709"/>
        <w:jc w:val="both"/>
        <w:rPr>
          <w:rFonts w:eastAsia="MS Mincho"/>
          <w:sz w:val="26"/>
          <w:szCs w:val="26"/>
          <w:lang w:val="vi-VN" w:eastAsia="ja-JP"/>
        </w:rPr>
      </w:pPr>
      <w:r w:rsidRPr="00B87B57">
        <w:rPr>
          <w:rFonts w:eastAsia="MS Mincho"/>
          <w:sz w:val="26"/>
          <w:szCs w:val="26"/>
          <w:lang w:val="vi-VN" w:eastAsia="ja-JP"/>
        </w:rPr>
        <w:t xml:space="preserve">Nên dù </w:t>
      </w:r>
      <w:r w:rsidRPr="00B87B57">
        <w:rPr>
          <w:rFonts w:eastAsia="MS Mincho"/>
          <w:sz w:val="26"/>
          <w:szCs w:val="26"/>
          <w:lang w:eastAsia="ja-JP"/>
        </w:rPr>
        <w:t>β</w:t>
      </w:r>
      <w:r w:rsidRPr="00B87B57">
        <w:rPr>
          <w:rFonts w:eastAsia="MS Mincho"/>
          <w:sz w:val="26"/>
          <w:szCs w:val="26"/>
          <w:vertAlign w:val="subscript"/>
          <w:lang w:val="vi-VN" w:eastAsia="ja-JP"/>
        </w:rPr>
        <w:t>3</w:t>
      </w:r>
      <w:r w:rsidRPr="00B87B57">
        <w:rPr>
          <w:rFonts w:eastAsia="MS Mincho"/>
          <w:sz w:val="26"/>
          <w:szCs w:val="26"/>
          <w:lang w:val="vi-VN" w:eastAsia="ja-JP"/>
        </w:rPr>
        <w:t xml:space="preserve"> = 0, </w:t>
      </w:r>
      <w:r w:rsidRPr="00B87B57">
        <w:rPr>
          <w:rFonts w:eastAsia="MS Mincho"/>
          <w:sz w:val="26"/>
          <w:szCs w:val="26"/>
          <w:lang w:eastAsia="ja-JP"/>
        </w:rPr>
        <w:t>β</w:t>
      </w:r>
      <w:r w:rsidRPr="00B87B57">
        <w:rPr>
          <w:rFonts w:eastAsia="MS Mincho"/>
          <w:sz w:val="26"/>
          <w:szCs w:val="26"/>
          <w:vertAlign w:val="subscript"/>
          <w:lang w:val="vi-VN" w:eastAsia="ja-JP"/>
        </w:rPr>
        <w:t>3</w:t>
      </w:r>
      <w:r w:rsidRPr="00B87B57">
        <w:rPr>
          <w:rFonts w:eastAsia="MS Mincho"/>
          <w:sz w:val="26"/>
          <w:szCs w:val="26"/>
          <w:lang w:val="vi-VN" w:eastAsia="ja-JP"/>
        </w:rPr>
        <w:t xml:space="preserve"> &gt; 0 hay </w:t>
      </w:r>
      <w:r w:rsidRPr="00B87B57">
        <w:rPr>
          <w:rFonts w:eastAsia="MS Mincho"/>
          <w:sz w:val="26"/>
          <w:szCs w:val="26"/>
          <w:lang w:eastAsia="ja-JP"/>
        </w:rPr>
        <w:t>β</w:t>
      </w:r>
      <w:r w:rsidRPr="00B87B57">
        <w:rPr>
          <w:rFonts w:eastAsia="MS Mincho"/>
          <w:sz w:val="26"/>
          <w:szCs w:val="26"/>
          <w:vertAlign w:val="subscript"/>
          <w:lang w:val="vi-VN" w:eastAsia="ja-JP"/>
        </w:rPr>
        <w:t xml:space="preserve">3 </w:t>
      </w:r>
      <w:r w:rsidRPr="00B87B57">
        <w:rPr>
          <w:rFonts w:eastAsia="MS Mincho"/>
          <w:sz w:val="26"/>
          <w:szCs w:val="26"/>
          <w:lang w:val="vi-VN" w:eastAsia="ja-JP"/>
        </w:rPr>
        <w:t xml:space="preserve">&lt; 0 mà </w:t>
      </w:r>
      <w:r w:rsidRPr="00B87B57">
        <w:rPr>
          <w:rFonts w:eastAsia="MS Mincho"/>
          <w:sz w:val="26"/>
          <w:szCs w:val="26"/>
          <w:lang w:eastAsia="ja-JP"/>
        </w:rPr>
        <w:t>β</w:t>
      </w:r>
      <w:r w:rsidRPr="00B87B57">
        <w:rPr>
          <w:rFonts w:eastAsia="MS Mincho"/>
          <w:sz w:val="26"/>
          <w:szCs w:val="26"/>
          <w:vertAlign w:val="subscript"/>
          <w:lang w:val="vi-VN" w:eastAsia="ja-JP"/>
        </w:rPr>
        <w:t>2</w:t>
      </w:r>
      <w:r w:rsidRPr="00B87B57">
        <w:rPr>
          <w:rFonts w:eastAsia="MS Mincho"/>
          <w:sz w:val="26"/>
          <w:szCs w:val="26"/>
          <w:lang w:val="vi-VN" w:eastAsia="ja-JP"/>
        </w:rPr>
        <w:t xml:space="preserve"> </w:t>
      </w:r>
      <w:r w:rsidRPr="00B87B57">
        <w:rPr>
          <w:rFonts w:eastAsia="MS Mincho"/>
          <w:sz w:val="26"/>
          <w:szCs w:val="26"/>
          <w:lang w:eastAsia="ja-JP"/>
        </w:rPr>
        <w:t>&lt;</w:t>
      </w:r>
      <w:r w:rsidRPr="00B87B57">
        <w:rPr>
          <w:rFonts w:eastAsia="MS Mincho"/>
          <w:sz w:val="26"/>
          <w:szCs w:val="26"/>
          <w:lang w:val="vi-VN" w:eastAsia="ja-JP"/>
        </w:rPr>
        <w:t xml:space="preserve"> 0 thì vẫn thuộc trường hợp nhà nhập khẩu ròng.</w:t>
      </w:r>
    </w:p>
    <w:p w14:paraId="63DFAEE1" w14:textId="77777777" w:rsidR="00B513DC" w:rsidRPr="004C7E2F" w:rsidRDefault="00B513DC" w:rsidP="00B513DC">
      <w:pPr>
        <w:spacing w:before="120" w:after="120" w:line="360" w:lineRule="auto"/>
        <w:ind w:firstLine="709"/>
        <w:rPr>
          <w:rFonts w:eastAsiaTheme="majorEastAsia"/>
          <w:b/>
          <w:bCs/>
          <w:sz w:val="26"/>
          <w:szCs w:val="26"/>
          <w:lang w:eastAsia="ja-JP"/>
        </w:rPr>
      </w:pPr>
      <w:r w:rsidRPr="004C7E2F">
        <w:rPr>
          <w:rFonts w:eastAsiaTheme="majorEastAsia"/>
          <w:b/>
          <w:bCs/>
          <w:sz w:val="26"/>
          <w:szCs w:val="26"/>
          <w:lang w:eastAsia="ja-JP"/>
        </w:rPr>
        <w:t>Trường hợp (7) β</w:t>
      </w:r>
      <w:r w:rsidRPr="004C7E2F">
        <w:rPr>
          <w:rFonts w:eastAsiaTheme="majorEastAsia"/>
          <w:b/>
          <w:bCs/>
          <w:sz w:val="26"/>
          <w:szCs w:val="26"/>
          <w:vertAlign w:val="subscript"/>
          <w:lang w:eastAsia="ja-JP"/>
        </w:rPr>
        <w:t>3</w:t>
      </w:r>
      <w:r w:rsidRPr="004C7E2F">
        <w:rPr>
          <w:rFonts w:eastAsiaTheme="majorEastAsia"/>
          <w:b/>
          <w:bCs/>
          <w:sz w:val="26"/>
          <w:szCs w:val="26"/>
          <w:lang w:eastAsia="ja-JP"/>
        </w:rPr>
        <w:t xml:space="preserve"> &gt; 0 và β</w:t>
      </w:r>
      <w:r w:rsidRPr="004C7E2F">
        <w:rPr>
          <w:rFonts w:eastAsiaTheme="majorEastAsia"/>
          <w:b/>
          <w:bCs/>
          <w:sz w:val="26"/>
          <w:szCs w:val="26"/>
          <w:vertAlign w:val="subscript"/>
          <w:lang w:eastAsia="ja-JP"/>
        </w:rPr>
        <w:t>2</w:t>
      </w:r>
      <w:r w:rsidRPr="004C7E2F">
        <w:rPr>
          <w:rFonts w:eastAsiaTheme="majorEastAsia"/>
          <w:b/>
          <w:bCs/>
          <w:sz w:val="26"/>
          <w:szCs w:val="26"/>
          <w:lang w:eastAsia="ja-JP"/>
        </w:rPr>
        <w:t xml:space="preserve"> &lt; 0:</w:t>
      </w:r>
    </w:p>
    <w:p w14:paraId="1744E627" w14:textId="66DC80FB" w:rsidR="00B513DC" w:rsidRPr="004C7E2F" w:rsidRDefault="00B513DC" w:rsidP="00B513DC">
      <w:pPr>
        <w:spacing w:before="120" w:after="120" w:line="360" w:lineRule="auto"/>
        <w:ind w:firstLine="709"/>
        <w:jc w:val="both"/>
        <w:rPr>
          <w:rFonts w:eastAsia="MS Mincho"/>
          <w:sz w:val="26"/>
          <w:szCs w:val="26"/>
          <w:lang w:eastAsia="ja-JP"/>
        </w:rPr>
      </w:pPr>
      <w:r w:rsidRPr="004C7E2F">
        <w:rPr>
          <w:rFonts w:eastAsia="MS Mincho"/>
          <w:sz w:val="26"/>
          <w:szCs w:val="26"/>
          <w:lang w:val="vi-VN" w:eastAsia="ja-JP"/>
        </w:rPr>
        <w:t xml:space="preserve">Do </w:t>
      </w:r>
      <w:r w:rsidRPr="004C7E2F">
        <w:rPr>
          <w:rFonts w:eastAsia="MS Mincho"/>
          <w:sz w:val="26"/>
          <w:szCs w:val="26"/>
          <w:lang w:eastAsia="ja-JP"/>
        </w:rPr>
        <w:t>β</w:t>
      </w:r>
      <w:r w:rsidRPr="004C7E2F">
        <w:rPr>
          <w:rFonts w:eastAsia="MS Mincho"/>
          <w:sz w:val="26"/>
          <w:szCs w:val="26"/>
          <w:vertAlign w:val="subscript"/>
          <w:lang w:val="vi-VN" w:eastAsia="ja-JP"/>
        </w:rPr>
        <w:t>3</w:t>
      </w:r>
      <w:r w:rsidRPr="004C7E2F">
        <w:rPr>
          <w:rFonts w:eastAsia="MS Mincho"/>
          <w:sz w:val="26"/>
          <w:szCs w:val="26"/>
          <w:lang w:val="vi-VN" w:eastAsia="ja-JP"/>
        </w:rPr>
        <w:t xml:space="preserve"> &gt; 0 </w:t>
      </w:r>
      <w:r w:rsidRPr="004C7E2F">
        <w:rPr>
          <w:rFonts w:eastAsia="MS Mincho"/>
          <w:sz w:val="26"/>
          <w:szCs w:val="26"/>
          <w:lang w:eastAsia="ja-JP"/>
        </w:rPr>
        <w:t>nên</w:t>
      </w:r>
      <w:r w:rsidRPr="004C7E2F">
        <w:rPr>
          <w:rFonts w:eastAsia="MS Mincho"/>
          <w:sz w:val="26"/>
          <w:szCs w:val="26"/>
          <w:lang w:val="vi-VN" w:eastAsia="ja-JP"/>
        </w:rPr>
        <w:t xml:space="preserve"> </w:t>
      </w:r>
      <w:r w:rsidRPr="004C7E2F">
        <w:rPr>
          <w:sz w:val="26"/>
          <w:szCs w:val="26"/>
        </w:rPr>
        <w:t>(</w:t>
      </w:r>
      <w:r w:rsidRPr="004C7E2F">
        <w:rPr>
          <w:rFonts w:eastAsia="MS Mincho"/>
          <w:sz w:val="26"/>
          <w:szCs w:val="26"/>
          <w:lang w:eastAsia="ja-JP"/>
        </w:rPr>
        <w:t>β</w:t>
      </w:r>
      <w:r w:rsidRPr="004C7E2F">
        <w:rPr>
          <w:rFonts w:eastAsia="MS Mincho"/>
          <w:sz w:val="26"/>
          <w:szCs w:val="26"/>
          <w:vertAlign w:val="subscript"/>
          <w:lang w:val="vi-VN" w:eastAsia="ja-JP"/>
        </w:rPr>
        <w:t>2</w:t>
      </w:r>
      <w:r w:rsidRPr="004C7E2F">
        <w:rPr>
          <w:sz w:val="26"/>
          <w:szCs w:val="26"/>
          <w:lang w:val="vi-VN"/>
        </w:rPr>
        <w:t xml:space="preserve"> + </w:t>
      </w:r>
      <w:r w:rsidRPr="004C7E2F">
        <w:rPr>
          <w:rFonts w:eastAsia="MS Mincho"/>
          <w:sz w:val="26"/>
          <w:szCs w:val="26"/>
          <w:lang w:eastAsia="ja-JP"/>
        </w:rPr>
        <w:t>β</w:t>
      </w:r>
      <w:r w:rsidRPr="004C7E2F">
        <w:rPr>
          <w:rFonts w:eastAsia="MS Mincho"/>
          <w:sz w:val="26"/>
          <w:szCs w:val="26"/>
          <w:vertAlign w:val="subscript"/>
          <w:lang w:val="vi-VN" w:eastAsia="ja-JP"/>
        </w:rPr>
        <w:t>3</w:t>
      </w:r>
      <w:r w:rsidRPr="004C7E2F">
        <w:rPr>
          <w:sz w:val="26"/>
          <w:szCs w:val="26"/>
        </w:rPr>
        <w:t>)</w:t>
      </w:r>
      <w:r w:rsidRPr="004C7E2F">
        <w:rPr>
          <w:rFonts w:eastAsiaTheme="minorEastAsia"/>
          <w:iCs/>
          <w:sz w:val="26"/>
          <w:szCs w:val="26"/>
          <w:lang w:val="vi-VN" w:eastAsia="ja-JP"/>
        </w:rPr>
        <w:t xml:space="preserve"> &gt;</w:t>
      </w:r>
      <w:r w:rsidRPr="004C7E2F">
        <w:rPr>
          <w:rFonts w:eastAsiaTheme="minorEastAsia"/>
          <w:iCs/>
          <w:sz w:val="26"/>
          <w:szCs w:val="26"/>
          <w:lang w:eastAsia="ja-JP"/>
        </w:rPr>
        <w:t xml:space="preserve"> </w:t>
      </w:r>
      <w:r w:rsidRPr="004C7E2F">
        <w:rPr>
          <w:rFonts w:eastAsia="MS Mincho"/>
          <w:sz w:val="26"/>
          <w:szCs w:val="26"/>
          <w:lang w:eastAsia="ja-JP"/>
        </w:rPr>
        <w:t>β</w:t>
      </w:r>
      <w:r w:rsidRPr="004C7E2F">
        <w:rPr>
          <w:rFonts w:eastAsia="MS Mincho"/>
          <w:sz w:val="26"/>
          <w:szCs w:val="26"/>
          <w:vertAlign w:val="subscript"/>
          <w:lang w:val="vi-VN" w:eastAsia="ja-JP"/>
        </w:rPr>
        <w:t>2</w:t>
      </w:r>
      <w:r w:rsidRPr="004C7E2F">
        <w:rPr>
          <w:rFonts w:eastAsia="MS Mincho"/>
          <w:sz w:val="26"/>
          <w:szCs w:val="26"/>
          <w:vertAlign w:val="subscript"/>
          <w:lang w:eastAsia="ja-JP"/>
        </w:rPr>
        <w:t xml:space="preserve">, </w:t>
      </w:r>
      <w:r w:rsidRPr="004C7E2F">
        <w:rPr>
          <w:rFonts w:eastAsia="MS Mincho"/>
          <w:sz w:val="26"/>
          <w:szCs w:val="26"/>
          <w:lang w:eastAsia="ja-JP"/>
        </w:rPr>
        <w:t xml:space="preserve"> n</w:t>
      </w:r>
      <w:r w:rsidRPr="004C7E2F">
        <w:rPr>
          <w:rFonts w:eastAsia="MS Mincho"/>
          <w:sz w:val="26"/>
          <w:szCs w:val="26"/>
          <w:lang w:val="vi-VN" w:eastAsia="ja-JP"/>
        </w:rPr>
        <w:t xml:space="preserve">ghĩa là </w:t>
      </w:r>
      <w:r w:rsidR="00130388">
        <w:rPr>
          <w:rFonts w:eastAsia="MS Mincho"/>
          <w:sz w:val="26"/>
          <w:szCs w:val="26"/>
          <w:lang w:val="vi-VN" w:eastAsia="ja-JP"/>
        </w:rPr>
        <w:t>nội tệ</w:t>
      </w:r>
      <w:r w:rsidRPr="004C7E2F">
        <w:rPr>
          <w:rFonts w:eastAsia="MS Mincho"/>
          <w:sz w:val="26"/>
          <w:szCs w:val="26"/>
          <w:lang w:val="vi-VN" w:eastAsia="ja-JP"/>
        </w:rPr>
        <w:t xml:space="preserve"> giảm giá (X</w:t>
      </w:r>
      <w:r w:rsidRPr="004C7E2F">
        <w:rPr>
          <w:rFonts w:eastAsia="MS Mincho"/>
          <w:sz w:val="26"/>
          <w:szCs w:val="26"/>
          <w:vertAlign w:val="subscript"/>
          <w:lang w:val="vi-VN" w:eastAsia="ja-JP"/>
        </w:rPr>
        <w:t xml:space="preserve">t  </w:t>
      </w:r>
      <w:r w:rsidRPr="004C7E2F">
        <w:rPr>
          <w:rFonts w:eastAsia="MS Mincho"/>
          <w:sz w:val="26"/>
          <w:szCs w:val="26"/>
          <w:lang w:val="vi-VN" w:eastAsia="ja-JP"/>
        </w:rPr>
        <w:t xml:space="preserve">&gt; 0) thì thay đổi trong </w:t>
      </w:r>
      <w:r w:rsidRPr="004C7E2F">
        <w:rPr>
          <w:rFonts w:eastAsia="MS Mincho"/>
          <w:sz w:val="26"/>
          <w:szCs w:val="26"/>
          <w:lang w:eastAsia="ja-JP"/>
        </w:rPr>
        <w:t>tỷ suất sinh lợi</w:t>
      </w:r>
      <w:r w:rsidRPr="004C7E2F">
        <w:rPr>
          <w:rFonts w:eastAsia="MS Mincho"/>
          <w:sz w:val="26"/>
          <w:szCs w:val="26"/>
          <w:lang w:val="vi-VN" w:eastAsia="ja-JP"/>
        </w:rPr>
        <w:t xml:space="preserve"> của doanh nghiệp sẽ lớn hơn </w:t>
      </w:r>
      <w:r w:rsidR="000A6854" w:rsidRPr="004C7E2F">
        <w:rPr>
          <w:rFonts w:eastAsia="MS Mincho"/>
          <w:sz w:val="26"/>
          <w:szCs w:val="26"/>
          <w:lang w:eastAsia="ja-JP"/>
        </w:rPr>
        <w:t xml:space="preserve">so với </w:t>
      </w:r>
      <w:r w:rsidRPr="004C7E2F">
        <w:rPr>
          <w:rFonts w:eastAsia="MS Mincho"/>
          <w:sz w:val="26"/>
          <w:szCs w:val="26"/>
          <w:lang w:val="vi-VN" w:eastAsia="ja-JP"/>
        </w:rPr>
        <w:t xml:space="preserve">khi </w:t>
      </w:r>
      <w:r w:rsidR="00130388">
        <w:rPr>
          <w:rFonts w:eastAsia="MS Mincho"/>
          <w:sz w:val="26"/>
          <w:szCs w:val="26"/>
          <w:lang w:val="vi-VN" w:eastAsia="ja-JP"/>
        </w:rPr>
        <w:t>nội tệ</w:t>
      </w:r>
      <w:r w:rsidRPr="004C7E2F">
        <w:rPr>
          <w:rFonts w:eastAsia="MS Mincho"/>
          <w:sz w:val="26"/>
          <w:szCs w:val="26"/>
          <w:lang w:val="vi-VN" w:eastAsia="ja-JP"/>
        </w:rPr>
        <w:t xml:space="preserve"> tăng giá (X</w:t>
      </w:r>
      <w:r w:rsidRPr="004C7E2F">
        <w:rPr>
          <w:rFonts w:eastAsia="MS Mincho"/>
          <w:sz w:val="26"/>
          <w:szCs w:val="26"/>
          <w:vertAlign w:val="subscript"/>
          <w:lang w:val="vi-VN" w:eastAsia="ja-JP"/>
        </w:rPr>
        <w:t>t</w:t>
      </w:r>
      <w:r w:rsidRPr="004C7E2F">
        <w:rPr>
          <w:rFonts w:eastAsia="MS Mincho"/>
          <w:sz w:val="26"/>
          <w:szCs w:val="26"/>
          <w:lang w:val="vi-VN" w:eastAsia="ja-JP"/>
        </w:rPr>
        <w:t xml:space="preserve"> &lt; 0).</w:t>
      </w:r>
      <w:r w:rsidRPr="004C7E2F">
        <w:rPr>
          <w:rFonts w:eastAsiaTheme="minorEastAsia"/>
          <w:iCs/>
          <w:sz w:val="26"/>
          <w:szCs w:val="26"/>
          <w:lang w:val="vi-VN" w:eastAsia="ja-JP"/>
        </w:rPr>
        <w:t xml:space="preserve"> </w:t>
      </w:r>
      <w:r w:rsidR="00D93D03" w:rsidRPr="004C7E2F">
        <w:rPr>
          <w:rFonts w:eastAsiaTheme="minorEastAsia"/>
          <w:iCs/>
          <w:sz w:val="26"/>
          <w:szCs w:val="26"/>
          <w:lang w:val="vi-VN" w:eastAsia="ja-JP"/>
        </w:rPr>
        <w:t xml:space="preserve">Nguyên nhân là do việc phòng ngừa bất cân xứng của các nhà nhập khẩu đã bù đắp cho một phần thay đổi trong tỷ suất sinh lợi của doanh nghiệp khi </w:t>
      </w:r>
      <w:r w:rsidR="00130388">
        <w:rPr>
          <w:rFonts w:eastAsiaTheme="minorEastAsia"/>
          <w:iCs/>
          <w:sz w:val="26"/>
          <w:szCs w:val="26"/>
          <w:lang w:val="vi-VN" w:eastAsia="ja-JP"/>
        </w:rPr>
        <w:t>nội tệ</w:t>
      </w:r>
      <w:r w:rsidR="00D93D03" w:rsidRPr="004C7E2F">
        <w:rPr>
          <w:rFonts w:eastAsiaTheme="minorEastAsia"/>
          <w:iCs/>
          <w:sz w:val="26"/>
          <w:szCs w:val="26"/>
          <w:lang w:val="vi-VN" w:eastAsia="ja-JP"/>
        </w:rPr>
        <w:t xml:space="preserve"> giảm giá.</w:t>
      </w:r>
    </w:p>
    <w:p w14:paraId="493E15AC" w14:textId="77777777" w:rsidR="00B513DC" w:rsidRPr="004C7E2F" w:rsidRDefault="00B513DC" w:rsidP="00B513DC">
      <w:pPr>
        <w:spacing w:before="120" w:after="120" w:line="360" w:lineRule="auto"/>
        <w:ind w:firstLine="709"/>
        <w:rPr>
          <w:rFonts w:eastAsiaTheme="majorEastAsia"/>
          <w:b/>
          <w:bCs/>
          <w:sz w:val="26"/>
          <w:szCs w:val="26"/>
          <w:lang w:eastAsia="ja-JP"/>
        </w:rPr>
      </w:pPr>
      <w:r w:rsidRPr="004C7E2F">
        <w:rPr>
          <w:rFonts w:eastAsiaTheme="majorEastAsia"/>
          <w:b/>
          <w:bCs/>
          <w:sz w:val="26"/>
          <w:szCs w:val="26"/>
          <w:lang w:eastAsia="ja-JP"/>
        </w:rPr>
        <w:t>Trường hợp (8) β</w:t>
      </w:r>
      <w:r w:rsidRPr="004C7E2F">
        <w:rPr>
          <w:rFonts w:eastAsiaTheme="majorEastAsia"/>
          <w:b/>
          <w:bCs/>
          <w:sz w:val="26"/>
          <w:szCs w:val="26"/>
          <w:vertAlign w:val="subscript"/>
          <w:lang w:eastAsia="ja-JP"/>
        </w:rPr>
        <w:t>3</w:t>
      </w:r>
      <w:r w:rsidRPr="004C7E2F">
        <w:rPr>
          <w:rFonts w:eastAsiaTheme="majorEastAsia"/>
          <w:b/>
          <w:bCs/>
          <w:sz w:val="26"/>
          <w:szCs w:val="26"/>
          <w:lang w:eastAsia="ja-JP"/>
        </w:rPr>
        <w:t xml:space="preserve"> = 0 và β</w:t>
      </w:r>
      <w:r w:rsidRPr="004C7E2F">
        <w:rPr>
          <w:rFonts w:eastAsiaTheme="majorEastAsia"/>
          <w:b/>
          <w:bCs/>
          <w:sz w:val="26"/>
          <w:szCs w:val="26"/>
          <w:vertAlign w:val="subscript"/>
          <w:lang w:eastAsia="ja-JP"/>
        </w:rPr>
        <w:t>2</w:t>
      </w:r>
      <w:r w:rsidRPr="004C7E2F">
        <w:rPr>
          <w:rFonts w:eastAsiaTheme="majorEastAsia"/>
          <w:b/>
          <w:bCs/>
          <w:sz w:val="26"/>
          <w:szCs w:val="26"/>
          <w:lang w:eastAsia="ja-JP"/>
        </w:rPr>
        <w:t xml:space="preserve"> &lt; 0:</w:t>
      </w:r>
    </w:p>
    <w:p w14:paraId="6DD24777" w14:textId="08AD4758" w:rsidR="00B513DC" w:rsidRPr="004C7E2F" w:rsidRDefault="00B513DC" w:rsidP="00B513DC">
      <w:pPr>
        <w:spacing w:before="120" w:after="120" w:line="360" w:lineRule="auto"/>
        <w:ind w:firstLine="709"/>
        <w:jc w:val="both"/>
        <w:rPr>
          <w:rFonts w:eastAsia="Times New Roman"/>
          <w:iCs/>
          <w:color w:val="000000"/>
          <w:sz w:val="26"/>
          <w:szCs w:val="26"/>
          <w:lang w:val="vi-VN" w:eastAsia="vi-VN"/>
        </w:rPr>
      </w:pPr>
      <w:r w:rsidRPr="004C7E2F">
        <w:rPr>
          <w:rFonts w:eastAsia="MS Mincho"/>
          <w:sz w:val="26"/>
          <w:szCs w:val="26"/>
          <w:lang w:val="vi-VN" w:eastAsia="ja-JP"/>
        </w:rPr>
        <w:t xml:space="preserve">Do </w:t>
      </w:r>
      <w:r w:rsidRPr="004C7E2F">
        <w:rPr>
          <w:rFonts w:eastAsia="MS Mincho"/>
          <w:sz w:val="26"/>
          <w:szCs w:val="26"/>
          <w:lang w:eastAsia="ja-JP"/>
        </w:rPr>
        <w:t>β</w:t>
      </w:r>
      <w:r w:rsidRPr="004C7E2F">
        <w:rPr>
          <w:rFonts w:eastAsia="MS Mincho"/>
          <w:sz w:val="26"/>
          <w:szCs w:val="26"/>
          <w:vertAlign w:val="subscript"/>
          <w:lang w:val="vi-VN" w:eastAsia="ja-JP"/>
        </w:rPr>
        <w:t>3</w:t>
      </w:r>
      <w:r w:rsidRPr="004C7E2F">
        <w:rPr>
          <w:rFonts w:eastAsia="MS Mincho"/>
          <w:sz w:val="26"/>
          <w:szCs w:val="26"/>
          <w:lang w:val="vi-VN" w:eastAsia="ja-JP"/>
        </w:rPr>
        <w:t xml:space="preserve"> = 0 </w:t>
      </w:r>
      <w:r w:rsidRPr="004C7E2F">
        <w:rPr>
          <w:rFonts w:eastAsia="MS Mincho"/>
          <w:sz w:val="26"/>
          <w:szCs w:val="26"/>
          <w:lang w:eastAsia="ja-JP"/>
        </w:rPr>
        <w:t>nên</w:t>
      </w:r>
      <w:r w:rsidRPr="004C7E2F">
        <w:rPr>
          <w:rFonts w:eastAsia="MS Mincho"/>
          <w:sz w:val="26"/>
          <w:szCs w:val="26"/>
          <w:lang w:val="vi-VN" w:eastAsia="ja-JP"/>
        </w:rPr>
        <w:t xml:space="preserve"> </w:t>
      </w:r>
      <w:r w:rsidRPr="004C7E2F">
        <w:rPr>
          <w:sz w:val="26"/>
          <w:szCs w:val="26"/>
        </w:rPr>
        <w:t>(</w:t>
      </w:r>
      <w:r w:rsidRPr="004C7E2F">
        <w:rPr>
          <w:rFonts w:eastAsia="MS Mincho"/>
          <w:sz w:val="26"/>
          <w:szCs w:val="26"/>
          <w:lang w:eastAsia="ja-JP"/>
        </w:rPr>
        <w:t>β</w:t>
      </w:r>
      <w:r w:rsidRPr="004C7E2F">
        <w:rPr>
          <w:rFonts w:eastAsia="MS Mincho"/>
          <w:sz w:val="26"/>
          <w:szCs w:val="26"/>
          <w:vertAlign w:val="subscript"/>
          <w:lang w:val="vi-VN" w:eastAsia="ja-JP"/>
        </w:rPr>
        <w:t>2</w:t>
      </w:r>
      <w:r w:rsidRPr="004C7E2F">
        <w:rPr>
          <w:sz w:val="26"/>
          <w:szCs w:val="26"/>
          <w:lang w:val="vi-VN"/>
        </w:rPr>
        <w:t xml:space="preserve"> + </w:t>
      </w:r>
      <w:r w:rsidRPr="004C7E2F">
        <w:rPr>
          <w:rFonts w:eastAsia="MS Mincho"/>
          <w:sz w:val="26"/>
          <w:szCs w:val="26"/>
          <w:lang w:eastAsia="ja-JP"/>
        </w:rPr>
        <w:t>β</w:t>
      </w:r>
      <w:r w:rsidRPr="004C7E2F">
        <w:rPr>
          <w:rFonts w:eastAsia="MS Mincho"/>
          <w:sz w:val="26"/>
          <w:szCs w:val="26"/>
          <w:vertAlign w:val="subscript"/>
          <w:lang w:val="vi-VN" w:eastAsia="ja-JP"/>
        </w:rPr>
        <w:t>3</w:t>
      </w:r>
      <w:r w:rsidRPr="004C7E2F">
        <w:rPr>
          <w:sz w:val="26"/>
          <w:szCs w:val="26"/>
        </w:rPr>
        <w:t>)</w:t>
      </w:r>
      <w:r w:rsidRPr="004C7E2F">
        <w:rPr>
          <w:rFonts w:eastAsiaTheme="minorEastAsia"/>
          <w:iCs/>
          <w:sz w:val="26"/>
          <w:szCs w:val="26"/>
          <w:lang w:val="vi-VN" w:eastAsia="ja-JP"/>
        </w:rPr>
        <w:t xml:space="preserve"> =</w:t>
      </w:r>
      <w:r w:rsidRPr="004C7E2F">
        <w:rPr>
          <w:rFonts w:eastAsiaTheme="minorEastAsia"/>
          <w:iCs/>
          <w:sz w:val="26"/>
          <w:szCs w:val="26"/>
          <w:lang w:eastAsia="ja-JP"/>
        </w:rPr>
        <w:t xml:space="preserve"> </w:t>
      </w:r>
      <w:r w:rsidRPr="004C7E2F">
        <w:rPr>
          <w:rFonts w:eastAsia="MS Mincho"/>
          <w:sz w:val="26"/>
          <w:szCs w:val="26"/>
          <w:lang w:eastAsia="ja-JP"/>
        </w:rPr>
        <w:t>β</w:t>
      </w:r>
      <w:r w:rsidRPr="004C7E2F">
        <w:rPr>
          <w:rFonts w:eastAsia="MS Mincho"/>
          <w:sz w:val="26"/>
          <w:szCs w:val="26"/>
          <w:vertAlign w:val="subscript"/>
          <w:lang w:val="vi-VN" w:eastAsia="ja-JP"/>
        </w:rPr>
        <w:t>2</w:t>
      </w:r>
      <w:r w:rsidRPr="004C7E2F">
        <w:rPr>
          <w:rFonts w:eastAsia="MS Mincho"/>
          <w:sz w:val="26"/>
          <w:szCs w:val="26"/>
          <w:lang w:eastAsia="ja-JP"/>
        </w:rPr>
        <w:t>, vì</w:t>
      </w:r>
      <w:r w:rsidRPr="004C7E2F">
        <w:rPr>
          <w:rFonts w:eastAsia="MS Mincho"/>
          <w:sz w:val="26"/>
          <w:szCs w:val="26"/>
          <w:lang w:val="vi-VN" w:eastAsia="ja-JP"/>
        </w:rPr>
        <w:t xml:space="preserve"> nhà nhập khẩu đã thực hiện phòng ngừa rủi ro cân xứng nên khi </w:t>
      </w:r>
      <w:r w:rsidR="00130388">
        <w:rPr>
          <w:rFonts w:eastAsia="MS Mincho"/>
          <w:sz w:val="26"/>
          <w:szCs w:val="26"/>
          <w:lang w:val="vi-VN" w:eastAsia="ja-JP"/>
        </w:rPr>
        <w:t>nội tệ</w:t>
      </w:r>
      <w:r w:rsidRPr="004C7E2F">
        <w:rPr>
          <w:rFonts w:eastAsia="MS Mincho"/>
          <w:sz w:val="26"/>
          <w:szCs w:val="26"/>
          <w:lang w:val="vi-VN" w:eastAsia="ja-JP"/>
        </w:rPr>
        <w:t xml:space="preserve"> tăng giá hay giảm giá, sự thay đổi trong </w:t>
      </w:r>
      <w:r w:rsidRPr="004C7E2F">
        <w:rPr>
          <w:rFonts w:eastAsia="MS Mincho"/>
          <w:sz w:val="26"/>
          <w:szCs w:val="26"/>
          <w:lang w:eastAsia="ja-JP"/>
        </w:rPr>
        <w:t>tỷ suất sinh lợi</w:t>
      </w:r>
      <w:r w:rsidRPr="004C7E2F">
        <w:rPr>
          <w:rFonts w:eastAsia="MS Mincho"/>
          <w:sz w:val="26"/>
          <w:szCs w:val="26"/>
          <w:lang w:val="vi-VN" w:eastAsia="ja-JP"/>
        </w:rPr>
        <w:t xml:space="preserve"> của doanh nghiệp cũng đều là như nhau. Do đó không còn tồn tại yếu tố bất cân xứng </w:t>
      </w:r>
      <w:r w:rsidRPr="004C7E2F">
        <w:rPr>
          <w:rFonts w:eastAsia="MS Mincho"/>
          <w:sz w:val="26"/>
          <w:szCs w:val="26"/>
          <w:lang w:eastAsia="ja-JP"/>
        </w:rPr>
        <w:t>(β</w:t>
      </w:r>
      <w:r w:rsidRPr="004C7E2F">
        <w:rPr>
          <w:rFonts w:eastAsia="MS Mincho"/>
          <w:sz w:val="26"/>
          <w:szCs w:val="26"/>
          <w:vertAlign w:val="subscript"/>
          <w:lang w:val="vi-VN" w:eastAsia="ja-JP"/>
        </w:rPr>
        <w:t>3</w:t>
      </w:r>
      <w:r w:rsidRPr="004C7E2F">
        <w:rPr>
          <w:rFonts w:eastAsia="MS Mincho"/>
          <w:sz w:val="26"/>
          <w:szCs w:val="26"/>
          <w:lang w:val="vi-VN" w:eastAsia="ja-JP"/>
        </w:rPr>
        <w:t xml:space="preserve"> = 0)</w:t>
      </w:r>
      <w:r w:rsidRPr="004C7E2F">
        <w:rPr>
          <w:rFonts w:eastAsia="Times New Roman"/>
          <w:iCs/>
          <w:color w:val="000000"/>
          <w:sz w:val="26"/>
          <w:szCs w:val="26"/>
          <w:lang w:val="vi-VN" w:eastAsia="vi-VN"/>
        </w:rPr>
        <w:t>.</w:t>
      </w:r>
    </w:p>
    <w:p w14:paraId="370C9438" w14:textId="77777777" w:rsidR="00B513DC" w:rsidRPr="004C7E2F" w:rsidRDefault="00B513DC" w:rsidP="00B513DC">
      <w:pPr>
        <w:spacing w:before="120" w:after="120" w:line="360" w:lineRule="auto"/>
        <w:ind w:firstLine="709"/>
        <w:rPr>
          <w:rFonts w:eastAsiaTheme="majorEastAsia"/>
          <w:b/>
          <w:bCs/>
          <w:sz w:val="26"/>
          <w:szCs w:val="26"/>
          <w:lang w:eastAsia="ja-JP"/>
        </w:rPr>
      </w:pPr>
      <w:r w:rsidRPr="004C7E2F">
        <w:rPr>
          <w:rFonts w:eastAsiaTheme="majorEastAsia"/>
          <w:b/>
          <w:bCs/>
          <w:sz w:val="26"/>
          <w:szCs w:val="26"/>
          <w:lang w:eastAsia="ja-JP"/>
        </w:rPr>
        <w:t>Trường hợp (9) β</w:t>
      </w:r>
      <w:r w:rsidRPr="004C7E2F">
        <w:rPr>
          <w:rFonts w:eastAsiaTheme="majorEastAsia"/>
          <w:b/>
          <w:bCs/>
          <w:sz w:val="26"/>
          <w:szCs w:val="26"/>
          <w:vertAlign w:val="subscript"/>
          <w:lang w:eastAsia="ja-JP"/>
        </w:rPr>
        <w:t>3</w:t>
      </w:r>
      <w:r w:rsidRPr="004C7E2F">
        <w:rPr>
          <w:rFonts w:eastAsiaTheme="majorEastAsia"/>
          <w:b/>
          <w:bCs/>
          <w:sz w:val="26"/>
          <w:szCs w:val="26"/>
          <w:lang w:eastAsia="ja-JP"/>
        </w:rPr>
        <w:t xml:space="preserve"> &lt; 0 và β</w:t>
      </w:r>
      <w:r w:rsidRPr="004C7E2F">
        <w:rPr>
          <w:rFonts w:eastAsiaTheme="majorEastAsia"/>
          <w:b/>
          <w:bCs/>
          <w:sz w:val="26"/>
          <w:szCs w:val="26"/>
          <w:vertAlign w:val="subscript"/>
          <w:lang w:eastAsia="ja-JP"/>
        </w:rPr>
        <w:t>2</w:t>
      </w:r>
      <w:r w:rsidRPr="004C7E2F">
        <w:rPr>
          <w:rFonts w:eastAsiaTheme="majorEastAsia"/>
          <w:b/>
          <w:bCs/>
          <w:sz w:val="26"/>
          <w:szCs w:val="26"/>
          <w:lang w:eastAsia="ja-JP"/>
        </w:rPr>
        <w:t xml:space="preserve"> &lt; 0:</w:t>
      </w:r>
    </w:p>
    <w:p w14:paraId="789F0913" w14:textId="4E9C3406" w:rsidR="00B513DC" w:rsidRPr="00D93D03" w:rsidRDefault="00B513DC" w:rsidP="00B513DC">
      <w:pPr>
        <w:spacing w:before="120" w:after="120" w:line="360" w:lineRule="auto"/>
        <w:ind w:firstLine="709"/>
        <w:jc w:val="both"/>
        <w:rPr>
          <w:rFonts w:eastAsiaTheme="minorEastAsia"/>
          <w:iCs/>
          <w:sz w:val="26"/>
          <w:szCs w:val="26"/>
          <w:lang w:eastAsia="ja-JP"/>
        </w:rPr>
      </w:pPr>
      <w:r w:rsidRPr="00717BD5">
        <w:rPr>
          <w:rFonts w:eastAsia="MS Mincho"/>
          <w:sz w:val="26"/>
          <w:szCs w:val="26"/>
          <w:lang w:val="vi-VN" w:eastAsia="ja-JP"/>
        </w:rPr>
        <w:t xml:space="preserve">Do </w:t>
      </w:r>
      <w:r w:rsidRPr="00717BD5">
        <w:rPr>
          <w:rFonts w:eastAsia="MS Mincho"/>
          <w:sz w:val="26"/>
          <w:szCs w:val="26"/>
          <w:lang w:eastAsia="ja-JP"/>
        </w:rPr>
        <w:t>β</w:t>
      </w:r>
      <w:r w:rsidRPr="00717BD5">
        <w:rPr>
          <w:rFonts w:eastAsia="MS Mincho"/>
          <w:sz w:val="26"/>
          <w:szCs w:val="26"/>
          <w:vertAlign w:val="subscript"/>
          <w:lang w:val="vi-VN" w:eastAsia="ja-JP"/>
        </w:rPr>
        <w:t>3</w:t>
      </w:r>
      <w:r w:rsidRPr="00717BD5">
        <w:rPr>
          <w:rFonts w:eastAsia="MS Mincho"/>
          <w:sz w:val="26"/>
          <w:szCs w:val="26"/>
          <w:lang w:val="vi-VN" w:eastAsia="ja-JP"/>
        </w:rPr>
        <w:t xml:space="preserve"> &lt; 0 </w:t>
      </w:r>
      <w:r w:rsidRPr="00717BD5">
        <w:rPr>
          <w:rFonts w:eastAsia="MS Mincho"/>
          <w:sz w:val="26"/>
          <w:szCs w:val="26"/>
          <w:lang w:eastAsia="ja-JP"/>
        </w:rPr>
        <w:t>nên</w:t>
      </w:r>
      <w:r w:rsidRPr="00717BD5">
        <w:rPr>
          <w:rFonts w:eastAsia="MS Mincho"/>
          <w:sz w:val="26"/>
          <w:szCs w:val="26"/>
          <w:lang w:val="vi-VN" w:eastAsia="ja-JP"/>
        </w:rPr>
        <w:t xml:space="preserve"> </w:t>
      </w:r>
      <w:r w:rsidRPr="00717BD5">
        <w:rPr>
          <w:sz w:val="26"/>
          <w:szCs w:val="26"/>
        </w:rPr>
        <w:t>(</w:t>
      </w:r>
      <w:r w:rsidRPr="00717BD5">
        <w:rPr>
          <w:rFonts w:eastAsia="MS Mincho"/>
          <w:sz w:val="26"/>
          <w:szCs w:val="26"/>
          <w:lang w:eastAsia="ja-JP"/>
        </w:rPr>
        <w:t>β</w:t>
      </w:r>
      <w:r w:rsidRPr="00717BD5">
        <w:rPr>
          <w:rFonts w:eastAsia="MS Mincho"/>
          <w:sz w:val="26"/>
          <w:szCs w:val="26"/>
          <w:vertAlign w:val="subscript"/>
          <w:lang w:val="vi-VN" w:eastAsia="ja-JP"/>
        </w:rPr>
        <w:t>2</w:t>
      </w:r>
      <w:r w:rsidRPr="00717BD5">
        <w:rPr>
          <w:sz w:val="26"/>
          <w:szCs w:val="26"/>
          <w:lang w:val="vi-VN"/>
        </w:rPr>
        <w:t xml:space="preserve"> + </w:t>
      </w:r>
      <w:r w:rsidRPr="00717BD5">
        <w:rPr>
          <w:rFonts w:eastAsia="MS Mincho"/>
          <w:sz w:val="26"/>
          <w:szCs w:val="26"/>
          <w:lang w:eastAsia="ja-JP"/>
        </w:rPr>
        <w:t>β</w:t>
      </w:r>
      <w:r w:rsidRPr="00717BD5">
        <w:rPr>
          <w:rFonts w:eastAsia="MS Mincho"/>
          <w:sz w:val="26"/>
          <w:szCs w:val="26"/>
          <w:vertAlign w:val="subscript"/>
          <w:lang w:val="vi-VN" w:eastAsia="ja-JP"/>
        </w:rPr>
        <w:t>3</w:t>
      </w:r>
      <w:r w:rsidRPr="00717BD5">
        <w:rPr>
          <w:sz w:val="26"/>
          <w:szCs w:val="26"/>
        </w:rPr>
        <w:t>)</w:t>
      </w:r>
      <w:r w:rsidRPr="00717BD5">
        <w:rPr>
          <w:rFonts w:eastAsiaTheme="minorEastAsia"/>
          <w:iCs/>
          <w:sz w:val="26"/>
          <w:szCs w:val="26"/>
          <w:lang w:val="vi-VN" w:eastAsia="ja-JP"/>
        </w:rPr>
        <w:t xml:space="preserve"> &lt;</w:t>
      </w:r>
      <w:r w:rsidRPr="00717BD5">
        <w:rPr>
          <w:rFonts w:eastAsiaTheme="minorEastAsia"/>
          <w:iCs/>
          <w:sz w:val="26"/>
          <w:szCs w:val="26"/>
          <w:lang w:eastAsia="ja-JP"/>
        </w:rPr>
        <w:t xml:space="preserve"> </w:t>
      </w:r>
      <w:r w:rsidRPr="00717BD5">
        <w:rPr>
          <w:rFonts w:eastAsia="MS Mincho"/>
          <w:sz w:val="26"/>
          <w:szCs w:val="26"/>
          <w:lang w:eastAsia="ja-JP"/>
        </w:rPr>
        <w:t>β</w:t>
      </w:r>
      <w:r w:rsidRPr="00717BD5">
        <w:rPr>
          <w:rFonts w:eastAsia="MS Mincho"/>
          <w:sz w:val="26"/>
          <w:szCs w:val="26"/>
          <w:vertAlign w:val="subscript"/>
          <w:lang w:val="vi-VN" w:eastAsia="ja-JP"/>
        </w:rPr>
        <w:t>2</w:t>
      </w:r>
      <w:r w:rsidRPr="00717BD5">
        <w:rPr>
          <w:rFonts w:eastAsia="MS Mincho"/>
          <w:sz w:val="26"/>
          <w:szCs w:val="26"/>
          <w:vertAlign w:val="subscript"/>
          <w:lang w:eastAsia="ja-JP"/>
        </w:rPr>
        <w:t xml:space="preserve">, </w:t>
      </w:r>
      <w:r w:rsidRPr="00717BD5">
        <w:rPr>
          <w:rFonts w:eastAsia="MS Mincho"/>
          <w:sz w:val="26"/>
          <w:szCs w:val="26"/>
          <w:lang w:eastAsia="ja-JP"/>
        </w:rPr>
        <w:t xml:space="preserve"> n</w:t>
      </w:r>
      <w:r w:rsidRPr="00717BD5">
        <w:rPr>
          <w:rFonts w:eastAsia="MS Mincho"/>
          <w:sz w:val="26"/>
          <w:szCs w:val="26"/>
          <w:lang w:val="vi-VN" w:eastAsia="ja-JP"/>
        </w:rPr>
        <w:t xml:space="preserve">ghĩa là </w:t>
      </w:r>
      <w:r w:rsidR="00130388">
        <w:rPr>
          <w:rFonts w:eastAsia="MS Mincho"/>
          <w:sz w:val="26"/>
          <w:szCs w:val="26"/>
          <w:lang w:val="vi-VN" w:eastAsia="ja-JP"/>
        </w:rPr>
        <w:t>nội tệ</w:t>
      </w:r>
      <w:r w:rsidRPr="00717BD5">
        <w:rPr>
          <w:rFonts w:eastAsia="MS Mincho"/>
          <w:sz w:val="26"/>
          <w:szCs w:val="26"/>
          <w:lang w:val="vi-VN" w:eastAsia="ja-JP"/>
        </w:rPr>
        <w:t xml:space="preserve"> giảm giá (X</w:t>
      </w:r>
      <w:r w:rsidRPr="00717BD5">
        <w:rPr>
          <w:rFonts w:eastAsia="MS Mincho"/>
          <w:sz w:val="26"/>
          <w:szCs w:val="26"/>
          <w:vertAlign w:val="subscript"/>
          <w:lang w:val="vi-VN" w:eastAsia="ja-JP"/>
        </w:rPr>
        <w:t xml:space="preserve">t  </w:t>
      </w:r>
      <w:r w:rsidRPr="00717BD5">
        <w:rPr>
          <w:rFonts w:eastAsia="MS Mincho"/>
          <w:sz w:val="26"/>
          <w:szCs w:val="26"/>
          <w:lang w:val="vi-VN" w:eastAsia="ja-JP"/>
        </w:rPr>
        <w:t xml:space="preserve">&gt; 0) thì thay đổi trong </w:t>
      </w:r>
      <w:r w:rsidRPr="00717BD5">
        <w:rPr>
          <w:rFonts w:eastAsia="MS Mincho"/>
          <w:sz w:val="26"/>
          <w:szCs w:val="26"/>
          <w:lang w:eastAsia="ja-JP"/>
        </w:rPr>
        <w:t>tỷ suất sinh lợi</w:t>
      </w:r>
      <w:r w:rsidRPr="00717BD5">
        <w:rPr>
          <w:rFonts w:eastAsia="MS Mincho"/>
          <w:sz w:val="26"/>
          <w:szCs w:val="26"/>
          <w:lang w:val="vi-VN" w:eastAsia="ja-JP"/>
        </w:rPr>
        <w:t xml:space="preserve"> của doanh nghiệp sẽ nhỏ hơn</w:t>
      </w:r>
      <w:r w:rsidR="0015688F" w:rsidRPr="00717BD5">
        <w:rPr>
          <w:rFonts w:eastAsia="MS Mincho"/>
          <w:sz w:val="26"/>
          <w:szCs w:val="26"/>
          <w:lang w:eastAsia="ja-JP"/>
        </w:rPr>
        <w:t xml:space="preserve"> so với</w:t>
      </w:r>
      <w:r w:rsidRPr="00717BD5">
        <w:rPr>
          <w:rFonts w:eastAsia="MS Mincho"/>
          <w:sz w:val="26"/>
          <w:szCs w:val="26"/>
          <w:lang w:val="vi-VN" w:eastAsia="ja-JP"/>
        </w:rPr>
        <w:t xml:space="preserve"> khi </w:t>
      </w:r>
      <w:r w:rsidR="00130388">
        <w:rPr>
          <w:rFonts w:eastAsia="MS Mincho"/>
          <w:sz w:val="26"/>
          <w:szCs w:val="26"/>
          <w:lang w:val="vi-VN" w:eastAsia="ja-JP"/>
        </w:rPr>
        <w:t>nội tệ</w:t>
      </w:r>
      <w:r w:rsidRPr="00717BD5">
        <w:rPr>
          <w:rFonts w:eastAsia="MS Mincho"/>
          <w:sz w:val="26"/>
          <w:szCs w:val="26"/>
          <w:lang w:val="vi-VN" w:eastAsia="ja-JP"/>
        </w:rPr>
        <w:t xml:space="preserve"> tăng giá (X</w:t>
      </w:r>
      <w:r w:rsidRPr="00717BD5">
        <w:rPr>
          <w:rFonts w:eastAsia="MS Mincho"/>
          <w:sz w:val="26"/>
          <w:szCs w:val="26"/>
          <w:vertAlign w:val="subscript"/>
          <w:lang w:val="vi-VN" w:eastAsia="ja-JP"/>
        </w:rPr>
        <w:t>t</w:t>
      </w:r>
      <w:r w:rsidRPr="00717BD5">
        <w:rPr>
          <w:rFonts w:eastAsia="MS Mincho"/>
          <w:sz w:val="26"/>
          <w:szCs w:val="26"/>
          <w:lang w:val="vi-VN" w:eastAsia="ja-JP"/>
        </w:rPr>
        <w:t xml:space="preserve"> &lt; 0).</w:t>
      </w:r>
      <w:r w:rsidR="00BE3327" w:rsidRPr="00717BD5">
        <w:rPr>
          <w:rFonts w:eastAsia="MS Mincho"/>
          <w:sz w:val="26"/>
          <w:szCs w:val="26"/>
          <w:lang w:eastAsia="ja-JP"/>
        </w:rPr>
        <w:t xml:space="preserve"> </w:t>
      </w:r>
      <w:r w:rsidR="00D93D03" w:rsidRPr="00717BD5">
        <w:rPr>
          <w:rFonts w:eastAsiaTheme="minorEastAsia"/>
          <w:iCs/>
          <w:sz w:val="26"/>
          <w:szCs w:val="26"/>
          <w:lang w:val="vi-VN" w:eastAsia="ja-JP"/>
        </w:rPr>
        <w:t xml:space="preserve">Điều này có thể lý giải là do khi </w:t>
      </w:r>
      <w:r w:rsidR="00130388">
        <w:rPr>
          <w:rFonts w:eastAsiaTheme="minorEastAsia"/>
          <w:iCs/>
          <w:sz w:val="26"/>
          <w:szCs w:val="26"/>
          <w:lang w:val="vi-VN" w:eastAsia="ja-JP"/>
        </w:rPr>
        <w:t>nội tệ</w:t>
      </w:r>
      <w:r w:rsidR="00D93D03" w:rsidRPr="00717BD5">
        <w:rPr>
          <w:rFonts w:eastAsiaTheme="minorEastAsia"/>
          <w:iCs/>
          <w:sz w:val="26"/>
          <w:szCs w:val="26"/>
          <w:lang w:val="vi-VN" w:eastAsia="ja-JP"/>
        </w:rPr>
        <w:t xml:space="preserve"> giảm giá, nhà nhập khẩu đã thực hiện chiến lược định giá theo giá thị trường (PTM) nhằm mục tiêu nắm giữ thị phần (MSO), tức là nhà nhập khẩu duy trì giá </w:t>
      </w:r>
      <w:r w:rsidR="00130388">
        <w:rPr>
          <w:rFonts w:eastAsiaTheme="minorEastAsia"/>
          <w:iCs/>
          <w:sz w:val="26"/>
          <w:szCs w:val="26"/>
          <w:lang w:val="vi-VN" w:eastAsia="ja-JP"/>
        </w:rPr>
        <w:t>nội tệ</w:t>
      </w:r>
      <w:r w:rsidR="00D93D03" w:rsidRPr="00717BD5">
        <w:rPr>
          <w:rFonts w:eastAsiaTheme="minorEastAsia"/>
          <w:iCs/>
          <w:sz w:val="26"/>
          <w:szCs w:val="26"/>
          <w:lang w:val="vi-VN" w:eastAsia="ja-JP"/>
        </w:rPr>
        <w:t xml:space="preserve"> của sản phẩm nhập khẩu, chấp nhận giảm lợi nhuận biên để giữ thị phần. Và việc này làm cho tỷ suất sinh lợi </w:t>
      </w:r>
      <w:r w:rsidR="00D93D03" w:rsidRPr="00717BD5">
        <w:rPr>
          <w:rFonts w:eastAsiaTheme="minorEastAsia"/>
          <w:iCs/>
          <w:sz w:val="26"/>
          <w:szCs w:val="26"/>
          <w:lang w:eastAsia="ja-JP"/>
        </w:rPr>
        <w:t xml:space="preserve">chứng khoán </w:t>
      </w:r>
      <w:r w:rsidR="00D93D03" w:rsidRPr="00717BD5">
        <w:rPr>
          <w:rFonts w:eastAsiaTheme="minorEastAsia"/>
          <w:iCs/>
          <w:sz w:val="26"/>
          <w:szCs w:val="26"/>
          <w:lang w:val="vi-VN" w:eastAsia="ja-JP"/>
        </w:rPr>
        <w:t xml:space="preserve">của doanh nghiệp </w:t>
      </w:r>
      <w:r w:rsidR="00D93D03" w:rsidRPr="00717BD5">
        <w:rPr>
          <w:rFonts w:eastAsia="MS Mincho"/>
          <w:sz w:val="26"/>
          <w:szCs w:val="26"/>
          <w:lang w:val="vi-VN" w:eastAsia="ja-JP"/>
        </w:rPr>
        <w:t xml:space="preserve">khi </w:t>
      </w:r>
      <w:r w:rsidR="00130388">
        <w:rPr>
          <w:rFonts w:eastAsia="MS Mincho"/>
          <w:sz w:val="26"/>
          <w:szCs w:val="26"/>
          <w:lang w:val="vi-VN" w:eastAsia="ja-JP"/>
        </w:rPr>
        <w:t>nội tệ</w:t>
      </w:r>
      <w:r w:rsidR="00D93D03" w:rsidRPr="00717BD5">
        <w:rPr>
          <w:rFonts w:eastAsia="MS Mincho"/>
          <w:sz w:val="26"/>
          <w:szCs w:val="26"/>
          <w:lang w:val="vi-VN" w:eastAsia="ja-JP"/>
        </w:rPr>
        <w:t xml:space="preserve"> </w:t>
      </w:r>
      <w:r w:rsidR="00D93D03" w:rsidRPr="00717BD5">
        <w:rPr>
          <w:rFonts w:eastAsia="MS Mincho"/>
          <w:sz w:val="26"/>
          <w:szCs w:val="26"/>
          <w:lang w:eastAsia="ja-JP"/>
        </w:rPr>
        <w:t>giảm giá</w:t>
      </w:r>
      <w:r w:rsidR="00D93D03" w:rsidRPr="00717BD5">
        <w:rPr>
          <w:rFonts w:eastAsia="MS Mincho"/>
          <w:sz w:val="26"/>
          <w:szCs w:val="26"/>
          <w:lang w:val="vi-VN" w:eastAsia="ja-JP"/>
        </w:rPr>
        <w:t xml:space="preserve"> thay đổi </w:t>
      </w:r>
      <w:r w:rsidR="00D93D03" w:rsidRPr="00717BD5">
        <w:rPr>
          <w:rFonts w:eastAsia="MS Mincho"/>
          <w:sz w:val="26"/>
          <w:szCs w:val="26"/>
          <w:lang w:eastAsia="ja-JP"/>
        </w:rPr>
        <w:t>ít</w:t>
      </w:r>
      <w:r w:rsidR="00D93D03" w:rsidRPr="00717BD5">
        <w:rPr>
          <w:rFonts w:eastAsia="MS Mincho"/>
          <w:sz w:val="26"/>
          <w:szCs w:val="26"/>
          <w:lang w:val="vi-VN" w:eastAsia="ja-JP"/>
        </w:rPr>
        <w:t xml:space="preserve"> hơn so với khi </w:t>
      </w:r>
      <w:r w:rsidR="00130388">
        <w:rPr>
          <w:rFonts w:eastAsia="MS Mincho"/>
          <w:sz w:val="26"/>
          <w:szCs w:val="26"/>
          <w:lang w:val="vi-VN" w:eastAsia="ja-JP"/>
        </w:rPr>
        <w:t>nội tệ</w:t>
      </w:r>
      <w:r w:rsidR="00D93D03" w:rsidRPr="00717BD5">
        <w:rPr>
          <w:rFonts w:eastAsia="MS Mincho"/>
          <w:sz w:val="26"/>
          <w:szCs w:val="26"/>
          <w:lang w:val="vi-VN" w:eastAsia="ja-JP"/>
        </w:rPr>
        <w:t xml:space="preserve"> tăng giá</w:t>
      </w:r>
      <w:r w:rsidR="00D93D03" w:rsidRPr="00717BD5">
        <w:rPr>
          <w:rFonts w:eastAsia="MS Mincho"/>
          <w:sz w:val="26"/>
          <w:szCs w:val="26"/>
          <w:lang w:eastAsia="ja-JP"/>
        </w:rPr>
        <w:t>.</w:t>
      </w:r>
    </w:p>
    <w:p w14:paraId="1CA904DF" w14:textId="79B56D0C" w:rsidR="00B513DC" w:rsidRPr="00B87B57" w:rsidRDefault="00AF76C2" w:rsidP="00053578">
      <w:pPr>
        <w:spacing w:before="0" w:after="0" w:line="360" w:lineRule="auto"/>
        <w:jc w:val="both"/>
        <w:rPr>
          <w:color w:val="000000" w:themeColor="text1"/>
          <w:sz w:val="26"/>
          <w:szCs w:val="26"/>
        </w:rPr>
      </w:pPr>
      <w:r>
        <w:rPr>
          <w:b/>
          <w:color w:val="000000" w:themeColor="text1"/>
          <w:sz w:val="26"/>
          <w:szCs w:val="26"/>
        </w:rPr>
        <w:t xml:space="preserve">3.2.2.5 </w:t>
      </w:r>
      <w:r w:rsidR="00B513DC">
        <w:rPr>
          <w:b/>
          <w:color w:val="000000" w:themeColor="text1"/>
          <w:sz w:val="26"/>
          <w:szCs w:val="26"/>
        </w:rPr>
        <w:t>Kiểm</w:t>
      </w:r>
      <w:r w:rsidR="00B513DC" w:rsidRPr="006B7102">
        <w:rPr>
          <w:b/>
          <w:color w:val="000000" w:themeColor="text1"/>
          <w:sz w:val="26"/>
          <w:szCs w:val="26"/>
        </w:rPr>
        <w:t xml:space="preserve"> định các nhân tố ảnh hưởng đến độ nhạy cảm tỷ giá của doanh nghiệp</w:t>
      </w:r>
    </w:p>
    <w:p w14:paraId="1B2C90EB" w14:textId="77777777" w:rsidR="00B513DC" w:rsidRPr="00B87B57" w:rsidRDefault="00B513DC" w:rsidP="00B513DC">
      <w:pPr>
        <w:spacing w:before="0" w:after="0" w:line="360" w:lineRule="auto"/>
        <w:ind w:firstLine="709"/>
        <w:jc w:val="both"/>
        <w:rPr>
          <w:color w:val="000000" w:themeColor="text1"/>
          <w:sz w:val="26"/>
          <w:szCs w:val="26"/>
        </w:rPr>
      </w:pPr>
      <w:r w:rsidRPr="00B87B57">
        <w:rPr>
          <w:color w:val="000000" w:themeColor="text1"/>
          <w:sz w:val="26"/>
          <w:szCs w:val="26"/>
        </w:rPr>
        <w:t xml:space="preserve">Nghiên cứu của Chue và Cook (2008), Ye và cộng sự (2014) đã đề xuất phương pháp xác định các yếu tố thuộc đặc điểm tài chính công ty có ảnh hưởng dến </w:t>
      </w:r>
      <w:r w:rsidRPr="00B87B57">
        <w:rPr>
          <w:color w:val="000000" w:themeColor="text1"/>
          <w:sz w:val="26"/>
          <w:szCs w:val="26"/>
        </w:rPr>
        <w:lastRenderedPageBreak/>
        <w:t>độ nhạy cảm đối với rủi ro tỷ giá. Các tác giả sử dụng hồi quy dữ liệu bảng với biến phụ thuộc là độ nhạy cảm tỷ giá công ty thông qua mô hình ước lượng sau:</w:t>
      </w:r>
    </w:p>
    <w:p w14:paraId="17C039CD" w14:textId="2D146505" w:rsidR="00B513DC" w:rsidRPr="00B87B57" w:rsidRDefault="00611E35" w:rsidP="00B513DC">
      <w:pPr>
        <w:pStyle w:val="ListParagraph"/>
        <w:tabs>
          <w:tab w:val="right" w:pos="9027"/>
        </w:tabs>
        <w:spacing w:before="0" w:after="0" w:line="360" w:lineRule="auto"/>
        <w:ind w:left="709"/>
        <w:contextualSpacing w:val="0"/>
        <w:jc w:val="center"/>
        <w:rPr>
          <w:color w:val="000000" w:themeColor="text1"/>
          <w:sz w:val="26"/>
          <w:szCs w:val="26"/>
        </w:rPr>
      </w:pPr>
      <m:oMath>
        <m:d>
          <m:dPr>
            <m:begChr m:val="|"/>
            <m:endChr m:val="|"/>
            <m:ctrlPr>
              <w:rPr>
                <w:rFonts w:ascii="Cambria Math" w:hAnsi="Cambria Math"/>
                <w:i/>
                <w:color w:val="000000" w:themeColor="text1"/>
                <w:sz w:val="26"/>
                <w:szCs w:val="26"/>
              </w:rPr>
            </m:ctrlPr>
          </m:dPr>
          <m:e>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β</m:t>
                </m:r>
              </m:e>
              <m:sub>
                <m:r>
                  <w:rPr>
                    <w:rFonts w:ascii="Cambria Math" w:hAnsi="Cambria Math"/>
                    <w:color w:val="000000" w:themeColor="text1"/>
                    <w:sz w:val="26"/>
                    <w:szCs w:val="26"/>
                  </w:rPr>
                  <m:t>it,2</m:t>
                </m:r>
              </m:sub>
            </m:sSub>
          </m:e>
        </m:d>
        <m:r>
          <w:rPr>
            <w:rFonts w:ascii="Cambria Math" w:hAnsi="Cambria Math"/>
            <w:color w:val="000000" w:themeColor="text1"/>
            <w:sz w:val="26"/>
            <w:szCs w:val="26"/>
          </w:rPr>
          <m:t>=</m:t>
        </m:r>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α</m:t>
            </m:r>
          </m:e>
          <m:sub>
            <m:r>
              <w:rPr>
                <w:rFonts w:ascii="Cambria Math" w:hAnsi="Cambria Math"/>
                <w:color w:val="000000" w:themeColor="text1"/>
                <w:sz w:val="26"/>
                <w:szCs w:val="26"/>
              </w:rPr>
              <m:t>i0</m:t>
            </m:r>
          </m:sub>
        </m:sSub>
        <m:r>
          <w:rPr>
            <w:rFonts w:ascii="Cambria Math" w:hAnsi="Cambria Math"/>
            <w:color w:val="000000" w:themeColor="text1"/>
            <w:sz w:val="26"/>
            <w:szCs w:val="26"/>
          </w:rPr>
          <m:t>+</m:t>
        </m:r>
        <m:nary>
          <m:naryPr>
            <m:chr m:val="∑"/>
            <m:limLoc m:val="undOvr"/>
            <m:ctrlPr>
              <w:rPr>
                <w:rFonts w:ascii="Cambria Math" w:hAnsi="Cambria Math"/>
                <w:i/>
                <w:color w:val="000000" w:themeColor="text1"/>
                <w:sz w:val="26"/>
                <w:szCs w:val="26"/>
              </w:rPr>
            </m:ctrlPr>
          </m:naryPr>
          <m:sub>
            <m:r>
              <w:rPr>
                <w:rFonts w:ascii="Cambria Math" w:hAnsi="Cambria Math"/>
                <w:color w:val="000000" w:themeColor="text1"/>
                <w:sz w:val="26"/>
                <w:szCs w:val="26"/>
              </w:rPr>
              <m:t>j=1</m:t>
            </m:r>
          </m:sub>
          <m:sup>
            <m:r>
              <w:rPr>
                <w:rFonts w:ascii="Cambria Math" w:hAnsi="Cambria Math"/>
                <w:color w:val="000000" w:themeColor="text1"/>
                <w:sz w:val="26"/>
                <w:szCs w:val="26"/>
              </w:rPr>
              <m:t>n</m:t>
            </m:r>
          </m:sup>
          <m:e>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α</m:t>
                </m:r>
              </m:e>
              <m:sub>
                <m:r>
                  <w:rPr>
                    <w:rFonts w:ascii="Cambria Math" w:hAnsi="Cambria Math"/>
                    <w:color w:val="000000" w:themeColor="text1"/>
                    <w:sz w:val="26"/>
                    <w:szCs w:val="26"/>
                  </w:rPr>
                  <m:t>ij</m:t>
                </m:r>
              </m:sub>
            </m:sSub>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C</m:t>
                </m:r>
              </m:e>
              <m:sub>
                <m:r>
                  <w:rPr>
                    <w:rFonts w:ascii="Cambria Math" w:hAnsi="Cambria Math"/>
                    <w:color w:val="000000" w:themeColor="text1"/>
                    <w:sz w:val="26"/>
                    <w:szCs w:val="26"/>
                  </w:rPr>
                  <m:t>jt</m:t>
                </m:r>
              </m:sub>
            </m:sSub>
          </m:e>
        </m:nary>
      </m:oMath>
      <w:r w:rsidR="00B513DC" w:rsidRPr="00B87B57">
        <w:rPr>
          <w:color w:val="000000" w:themeColor="text1"/>
          <w:sz w:val="26"/>
          <w:szCs w:val="26"/>
        </w:rPr>
        <w:tab/>
        <w:t>(</w:t>
      </w:r>
      <w:r w:rsidR="009D754C">
        <w:rPr>
          <w:color w:val="000000" w:themeColor="text1"/>
          <w:sz w:val="26"/>
          <w:szCs w:val="26"/>
        </w:rPr>
        <w:t>3.</w:t>
      </w:r>
      <w:r w:rsidR="00B513DC" w:rsidRPr="00B87B57">
        <w:rPr>
          <w:color w:val="000000" w:themeColor="text1"/>
          <w:sz w:val="26"/>
          <w:szCs w:val="26"/>
        </w:rPr>
        <w:t>13)</w:t>
      </w:r>
    </w:p>
    <w:p w14:paraId="44762A51" w14:textId="1EE67CBD" w:rsidR="00B513DC" w:rsidRPr="00B87B57" w:rsidRDefault="00611E35" w:rsidP="00B513DC">
      <w:pPr>
        <w:pStyle w:val="ListParagraph"/>
        <w:tabs>
          <w:tab w:val="left" w:pos="284"/>
          <w:tab w:val="right" w:pos="9027"/>
        </w:tabs>
        <w:spacing w:before="0" w:after="0" w:line="360" w:lineRule="auto"/>
        <w:ind w:left="709"/>
        <w:contextualSpacing w:val="0"/>
        <w:jc w:val="both"/>
        <w:rPr>
          <w:color w:val="000000" w:themeColor="text1"/>
          <w:sz w:val="26"/>
          <w:szCs w:val="26"/>
        </w:rPr>
      </w:pPr>
      <m:oMath>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β</m:t>
            </m:r>
          </m:e>
          <m:sub>
            <m:r>
              <w:rPr>
                <w:rFonts w:ascii="Cambria Math" w:hAnsi="Cambria Math"/>
                <w:color w:val="000000" w:themeColor="text1"/>
                <w:sz w:val="26"/>
                <w:szCs w:val="26"/>
              </w:rPr>
              <m:t>it,2</m:t>
            </m:r>
          </m:sub>
        </m:sSub>
      </m:oMath>
      <w:r w:rsidR="00B513DC" w:rsidRPr="00B87B57">
        <w:rPr>
          <w:color w:val="000000" w:themeColor="text1"/>
          <w:sz w:val="26"/>
          <w:szCs w:val="26"/>
        </w:rPr>
        <w:t xml:space="preserve"> là hệ số hồi quy đại diện cho độ nhạy cảm tỷ giá của công ty i được ước lượng từ phương trình (</w:t>
      </w:r>
      <w:r w:rsidR="00246A74">
        <w:rPr>
          <w:color w:val="000000" w:themeColor="text1"/>
          <w:sz w:val="26"/>
          <w:szCs w:val="26"/>
        </w:rPr>
        <w:t>3.</w:t>
      </w:r>
      <w:r w:rsidR="00B513DC" w:rsidRPr="00B87B57">
        <w:rPr>
          <w:color w:val="000000" w:themeColor="text1"/>
          <w:sz w:val="26"/>
          <w:szCs w:val="26"/>
        </w:rPr>
        <w:t>11) theo từng năm, đồng thời mục tiêu của ước lượng là sẽ</w:t>
      </w:r>
      <w:r w:rsidR="00B513DC">
        <w:rPr>
          <w:color w:val="000000" w:themeColor="text1"/>
          <w:sz w:val="26"/>
          <w:szCs w:val="26"/>
        </w:rPr>
        <w:t xml:space="preserve"> đánh giá</w:t>
      </w:r>
      <w:r w:rsidR="00B513DC" w:rsidRPr="00B87B57">
        <w:rPr>
          <w:color w:val="000000" w:themeColor="text1"/>
          <w:sz w:val="26"/>
          <w:szCs w:val="26"/>
        </w:rPr>
        <w:t xml:space="preserve"> về các nhân tố ảnh hưởng đến độ lớn thay vì </w:t>
      </w:r>
      <w:r w:rsidR="00B513DC">
        <w:rPr>
          <w:color w:val="000000" w:themeColor="text1"/>
          <w:sz w:val="26"/>
          <w:szCs w:val="26"/>
        </w:rPr>
        <w:t xml:space="preserve">chiều </w:t>
      </w:r>
      <w:r w:rsidR="00B513DC" w:rsidRPr="00B87B57">
        <w:rPr>
          <w:color w:val="000000" w:themeColor="text1"/>
          <w:sz w:val="26"/>
          <w:szCs w:val="26"/>
        </w:rPr>
        <w:t>hướ</w:t>
      </w:r>
      <w:r w:rsidR="00B513DC">
        <w:rPr>
          <w:color w:val="000000" w:themeColor="text1"/>
          <w:sz w:val="26"/>
          <w:szCs w:val="26"/>
        </w:rPr>
        <w:t>ng</w:t>
      </w:r>
      <w:r w:rsidR="00B513DC" w:rsidRPr="00B87B57">
        <w:rPr>
          <w:color w:val="000000" w:themeColor="text1"/>
          <w:sz w:val="26"/>
          <w:szCs w:val="26"/>
        </w:rPr>
        <w:t xml:space="preserve"> tác động của độ nhạy cảm tỷ giá nên biến phụ thuộc sẽ được lấy giá trị tuyệt đối.</w:t>
      </w:r>
    </w:p>
    <w:p w14:paraId="04422BCA" w14:textId="77777777" w:rsidR="00B513DC" w:rsidRPr="00B87B57" w:rsidRDefault="00B513DC" w:rsidP="00B513DC">
      <w:pPr>
        <w:pStyle w:val="ListParagraph"/>
        <w:tabs>
          <w:tab w:val="left" w:pos="284"/>
          <w:tab w:val="right" w:pos="9027"/>
        </w:tabs>
        <w:spacing w:before="0" w:after="0" w:line="360" w:lineRule="auto"/>
        <w:ind w:left="709"/>
        <w:contextualSpacing w:val="0"/>
        <w:jc w:val="both"/>
        <w:rPr>
          <w:color w:val="000000" w:themeColor="text1"/>
          <w:sz w:val="26"/>
          <w:szCs w:val="26"/>
        </w:rPr>
      </w:pPr>
      <w:r w:rsidRPr="00B87B57">
        <w:rPr>
          <w:color w:val="000000" w:themeColor="text1"/>
          <w:sz w:val="26"/>
          <w:szCs w:val="26"/>
        </w:rPr>
        <w:t>C</w:t>
      </w:r>
      <w:r w:rsidRPr="00B87B57">
        <w:rPr>
          <w:color w:val="000000" w:themeColor="text1"/>
          <w:sz w:val="26"/>
          <w:szCs w:val="26"/>
          <w:vertAlign w:val="subscript"/>
        </w:rPr>
        <w:t>j</w:t>
      </w:r>
      <w:r w:rsidRPr="00B87B57">
        <w:rPr>
          <w:color w:val="000000" w:themeColor="text1"/>
          <w:sz w:val="26"/>
          <w:szCs w:val="26"/>
        </w:rPr>
        <w:t xml:space="preserve"> là tập hợp các biến đại diện cho yếu tố thuộc về đặc điểm công ty (vi mô) bao gồm:</w:t>
      </w:r>
    </w:p>
    <w:p w14:paraId="799686FF" w14:textId="77777777" w:rsidR="00B513DC" w:rsidRPr="00B87B57" w:rsidRDefault="00B513DC" w:rsidP="00CF00F5">
      <w:pPr>
        <w:pStyle w:val="ListParagraph"/>
        <w:numPr>
          <w:ilvl w:val="0"/>
          <w:numId w:val="10"/>
        </w:numPr>
        <w:tabs>
          <w:tab w:val="left" w:pos="284"/>
          <w:tab w:val="right" w:pos="9027"/>
        </w:tabs>
        <w:spacing w:before="0" w:after="0" w:line="360" w:lineRule="auto"/>
        <w:ind w:left="1276"/>
        <w:contextualSpacing w:val="0"/>
        <w:jc w:val="both"/>
        <w:rPr>
          <w:color w:val="000000" w:themeColor="text1"/>
          <w:sz w:val="26"/>
          <w:szCs w:val="26"/>
        </w:rPr>
      </w:pPr>
      <w:r w:rsidRPr="00B87B57">
        <w:rPr>
          <w:color w:val="000000" w:themeColor="text1"/>
          <w:sz w:val="26"/>
          <w:szCs w:val="26"/>
        </w:rPr>
        <w:t>MV (market value): log của giá trị thị trường của công ty được tính bằng giá cổ phiếu nhân với số lượng cổ phiếu đang lưu hành.</w:t>
      </w:r>
    </w:p>
    <w:p w14:paraId="1EC5E1B2" w14:textId="77777777" w:rsidR="00B513DC" w:rsidRPr="00B87B57" w:rsidRDefault="00B513DC" w:rsidP="00CF00F5">
      <w:pPr>
        <w:pStyle w:val="ListParagraph"/>
        <w:numPr>
          <w:ilvl w:val="0"/>
          <w:numId w:val="10"/>
        </w:numPr>
        <w:tabs>
          <w:tab w:val="left" w:pos="284"/>
          <w:tab w:val="right" w:pos="9027"/>
        </w:tabs>
        <w:spacing w:before="0" w:after="0" w:line="360" w:lineRule="auto"/>
        <w:ind w:left="1276"/>
        <w:contextualSpacing w:val="0"/>
        <w:jc w:val="both"/>
        <w:rPr>
          <w:color w:val="000000" w:themeColor="text1"/>
          <w:sz w:val="26"/>
          <w:szCs w:val="26"/>
        </w:rPr>
      </w:pPr>
      <w:r w:rsidRPr="00B87B57">
        <w:rPr>
          <w:color w:val="000000" w:themeColor="text1"/>
          <w:sz w:val="26"/>
          <w:szCs w:val="26"/>
        </w:rPr>
        <w:t>DA (debt to asset ratio): tỷ số nợ trên tổng tài sản.</w:t>
      </w:r>
    </w:p>
    <w:p w14:paraId="28702349" w14:textId="77777777" w:rsidR="00B513DC" w:rsidRPr="00B87B57" w:rsidRDefault="00B513DC" w:rsidP="00CF00F5">
      <w:pPr>
        <w:pStyle w:val="ListParagraph"/>
        <w:numPr>
          <w:ilvl w:val="0"/>
          <w:numId w:val="10"/>
        </w:numPr>
        <w:tabs>
          <w:tab w:val="left" w:pos="284"/>
          <w:tab w:val="right" w:pos="9027"/>
        </w:tabs>
        <w:spacing w:before="0" w:after="0" w:line="360" w:lineRule="auto"/>
        <w:ind w:left="1276"/>
        <w:contextualSpacing w:val="0"/>
        <w:jc w:val="both"/>
        <w:rPr>
          <w:color w:val="000000" w:themeColor="text1"/>
          <w:sz w:val="26"/>
          <w:szCs w:val="26"/>
        </w:rPr>
      </w:pPr>
      <w:r w:rsidRPr="00B87B57">
        <w:rPr>
          <w:color w:val="000000" w:themeColor="text1"/>
          <w:sz w:val="26"/>
          <w:szCs w:val="26"/>
        </w:rPr>
        <w:t>MTBV (market to book ratio): tỷ số giá trị thị trường trên giá trị sổ sách của công ty.</w:t>
      </w:r>
    </w:p>
    <w:p w14:paraId="71067524" w14:textId="77777777" w:rsidR="00B513DC" w:rsidRPr="00B87B57" w:rsidRDefault="00B513DC" w:rsidP="00CF00F5">
      <w:pPr>
        <w:pStyle w:val="ListParagraph"/>
        <w:numPr>
          <w:ilvl w:val="0"/>
          <w:numId w:val="10"/>
        </w:numPr>
        <w:tabs>
          <w:tab w:val="left" w:pos="284"/>
          <w:tab w:val="right" w:pos="9027"/>
        </w:tabs>
        <w:spacing w:before="0" w:after="0" w:line="360" w:lineRule="auto"/>
        <w:ind w:left="1276"/>
        <w:contextualSpacing w:val="0"/>
        <w:jc w:val="both"/>
        <w:rPr>
          <w:color w:val="000000" w:themeColor="text1"/>
          <w:sz w:val="26"/>
          <w:szCs w:val="26"/>
        </w:rPr>
      </w:pPr>
      <w:r w:rsidRPr="00B87B57">
        <w:rPr>
          <w:color w:val="000000" w:themeColor="text1"/>
          <w:sz w:val="26"/>
          <w:szCs w:val="26"/>
        </w:rPr>
        <w:t>TR (turnover ratio): tỷ lệ giữa số lượng cổ phiếu giao dịch so với tổng số cố phiế</w:t>
      </w:r>
      <w:r>
        <w:rPr>
          <w:color w:val="000000" w:themeColor="text1"/>
          <w:sz w:val="26"/>
          <w:szCs w:val="26"/>
        </w:rPr>
        <w:t>u</w:t>
      </w:r>
      <w:r w:rsidRPr="00B87B57">
        <w:rPr>
          <w:color w:val="000000" w:themeColor="text1"/>
          <w:sz w:val="26"/>
          <w:szCs w:val="26"/>
        </w:rPr>
        <w:t xml:space="preserve"> đang lưu hành.</w:t>
      </w:r>
    </w:p>
    <w:p w14:paraId="1FC8ED2D" w14:textId="238DD6EB" w:rsidR="00B513DC" w:rsidRPr="00B87B57" w:rsidRDefault="00B513DC" w:rsidP="00CF00F5">
      <w:pPr>
        <w:pStyle w:val="ListParagraph"/>
        <w:numPr>
          <w:ilvl w:val="0"/>
          <w:numId w:val="10"/>
        </w:numPr>
        <w:tabs>
          <w:tab w:val="left" w:pos="284"/>
          <w:tab w:val="right" w:pos="9027"/>
        </w:tabs>
        <w:spacing w:before="0" w:after="0" w:line="360" w:lineRule="auto"/>
        <w:ind w:left="1276"/>
        <w:contextualSpacing w:val="0"/>
        <w:jc w:val="both"/>
        <w:rPr>
          <w:color w:val="000000" w:themeColor="text1"/>
          <w:sz w:val="26"/>
          <w:szCs w:val="26"/>
        </w:rPr>
      </w:pPr>
      <w:r w:rsidRPr="00B87B57">
        <w:rPr>
          <w:color w:val="000000" w:themeColor="text1"/>
          <w:sz w:val="26"/>
          <w:szCs w:val="26"/>
        </w:rPr>
        <w:t xml:space="preserve">QR (quick ratio): tỷ số thanh toán nhanh bằng </w:t>
      </w:r>
      <w:r w:rsidR="000D0F9F">
        <w:rPr>
          <w:color w:val="000000" w:themeColor="text1"/>
          <w:sz w:val="26"/>
          <w:szCs w:val="26"/>
        </w:rPr>
        <w:t>(</w:t>
      </w:r>
      <w:r w:rsidRPr="00B87B57">
        <w:rPr>
          <w:color w:val="000000" w:themeColor="text1"/>
          <w:sz w:val="26"/>
          <w:szCs w:val="26"/>
        </w:rPr>
        <w:t>Tiền và các khoản tương đương tiền</w:t>
      </w:r>
      <w:r w:rsidR="00FA4882">
        <w:rPr>
          <w:color w:val="000000" w:themeColor="text1"/>
          <w:sz w:val="26"/>
          <w:szCs w:val="26"/>
        </w:rPr>
        <w:t xml:space="preserve"> </w:t>
      </w:r>
      <w:r w:rsidRPr="00B87B57">
        <w:rPr>
          <w:color w:val="000000" w:themeColor="text1"/>
          <w:sz w:val="26"/>
          <w:szCs w:val="26"/>
        </w:rPr>
        <w:t>+</w:t>
      </w:r>
      <w:r w:rsidR="00FA4882">
        <w:rPr>
          <w:color w:val="000000" w:themeColor="text1"/>
          <w:sz w:val="26"/>
          <w:szCs w:val="26"/>
        </w:rPr>
        <w:t xml:space="preserve"> </w:t>
      </w:r>
      <w:r w:rsidRPr="00B87B57">
        <w:rPr>
          <w:color w:val="000000" w:themeColor="text1"/>
          <w:sz w:val="26"/>
          <w:szCs w:val="26"/>
        </w:rPr>
        <w:t>các khoản phải thu</w:t>
      </w:r>
      <w:r w:rsidR="00FA4882">
        <w:rPr>
          <w:color w:val="000000" w:themeColor="text1"/>
          <w:sz w:val="26"/>
          <w:szCs w:val="26"/>
        </w:rPr>
        <w:t xml:space="preserve"> </w:t>
      </w:r>
      <w:r w:rsidRPr="00B87B57">
        <w:rPr>
          <w:color w:val="000000" w:themeColor="text1"/>
          <w:sz w:val="26"/>
          <w:szCs w:val="26"/>
        </w:rPr>
        <w:t>+</w:t>
      </w:r>
      <w:r w:rsidR="00FA4882">
        <w:rPr>
          <w:color w:val="000000" w:themeColor="text1"/>
          <w:sz w:val="26"/>
          <w:szCs w:val="26"/>
        </w:rPr>
        <w:t xml:space="preserve"> </w:t>
      </w:r>
      <w:r w:rsidRPr="00B87B57">
        <w:rPr>
          <w:color w:val="000000" w:themeColor="text1"/>
          <w:sz w:val="26"/>
          <w:szCs w:val="26"/>
        </w:rPr>
        <w:t>các khoản đầu tư ngắn hạn)/(Nợ ngắn hạn).</w:t>
      </w:r>
    </w:p>
    <w:p w14:paraId="7A3F9E00" w14:textId="33F2C056" w:rsidR="00B513DC" w:rsidRDefault="00B513DC" w:rsidP="00B513DC">
      <w:pPr>
        <w:spacing w:before="0" w:after="0" w:line="360" w:lineRule="auto"/>
        <w:ind w:firstLine="709"/>
        <w:jc w:val="both"/>
        <w:rPr>
          <w:color w:val="000000" w:themeColor="text1"/>
          <w:sz w:val="26"/>
          <w:szCs w:val="26"/>
        </w:rPr>
      </w:pPr>
      <w:r w:rsidRPr="00B87B57">
        <w:rPr>
          <w:color w:val="000000" w:themeColor="text1"/>
          <w:sz w:val="26"/>
          <w:szCs w:val="26"/>
        </w:rPr>
        <w:tab/>
      </w:r>
      <w:r w:rsidR="00D0226D">
        <w:rPr>
          <w:color w:val="000000" w:themeColor="text1"/>
          <w:sz w:val="26"/>
          <w:szCs w:val="26"/>
        </w:rPr>
        <w:t>Do</w:t>
      </w:r>
      <w:r w:rsidRPr="00B87B57">
        <w:rPr>
          <w:color w:val="000000" w:themeColor="text1"/>
          <w:sz w:val="26"/>
          <w:szCs w:val="26"/>
        </w:rPr>
        <w:t xml:space="preserve"> việc sử dụng đơn thuần các hệ số hồi quy </w:t>
      </w:r>
      <m:oMath>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β</m:t>
            </m:r>
          </m:e>
          <m:sub>
            <m:r>
              <w:rPr>
                <w:rFonts w:ascii="Cambria Math" w:hAnsi="Cambria Math"/>
                <w:color w:val="000000" w:themeColor="text1"/>
                <w:sz w:val="26"/>
                <w:szCs w:val="26"/>
              </w:rPr>
              <m:t>it,2</m:t>
            </m:r>
          </m:sub>
        </m:sSub>
      </m:oMath>
      <w:r w:rsidRPr="00B87B57">
        <w:rPr>
          <w:color w:val="000000" w:themeColor="text1"/>
          <w:sz w:val="26"/>
          <w:szCs w:val="26"/>
        </w:rPr>
        <w:t xml:space="preserve"> mà không xét đến ý nghĩa thống kê vốn sẽ gây tranh cãi vì tính hợp lý trong ý nghĩa của việc nhận diện các nhân tố ảnh hướng đến giá trị doanh nghiệ</w:t>
      </w:r>
      <w:r w:rsidR="00D0226D">
        <w:rPr>
          <w:color w:val="000000" w:themeColor="text1"/>
          <w:sz w:val="26"/>
          <w:szCs w:val="26"/>
        </w:rPr>
        <w:t xml:space="preserve">p, vì vậy </w:t>
      </w:r>
      <w:r w:rsidRPr="00B87B57">
        <w:rPr>
          <w:color w:val="000000" w:themeColor="text1"/>
          <w:sz w:val="26"/>
          <w:szCs w:val="26"/>
        </w:rPr>
        <w:t>Júnoir (2012) đề xuất việc sử dụng hàm hồi quy logistic:</w:t>
      </w:r>
    </w:p>
    <w:p w14:paraId="759D7137" w14:textId="57BF2575" w:rsidR="00B513DC" w:rsidRPr="00B87B57" w:rsidRDefault="00611E35" w:rsidP="00B513DC">
      <w:pPr>
        <w:pStyle w:val="ListParagraph"/>
        <w:tabs>
          <w:tab w:val="right" w:pos="9027"/>
        </w:tabs>
        <w:spacing w:before="0" w:after="0" w:line="360" w:lineRule="auto"/>
        <w:ind w:left="709"/>
        <w:contextualSpacing w:val="0"/>
        <w:jc w:val="center"/>
        <w:rPr>
          <w:color w:val="000000" w:themeColor="text1"/>
          <w:sz w:val="26"/>
          <w:szCs w:val="26"/>
        </w:rPr>
      </w:pPr>
      <m:oMath>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β</m:t>
            </m:r>
          </m:e>
          <m:sub>
            <m:r>
              <w:rPr>
                <w:rFonts w:ascii="Cambria Math" w:hAnsi="Cambria Math"/>
                <w:color w:val="000000" w:themeColor="text1"/>
                <w:sz w:val="26"/>
                <w:szCs w:val="26"/>
              </w:rPr>
              <m:t>i,t</m:t>
            </m:r>
          </m:sub>
        </m:sSub>
        <m:r>
          <w:rPr>
            <w:rFonts w:ascii="Cambria Math" w:hAnsi="Cambria Math"/>
            <w:color w:val="000000" w:themeColor="text1"/>
            <w:sz w:val="26"/>
            <w:szCs w:val="26"/>
          </w:rPr>
          <m:t>=</m:t>
        </m:r>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α</m:t>
            </m:r>
          </m:e>
          <m:sub>
            <m:r>
              <w:rPr>
                <w:rFonts w:ascii="Cambria Math" w:hAnsi="Cambria Math"/>
                <w:color w:val="000000" w:themeColor="text1"/>
                <w:sz w:val="26"/>
                <w:szCs w:val="26"/>
              </w:rPr>
              <m:t>i0</m:t>
            </m:r>
          </m:sub>
        </m:sSub>
        <m:r>
          <w:rPr>
            <w:rFonts w:ascii="Cambria Math" w:hAnsi="Cambria Math"/>
            <w:color w:val="000000" w:themeColor="text1"/>
            <w:sz w:val="26"/>
            <w:szCs w:val="26"/>
          </w:rPr>
          <m:t>+</m:t>
        </m:r>
        <m:nary>
          <m:naryPr>
            <m:chr m:val="∑"/>
            <m:limLoc m:val="undOvr"/>
            <m:ctrlPr>
              <w:rPr>
                <w:rFonts w:ascii="Cambria Math" w:hAnsi="Cambria Math"/>
                <w:i/>
                <w:color w:val="000000" w:themeColor="text1"/>
                <w:sz w:val="26"/>
                <w:szCs w:val="26"/>
              </w:rPr>
            </m:ctrlPr>
          </m:naryPr>
          <m:sub>
            <m:r>
              <w:rPr>
                <w:rFonts w:ascii="Cambria Math" w:hAnsi="Cambria Math"/>
                <w:color w:val="000000" w:themeColor="text1"/>
                <w:sz w:val="26"/>
                <w:szCs w:val="26"/>
              </w:rPr>
              <m:t>j=1</m:t>
            </m:r>
          </m:sub>
          <m:sup>
            <m:r>
              <w:rPr>
                <w:rFonts w:ascii="Cambria Math" w:hAnsi="Cambria Math"/>
                <w:color w:val="000000" w:themeColor="text1"/>
                <w:sz w:val="26"/>
                <w:szCs w:val="26"/>
              </w:rPr>
              <m:t>n</m:t>
            </m:r>
          </m:sup>
          <m:e>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α</m:t>
                </m:r>
              </m:e>
              <m:sub>
                <m:r>
                  <w:rPr>
                    <w:rFonts w:ascii="Cambria Math" w:hAnsi="Cambria Math"/>
                    <w:color w:val="000000" w:themeColor="text1"/>
                    <w:sz w:val="26"/>
                    <w:szCs w:val="26"/>
                  </w:rPr>
                  <m:t>ij</m:t>
                </m:r>
              </m:sub>
            </m:sSub>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C</m:t>
                </m:r>
              </m:e>
              <m:sub>
                <m:r>
                  <w:rPr>
                    <w:rFonts w:ascii="Cambria Math" w:hAnsi="Cambria Math"/>
                    <w:color w:val="000000" w:themeColor="text1"/>
                    <w:sz w:val="26"/>
                    <w:szCs w:val="26"/>
                  </w:rPr>
                  <m:t>jt</m:t>
                </m:r>
              </m:sub>
            </m:sSub>
          </m:e>
        </m:nary>
      </m:oMath>
      <w:r w:rsidR="00B513DC" w:rsidRPr="00B87B57">
        <w:rPr>
          <w:color w:val="000000" w:themeColor="text1"/>
          <w:sz w:val="26"/>
          <w:szCs w:val="26"/>
        </w:rPr>
        <w:tab/>
        <w:t>(</w:t>
      </w:r>
      <w:r w:rsidR="009D754C">
        <w:rPr>
          <w:color w:val="000000" w:themeColor="text1"/>
          <w:sz w:val="26"/>
          <w:szCs w:val="26"/>
        </w:rPr>
        <w:t>3.</w:t>
      </w:r>
      <w:r w:rsidR="00B513DC" w:rsidRPr="00B87B57">
        <w:rPr>
          <w:color w:val="000000" w:themeColor="text1"/>
          <w:sz w:val="26"/>
          <w:szCs w:val="26"/>
        </w:rPr>
        <w:t>14)</w:t>
      </w:r>
    </w:p>
    <w:p w14:paraId="340D37B4" w14:textId="7E3133D7" w:rsidR="00B513DC" w:rsidRPr="00B87B57" w:rsidRDefault="00B513DC" w:rsidP="00B513DC">
      <w:pPr>
        <w:spacing w:before="0" w:after="0" w:line="360" w:lineRule="auto"/>
        <w:ind w:firstLine="709"/>
        <w:jc w:val="both"/>
        <w:rPr>
          <w:color w:val="000000" w:themeColor="text1"/>
          <w:sz w:val="26"/>
          <w:szCs w:val="26"/>
        </w:rPr>
      </w:pPr>
      <w:r w:rsidRPr="00B87B57">
        <w:rPr>
          <w:color w:val="000000" w:themeColor="text1"/>
          <w:sz w:val="26"/>
          <w:szCs w:val="26"/>
        </w:rPr>
        <w:t xml:space="preserve">với biến phụ thuộc </w:t>
      </w:r>
      <m:oMath>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β</m:t>
            </m:r>
          </m:e>
          <m:sub>
            <m:r>
              <w:rPr>
                <w:rFonts w:ascii="Cambria Math" w:hAnsi="Cambria Math"/>
                <w:color w:val="000000" w:themeColor="text1"/>
                <w:sz w:val="26"/>
                <w:szCs w:val="26"/>
              </w:rPr>
              <m:t>it</m:t>
            </m:r>
          </m:sub>
        </m:sSub>
      </m:oMath>
      <w:r w:rsidRPr="00B87B57">
        <w:rPr>
          <w:color w:val="000000" w:themeColor="text1"/>
          <w:sz w:val="26"/>
          <w:szCs w:val="26"/>
        </w:rPr>
        <w:t xml:space="preserve"> là một biến giả đại diện cho việc công ty có hay không độ nhạy cảm tỷ giá, mà cụ thể là </w:t>
      </w:r>
      <m:oMath>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β</m:t>
            </m:r>
          </m:e>
          <m:sub>
            <m:r>
              <w:rPr>
                <w:rFonts w:ascii="Cambria Math" w:hAnsi="Cambria Math"/>
                <w:color w:val="000000" w:themeColor="text1"/>
                <w:sz w:val="26"/>
                <w:szCs w:val="26"/>
              </w:rPr>
              <m:t>it</m:t>
            </m:r>
          </m:sub>
        </m:sSub>
      </m:oMath>
      <w:r w:rsidRPr="00B87B57">
        <w:rPr>
          <w:color w:val="000000" w:themeColor="text1"/>
          <w:sz w:val="26"/>
          <w:szCs w:val="26"/>
        </w:rPr>
        <w:t xml:space="preserve"> sẽ nhận giá trị là 1 khi </w:t>
      </w:r>
      <w:r w:rsidRPr="00B87B57">
        <w:rPr>
          <w:sz w:val="26"/>
          <w:szCs w:val="26"/>
        </w:rPr>
        <w:t xml:space="preserve">hệ số hồi quy </w:t>
      </w:r>
      <w:r w:rsidRPr="00B87B57">
        <w:rPr>
          <w:rFonts w:eastAsia="MS Mincho"/>
          <w:sz w:val="26"/>
          <w:szCs w:val="26"/>
          <w:lang w:eastAsia="ja-JP"/>
        </w:rPr>
        <w:t>β</w:t>
      </w:r>
      <w:r w:rsidRPr="00B87B57">
        <w:rPr>
          <w:rFonts w:eastAsia="MS Mincho"/>
          <w:sz w:val="26"/>
          <w:szCs w:val="26"/>
          <w:vertAlign w:val="subscript"/>
          <w:lang w:val="vi-VN" w:eastAsia="ja-JP"/>
        </w:rPr>
        <w:t>2</w:t>
      </w:r>
      <w:r w:rsidRPr="00B87B57">
        <w:rPr>
          <w:sz w:val="26"/>
          <w:szCs w:val="26"/>
          <w:lang w:val="vi-VN"/>
        </w:rPr>
        <w:t xml:space="preserve"> hoặc </w:t>
      </w:r>
      <w:r w:rsidRPr="00B87B57">
        <w:rPr>
          <w:rFonts w:eastAsia="MS Mincho"/>
          <w:sz w:val="26"/>
          <w:szCs w:val="26"/>
          <w:lang w:eastAsia="ja-JP"/>
        </w:rPr>
        <w:t>β</w:t>
      </w:r>
      <w:r w:rsidRPr="00B87B57">
        <w:rPr>
          <w:rFonts w:eastAsia="MS Mincho"/>
          <w:sz w:val="26"/>
          <w:szCs w:val="26"/>
          <w:vertAlign w:val="subscript"/>
          <w:lang w:val="vi-VN" w:eastAsia="ja-JP"/>
        </w:rPr>
        <w:t>3</w:t>
      </w:r>
      <w:r w:rsidRPr="00B87B57">
        <w:rPr>
          <w:rFonts w:eastAsia="MS Mincho"/>
          <w:sz w:val="26"/>
          <w:szCs w:val="26"/>
          <w:vertAlign w:val="subscript"/>
          <w:lang w:eastAsia="ja-JP"/>
        </w:rPr>
        <w:t xml:space="preserve"> </w:t>
      </w:r>
      <w:r w:rsidRPr="00B87B57">
        <w:rPr>
          <w:rFonts w:eastAsia="MS Mincho"/>
          <w:sz w:val="26"/>
          <w:szCs w:val="26"/>
          <w:lang w:eastAsia="ja-JP"/>
        </w:rPr>
        <w:t>của phương trình (</w:t>
      </w:r>
      <w:r w:rsidR="00BA4A1C">
        <w:rPr>
          <w:rFonts w:eastAsia="MS Mincho"/>
          <w:sz w:val="26"/>
          <w:szCs w:val="26"/>
          <w:lang w:eastAsia="ja-JP"/>
        </w:rPr>
        <w:t>3.</w:t>
      </w:r>
      <w:r w:rsidRPr="00B87B57">
        <w:rPr>
          <w:rFonts w:eastAsia="MS Mincho"/>
          <w:sz w:val="26"/>
          <w:szCs w:val="26"/>
          <w:lang w:eastAsia="ja-JP"/>
        </w:rPr>
        <w:t>11)</w:t>
      </w:r>
      <w:r w:rsidR="00B0469F">
        <w:rPr>
          <w:sz w:val="26"/>
          <w:szCs w:val="26"/>
        </w:rPr>
        <w:t xml:space="preserve"> có</w:t>
      </w:r>
      <w:r w:rsidRPr="00B87B57">
        <w:rPr>
          <w:sz w:val="26"/>
          <w:szCs w:val="26"/>
        </w:rPr>
        <w:t xml:space="preserve"> ý nghĩa thống kê và nhận giá trị 0 khi cả hai hệ số hồi quy này đều không có ý nghĩa thống kê.</w:t>
      </w:r>
    </w:p>
    <w:p w14:paraId="7A1EBD71" w14:textId="45F7574D" w:rsidR="00B513DC" w:rsidRPr="00B87B57" w:rsidRDefault="005E6154" w:rsidP="00053578">
      <w:pPr>
        <w:pStyle w:val="Heading2"/>
        <w:spacing w:after="120" w:line="360" w:lineRule="auto"/>
        <w:rPr>
          <w:rFonts w:ascii="Times New Roman" w:hAnsi="Times New Roman"/>
          <w:b/>
          <w:color w:val="000000" w:themeColor="text1"/>
        </w:rPr>
      </w:pPr>
      <w:bookmarkStart w:id="48" w:name="_Toc21078905"/>
      <w:bookmarkStart w:id="49" w:name="_Toc61430403"/>
      <w:r>
        <w:rPr>
          <w:rFonts w:ascii="Times New Roman" w:hAnsi="Times New Roman"/>
          <w:b/>
          <w:color w:val="000000" w:themeColor="text1"/>
        </w:rPr>
        <w:lastRenderedPageBreak/>
        <w:t>Phương pháp</w:t>
      </w:r>
      <w:r w:rsidR="00B513DC" w:rsidRPr="00B87B57">
        <w:rPr>
          <w:rFonts w:ascii="Times New Roman" w:hAnsi="Times New Roman"/>
          <w:b/>
          <w:color w:val="000000" w:themeColor="text1"/>
        </w:rPr>
        <w:t xml:space="preserve"> ước lượng mô hình</w:t>
      </w:r>
      <w:bookmarkEnd w:id="48"/>
      <w:bookmarkEnd w:id="49"/>
    </w:p>
    <w:p w14:paraId="08569C14" w14:textId="15EAF341" w:rsidR="00B513DC" w:rsidRPr="00B87B57" w:rsidRDefault="00B513DC" w:rsidP="00053578">
      <w:pPr>
        <w:pStyle w:val="Heading3"/>
        <w:spacing w:line="360" w:lineRule="auto"/>
        <w:rPr>
          <w:rFonts w:ascii="Times New Roman" w:hAnsi="Times New Roman"/>
          <w:b/>
          <w:color w:val="000000" w:themeColor="text1"/>
          <w:sz w:val="26"/>
          <w:szCs w:val="26"/>
        </w:rPr>
      </w:pPr>
      <w:bookmarkStart w:id="50" w:name="_Toc21078906"/>
      <w:bookmarkStart w:id="51" w:name="_Toc61430404"/>
      <w:r w:rsidRPr="00B87B57">
        <w:rPr>
          <w:rFonts w:ascii="Times New Roman" w:hAnsi="Times New Roman"/>
          <w:b/>
          <w:color w:val="000000" w:themeColor="text1"/>
          <w:sz w:val="26"/>
          <w:szCs w:val="26"/>
        </w:rPr>
        <w:t>Ước lượng độ nhạy cảm tỷ giá cấp độ thị trường</w:t>
      </w:r>
      <w:bookmarkEnd w:id="50"/>
      <w:bookmarkEnd w:id="51"/>
    </w:p>
    <w:p w14:paraId="7DAE60D6" w14:textId="73B3C3AA" w:rsidR="00B513DC" w:rsidRPr="00B87B57" w:rsidRDefault="00B513DC" w:rsidP="00053578">
      <w:pPr>
        <w:spacing w:before="120" w:after="120" w:line="360" w:lineRule="auto"/>
        <w:jc w:val="both"/>
        <w:rPr>
          <w:b/>
          <w:sz w:val="26"/>
          <w:szCs w:val="26"/>
        </w:rPr>
      </w:pPr>
      <w:r w:rsidRPr="00B87B57">
        <w:rPr>
          <w:b/>
          <w:sz w:val="26"/>
          <w:szCs w:val="26"/>
        </w:rPr>
        <w:t xml:space="preserve">3.3.1.1. </w:t>
      </w:r>
      <w:r w:rsidR="009667B5">
        <w:rPr>
          <w:b/>
          <w:sz w:val="26"/>
          <w:szCs w:val="26"/>
        </w:rPr>
        <w:t>Dạng dữ liệu</w:t>
      </w:r>
    </w:p>
    <w:p w14:paraId="25C5ED13" w14:textId="50FA0D53" w:rsidR="00B513DC" w:rsidRPr="00B87B57" w:rsidRDefault="00B513DC" w:rsidP="00B513DC">
      <w:pPr>
        <w:spacing w:before="120" w:after="120" w:line="360" w:lineRule="auto"/>
        <w:ind w:firstLine="720"/>
        <w:jc w:val="both"/>
        <w:rPr>
          <w:sz w:val="26"/>
          <w:szCs w:val="26"/>
        </w:rPr>
      </w:pPr>
      <w:r w:rsidRPr="00B87B57">
        <w:rPr>
          <w:sz w:val="26"/>
          <w:szCs w:val="26"/>
        </w:rPr>
        <w:t>Dạng dữ liệu được sử dụng trong mô hình ước lượng độ nhạy cảm tỷ giá cấp độ thị trường là dữ liệu bảng (panel data) (kết hợp các quan sát theo</w:t>
      </w:r>
      <w:r w:rsidR="00317993">
        <w:rPr>
          <w:sz w:val="26"/>
          <w:szCs w:val="26"/>
        </w:rPr>
        <w:t xml:space="preserve"> hai</w:t>
      </w:r>
      <w:r w:rsidRPr="00B87B57">
        <w:rPr>
          <w:sz w:val="26"/>
          <w:szCs w:val="26"/>
        </w:rPr>
        <w:t xml:space="preserve"> </w:t>
      </w:r>
      <w:r w:rsidR="00317993">
        <w:rPr>
          <w:sz w:val="26"/>
          <w:szCs w:val="26"/>
        </w:rPr>
        <w:t>chiều</w:t>
      </w:r>
      <w:r w:rsidRPr="00B87B57">
        <w:rPr>
          <w:sz w:val="26"/>
          <w:szCs w:val="26"/>
        </w:rPr>
        <w:t xml:space="preserve"> thờ</w:t>
      </w:r>
      <w:r w:rsidR="00317993">
        <w:rPr>
          <w:sz w:val="26"/>
          <w:szCs w:val="26"/>
        </w:rPr>
        <w:t xml:space="preserve">i gian và </w:t>
      </w:r>
      <w:r w:rsidRPr="00B87B57">
        <w:rPr>
          <w:sz w:val="26"/>
          <w:szCs w:val="26"/>
        </w:rPr>
        <w:t>không gian)</w:t>
      </w:r>
      <w:r w:rsidR="00E574D3">
        <w:rPr>
          <w:sz w:val="26"/>
          <w:szCs w:val="26"/>
        </w:rPr>
        <w:t xml:space="preserve"> thay vì sử dụng dữ liệu dạng chuỗi thời gian như các nghiên cứu trước</w:t>
      </w:r>
      <w:r w:rsidRPr="00B87B57">
        <w:rPr>
          <w:sz w:val="26"/>
          <w:szCs w:val="26"/>
        </w:rPr>
        <w:t>.</w:t>
      </w:r>
      <w:r w:rsidR="00E574D3">
        <w:rPr>
          <w:sz w:val="26"/>
          <w:szCs w:val="26"/>
        </w:rPr>
        <w:t xml:space="preserve"> Việc hồi quy dữ liệu dạng bảng sẽ giúp khắc phục được vấn đề hạn chế về số quan sát khi sử dụng tần suấ</w:t>
      </w:r>
      <w:r w:rsidR="00C92CF2">
        <w:rPr>
          <w:sz w:val="26"/>
          <w:szCs w:val="26"/>
        </w:rPr>
        <w:t>t tháng do</w:t>
      </w:r>
      <w:r w:rsidR="00E574D3">
        <w:rPr>
          <w:sz w:val="26"/>
          <w:szCs w:val="26"/>
        </w:rPr>
        <w:t xml:space="preserve"> biến số</w:t>
      </w:r>
      <w:r w:rsidR="00C92CF2">
        <w:rPr>
          <w:sz w:val="26"/>
          <w:szCs w:val="26"/>
        </w:rPr>
        <w:t xml:space="preserve"> </w:t>
      </w:r>
      <w:r w:rsidR="00E574D3">
        <w:rPr>
          <w:sz w:val="26"/>
          <w:szCs w:val="26"/>
        </w:rPr>
        <w:t>tỷ giá hối đoái thực</w:t>
      </w:r>
      <w:r w:rsidR="00C92CF2">
        <w:rPr>
          <w:sz w:val="26"/>
          <w:szCs w:val="26"/>
        </w:rPr>
        <w:t xml:space="preserve"> được thu thập theo tần suất này</w:t>
      </w:r>
      <w:r w:rsidR="00E574D3">
        <w:rPr>
          <w:sz w:val="26"/>
          <w:szCs w:val="26"/>
        </w:rPr>
        <w:t xml:space="preserve">. </w:t>
      </w:r>
      <w:r w:rsidR="00C92CF2">
        <w:rPr>
          <w:sz w:val="26"/>
          <w:szCs w:val="26"/>
        </w:rPr>
        <w:t>Ngoài ra, t</w:t>
      </w:r>
      <w:r w:rsidRPr="00B87B57">
        <w:rPr>
          <w:sz w:val="26"/>
          <w:szCs w:val="26"/>
        </w:rPr>
        <w:t>heo</w:t>
      </w:r>
      <w:r w:rsidR="00C92CF2">
        <w:rPr>
          <w:sz w:val="26"/>
          <w:szCs w:val="26"/>
        </w:rPr>
        <w:t xml:space="preserve"> Hsiao (1986) và</w:t>
      </w:r>
      <w:r w:rsidRPr="00B87B57">
        <w:rPr>
          <w:sz w:val="26"/>
          <w:szCs w:val="26"/>
        </w:rPr>
        <w:t xml:space="preserve"> Baltagi (2008), dữ liệu bảng</w:t>
      </w:r>
      <w:r w:rsidR="0049031B">
        <w:rPr>
          <w:sz w:val="26"/>
          <w:szCs w:val="26"/>
        </w:rPr>
        <w:t xml:space="preserve"> có nhiều ưu điểm</w:t>
      </w:r>
      <w:r w:rsidRPr="00B87B57">
        <w:rPr>
          <w:sz w:val="26"/>
          <w:szCs w:val="26"/>
        </w:rPr>
        <w:t xml:space="preserve"> so với</w:t>
      </w:r>
      <w:r w:rsidR="00317993">
        <w:rPr>
          <w:sz w:val="26"/>
          <w:szCs w:val="26"/>
        </w:rPr>
        <w:t xml:space="preserve"> dạng</w:t>
      </w:r>
      <w:r w:rsidRPr="00B87B57">
        <w:rPr>
          <w:sz w:val="26"/>
          <w:szCs w:val="26"/>
        </w:rPr>
        <w:t xml:space="preserve"> dữ liệu theo chuỗi thời gian (time series) và </w:t>
      </w:r>
      <w:r w:rsidR="0049031B">
        <w:rPr>
          <w:sz w:val="26"/>
          <w:szCs w:val="26"/>
        </w:rPr>
        <w:t>dạng dữ liệu chéo</w:t>
      </w:r>
      <w:r w:rsidRPr="00B87B57">
        <w:rPr>
          <w:sz w:val="26"/>
          <w:szCs w:val="26"/>
        </w:rPr>
        <w:t xml:space="preserve"> (cross-section) là:</w:t>
      </w:r>
    </w:p>
    <w:p w14:paraId="585D0769" w14:textId="4B2CE407" w:rsidR="00C92CF2" w:rsidRDefault="00C92CF2" w:rsidP="00CF00F5">
      <w:pPr>
        <w:pStyle w:val="ListParagraph"/>
        <w:numPr>
          <w:ilvl w:val="0"/>
          <w:numId w:val="5"/>
        </w:numPr>
        <w:spacing w:before="120" w:after="120" w:line="360" w:lineRule="auto"/>
        <w:contextualSpacing w:val="0"/>
        <w:jc w:val="both"/>
        <w:rPr>
          <w:sz w:val="26"/>
          <w:szCs w:val="26"/>
        </w:rPr>
      </w:pPr>
      <w:r>
        <w:rPr>
          <w:sz w:val="26"/>
          <w:szCs w:val="26"/>
        </w:rPr>
        <w:t xml:space="preserve">Dữ liệu bảng </w:t>
      </w:r>
      <w:r w:rsidRPr="00B87B57">
        <w:rPr>
          <w:sz w:val="26"/>
          <w:szCs w:val="26"/>
        </w:rPr>
        <w:t>kết hợp</w:t>
      </w:r>
      <w:r>
        <w:rPr>
          <w:sz w:val="26"/>
          <w:szCs w:val="26"/>
        </w:rPr>
        <w:t xml:space="preserve"> thông tin của các quan sát theo cả chiều thời gian và không gian nên</w:t>
      </w:r>
      <w:r w:rsidRPr="00B87B57">
        <w:rPr>
          <w:sz w:val="26"/>
          <w:szCs w:val="26"/>
        </w:rPr>
        <w:t xml:space="preserve"> cung cấp “những dữ liệu có nhiều thông tin hơn, đa dạng hơn, ít cộng tuyến hơn giữa các biến số, nhiều bậc tự do hơn và hiệu quả hơn.”</w:t>
      </w:r>
    </w:p>
    <w:p w14:paraId="322ACEE6" w14:textId="77777777" w:rsidR="001D1006" w:rsidRPr="00C92CF2" w:rsidRDefault="001D1006" w:rsidP="001D1006">
      <w:pPr>
        <w:pStyle w:val="ListParagraph"/>
        <w:numPr>
          <w:ilvl w:val="0"/>
          <w:numId w:val="5"/>
        </w:numPr>
        <w:spacing w:before="120" w:after="120" w:line="360" w:lineRule="auto"/>
        <w:contextualSpacing w:val="0"/>
        <w:jc w:val="both"/>
        <w:rPr>
          <w:sz w:val="26"/>
          <w:szCs w:val="26"/>
        </w:rPr>
      </w:pPr>
      <w:r>
        <w:rPr>
          <w:sz w:val="26"/>
          <w:szCs w:val="26"/>
        </w:rPr>
        <w:t>Các ư</w:t>
      </w:r>
      <w:r w:rsidRPr="00B87B57">
        <w:rPr>
          <w:sz w:val="26"/>
          <w:szCs w:val="26"/>
        </w:rPr>
        <w:t>ớc lượng</w:t>
      </w:r>
      <w:r>
        <w:rPr>
          <w:sz w:val="26"/>
          <w:szCs w:val="26"/>
        </w:rPr>
        <w:t xml:space="preserve"> sử dụng</w:t>
      </w:r>
      <w:r w:rsidRPr="00B87B57">
        <w:rPr>
          <w:sz w:val="26"/>
          <w:szCs w:val="26"/>
        </w:rPr>
        <w:t xml:space="preserve"> dữ liệu</w:t>
      </w:r>
      <w:r>
        <w:rPr>
          <w:sz w:val="26"/>
          <w:szCs w:val="26"/>
        </w:rPr>
        <w:t xml:space="preserve"> dạng</w:t>
      </w:r>
      <w:r w:rsidRPr="00B87B57">
        <w:rPr>
          <w:sz w:val="26"/>
          <w:szCs w:val="26"/>
        </w:rPr>
        <w:t xml:space="preserve"> bảng có thể xét đến</w:t>
      </w:r>
      <w:r>
        <w:rPr>
          <w:sz w:val="26"/>
          <w:szCs w:val="26"/>
        </w:rPr>
        <w:t xml:space="preserve"> đặc</w:t>
      </w:r>
      <w:r w:rsidRPr="00B87B57">
        <w:rPr>
          <w:sz w:val="26"/>
          <w:szCs w:val="26"/>
        </w:rPr>
        <w:t xml:space="preserve"> tính dị biệt</w:t>
      </w:r>
      <w:r>
        <w:rPr>
          <w:sz w:val="26"/>
          <w:szCs w:val="26"/>
        </w:rPr>
        <w:t xml:space="preserve"> (không đồng nhất)</w:t>
      </w:r>
      <w:r w:rsidRPr="00B87B57">
        <w:rPr>
          <w:sz w:val="26"/>
          <w:szCs w:val="26"/>
        </w:rPr>
        <w:t xml:space="preserve"> </w:t>
      </w:r>
      <w:r>
        <w:rPr>
          <w:sz w:val="26"/>
          <w:szCs w:val="26"/>
        </w:rPr>
        <w:t xml:space="preserve">của các đơn vị chéo (như các cá nhân, công ty, quốc gia) theo thời gian thông qua </w:t>
      </w:r>
      <w:r w:rsidRPr="00B87B57">
        <w:rPr>
          <w:sz w:val="26"/>
          <w:szCs w:val="26"/>
        </w:rPr>
        <w:t xml:space="preserve">các biến số có tính đặc </w:t>
      </w:r>
      <w:r>
        <w:rPr>
          <w:sz w:val="26"/>
          <w:szCs w:val="26"/>
        </w:rPr>
        <w:t>trưng riêng</w:t>
      </w:r>
      <w:r w:rsidRPr="00B87B57">
        <w:rPr>
          <w:sz w:val="26"/>
          <w:szCs w:val="26"/>
        </w:rPr>
        <w:t>.</w:t>
      </w:r>
    </w:p>
    <w:p w14:paraId="2F5018A2" w14:textId="77777777" w:rsidR="001D1006" w:rsidRPr="00B87B57" w:rsidRDefault="001D1006" w:rsidP="001D1006">
      <w:pPr>
        <w:pStyle w:val="ListParagraph"/>
        <w:numPr>
          <w:ilvl w:val="0"/>
          <w:numId w:val="5"/>
        </w:numPr>
        <w:spacing w:before="120" w:after="120" w:line="360" w:lineRule="auto"/>
        <w:contextualSpacing w:val="0"/>
        <w:jc w:val="both"/>
        <w:rPr>
          <w:sz w:val="26"/>
          <w:szCs w:val="26"/>
        </w:rPr>
      </w:pPr>
      <w:r>
        <w:rPr>
          <w:sz w:val="26"/>
          <w:szCs w:val="26"/>
        </w:rPr>
        <w:t>D</w:t>
      </w:r>
      <w:r w:rsidRPr="00CD3BE1">
        <w:rPr>
          <w:sz w:val="26"/>
          <w:szCs w:val="26"/>
        </w:rPr>
        <w:t>ữ liệu bảng phù hợp hơn cho việc nghiên cứu sự</w:t>
      </w:r>
      <w:r>
        <w:rPr>
          <w:sz w:val="26"/>
          <w:szCs w:val="26"/>
        </w:rPr>
        <w:t xml:space="preserve"> </w:t>
      </w:r>
      <w:r w:rsidRPr="00CD3BE1">
        <w:rPr>
          <w:sz w:val="26"/>
          <w:szCs w:val="26"/>
        </w:rPr>
        <w:t>thay đổi theo thời gian của các đơn vị chéo</w:t>
      </w:r>
      <w:r>
        <w:rPr>
          <w:sz w:val="26"/>
          <w:szCs w:val="26"/>
        </w:rPr>
        <w:t xml:space="preserve"> thông qua việc </w:t>
      </w:r>
      <w:r w:rsidRPr="00CD3BE1">
        <w:rPr>
          <w:sz w:val="26"/>
          <w:szCs w:val="26"/>
        </w:rPr>
        <w:t>nghiên cứu</w:t>
      </w:r>
      <w:r>
        <w:rPr>
          <w:sz w:val="26"/>
          <w:szCs w:val="26"/>
        </w:rPr>
        <w:t xml:space="preserve"> các</w:t>
      </w:r>
      <w:r w:rsidRPr="00CD3BE1">
        <w:rPr>
          <w:sz w:val="26"/>
          <w:szCs w:val="26"/>
        </w:rPr>
        <w:t xml:space="preserve"> quan sát </w:t>
      </w:r>
      <w:r>
        <w:rPr>
          <w:sz w:val="26"/>
          <w:szCs w:val="26"/>
        </w:rPr>
        <w:t>lặp lại</w:t>
      </w:r>
      <w:r w:rsidRPr="00CD3BE1">
        <w:rPr>
          <w:sz w:val="26"/>
          <w:szCs w:val="26"/>
        </w:rPr>
        <w:t xml:space="preserve"> của các đơn vị chéo</w:t>
      </w:r>
      <w:r>
        <w:rPr>
          <w:sz w:val="26"/>
          <w:szCs w:val="26"/>
        </w:rPr>
        <w:t xml:space="preserve"> này</w:t>
      </w:r>
      <w:r w:rsidRPr="00B87B57">
        <w:rPr>
          <w:sz w:val="26"/>
          <w:szCs w:val="26"/>
        </w:rPr>
        <w:t>.</w:t>
      </w:r>
    </w:p>
    <w:p w14:paraId="5A4924B0" w14:textId="60F25978" w:rsidR="00B513DC" w:rsidRPr="001D1006" w:rsidRDefault="001D1006" w:rsidP="001D1006">
      <w:pPr>
        <w:pStyle w:val="ListParagraph"/>
        <w:numPr>
          <w:ilvl w:val="0"/>
          <w:numId w:val="5"/>
        </w:numPr>
        <w:spacing w:before="120" w:after="120" w:line="360" w:lineRule="auto"/>
        <w:contextualSpacing w:val="0"/>
        <w:jc w:val="both"/>
        <w:rPr>
          <w:sz w:val="26"/>
          <w:szCs w:val="26"/>
        </w:rPr>
      </w:pPr>
      <w:r w:rsidRPr="00B87B57">
        <w:rPr>
          <w:sz w:val="26"/>
          <w:szCs w:val="26"/>
        </w:rPr>
        <w:t xml:space="preserve">Dữ liệu bảng </w:t>
      </w:r>
      <w:r>
        <w:rPr>
          <w:sz w:val="26"/>
          <w:szCs w:val="26"/>
        </w:rPr>
        <w:t>cho phép kiểm soát các yếu tố không quan sát được, đây là yếu tố có thể làm ước lượng bị chệch khi</w:t>
      </w:r>
      <w:r w:rsidRPr="00B87B57">
        <w:rPr>
          <w:sz w:val="26"/>
          <w:szCs w:val="26"/>
        </w:rPr>
        <w:t xml:space="preserve"> </w:t>
      </w:r>
      <w:r>
        <w:rPr>
          <w:sz w:val="26"/>
          <w:szCs w:val="26"/>
        </w:rPr>
        <w:t xml:space="preserve">sử dụng thuần túy </w:t>
      </w:r>
      <w:r w:rsidRPr="00B87B57">
        <w:rPr>
          <w:sz w:val="26"/>
          <w:szCs w:val="26"/>
        </w:rPr>
        <w:t>dữ liệu</w:t>
      </w:r>
      <w:r>
        <w:rPr>
          <w:sz w:val="26"/>
          <w:szCs w:val="26"/>
        </w:rPr>
        <w:t xml:space="preserve"> dạng</w:t>
      </w:r>
      <w:r w:rsidRPr="00B87B57">
        <w:rPr>
          <w:sz w:val="26"/>
          <w:szCs w:val="26"/>
        </w:rPr>
        <w:t xml:space="preserve"> chuỗi thời gian </w:t>
      </w:r>
      <w:r>
        <w:rPr>
          <w:sz w:val="26"/>
          <w:szCs w:val="26"/>
        </w:rPr>
        <w:t xml:space="preserve">hay </w:t>
      </w:r>
      <w:r w:rsidRPr="00B87B57">
        <w:rPr>
          <w:sz w:val="26"/>
          <w:szCs w:val="26"/>
        </w:rPr>
        <w:t>dữ liệ</w:t>
      </w:r>
      <w:r>
        <w:rPr>
          <w:sz w:val="26"/>
          <w:szCs w:val="26"/>
        </w:rPr>
        <w:t>u chéo.</w:t>
      </w:r>
    </w:p>
    <w:p w14:paraId="6D6C67E0" w14:textId="69AA13B3" w:rsidR="00B513DC" w:rsidRPr="00B87B57" w:rsidRDefault="00B513DC" w:rsidP="00B513DC">
      <w:pPr>
        <w:spacing w:before="120" w:after="120" w:line="360" w:lineRule="auto"/>
        <w:jc w:val="both"/>
        <w:rPr>
          <w:b/>
          <w:color w:val="000000" w:themeColor="text1"/>
          <w:spacing w:val="-6"/>
          <w:sz w:val="26"/>
          <w:szCs w:val="26"/>
        </w:rPr>
      </w:pPr>
      <w:r w:rsidRPr="00B87B57">
        <w:rPr>
          <w:b/>
          <w:color w:val="000000" w:themeColor="text1"/>
          <w:spacing w:val="-6"/>
          <w:sz w:val="26"/>
          <w:szCs w:val="26"/>
        </w:rPr>
        <w:t>3.3.1.2 Trình tự thực hiện nghiên cứ</w:t>
      </w:r>
      <w:r w:rsidR="00D6594C">
        <w:rPr>
          <w:b/>
          <w:color w:val="000000" w:themeColor="text1"/>
          <w:spacing w:val="-6"/>
          <w:sz w:val="26"/>
          <w:szCs w:val="26"/>
        </w:rPr>
        <w:t>u</w:t>
      </w:r>
    </w:p>
    <w:p w14:paraId="72D9F78E" w14:textId="77777777" w:rsidR="00B513DC" w:rsidRPr="00B87B57" w:rsidRDefault="00B513DC" w:rsidP="00B513DC">
      <w:pPr>
        <w:spacing w:before="120" w:after="120" w:line="360" w:lineRule="auto"/>
        <w:ind w:firstLine="720"/>
        <w:jc w:val="both"/>
        <w:rPr>
          <w:color w:val="000000" w:themeColor="text1"/>
          <w:spacing w:val="-6"/>
          <w:sz w:val="26"/>
          <w:szCs w:val="26"/>
        </w:rPr>
      </w:pPr>
      <w:r w:rsidRPr="00B87B57">
        <w:rPr>
          <w:color w:val="000000" w:themeColor="text1"/>
          <w:spacing w:val="-6"/>
          <w:sz w:val="26"/>
          <w:szCs w:val="26"/>
        </w:rPr>
        <w:t>Với mục đích nghiên cứu độ nhạy cảm tỷ giá thông qua việc đánh giá tác động của biến động tỷ giá đến tỷ suất sinh lợi chứng khoán ở cấp độ thị trường, khung phân tích của nghiên cứu gồm có các bước sau:</w:t>
      </w:r>
    </w:p>
    <w:p w14:paraId="2EFAF41B" w14:textId="77777777" w:rsidR="00B513DC" w:rsidRPr="00B87B57" w:rsidRDefault="00B513DC" w:rsidP="00CF00F5">
      <w:pPr>
        <w:numPr>
          <w:ilvl w:val="0"/>
          <w:numId w:val="3"/>
        </w:numPr>
        <w:spacing w:before="120" w:after="120" w:line="360" w:lineRule="auto"/>
        <w:jc w:val="both"/>
        <w:rPr>
          <w:rFonts w:eastAsia="MS Mincho"/>
          <w:sz w:val="26"/>
          <w:szCs w:val="26"/>
          <w:lang w:eastAsia="ja-JP"/>
        </w:rPr>
      </w:pPr>
      <w:r w:rsidRPr="00B87B57">
        <w:rPr>
          <w:rFonts w:eastAsia="MS Mincho"/>
          <w:sz w:val="26"/>
          <w:szCs w:val="26"/>
          <w:lang w:eastAsia="ja-JP"/>
        </w:rPr>
        <w:lastRenderedPageBreak/>
        <w:t>Bước 1: Thống kê mô tả các biến.</w:t>
      </w:r>
    </w:p>
    <w:p w14:paraId="6C736A7A" w14:textId="0B6B66A6" w:rsidR="00B513DC" w:rsidRPr="00B87B57" w:rsidRDefault="00B513DC" w:rsidP="00910B1C">
      <w:pPr>
        <w:numPr>
          <w:ilvl w:val="0"/>
          <w:numId w:val="3"/>
        </w:numPr>
        <w:spacing w:before="120" w:after="120" w:line="360" w:lineRule="auto"/>
        <w:jc w:val="both"/>
        <w:rPr>
          <w:rFonts w:eastAsia="MS Mincho"/>
          <w:sz w:val="26"/>
          <w:szCs w:val="26"/>
          <w:lang w:eastAsia="ja-JP"/>
        </w:rPr>
      </w:pPr>
      <w:r w:rsidRPr="00B87B57">
        <w:rPr>
          <w:rFonts w:eastAsia="MS Mincho"/>
          <w:sz w:val="26"/>
          <w:szCs w:val="26"/>
          <w:lang w:eastAsia="ja-JP"/>
        </w:rPr>
        <w:t xml:space="preserve">Bước 2: Sử dụng kiểm định nghiệm đơn vị Levin-Lin-Chu (2002) </w:t>
      </w:r>
      <w:r w:rsidRPr="00B87B57">
        <w:rPr>
          <w:rFonts w:eastAsia="MS Mincho"/>
          <w:sz w:val="26"/>
          <w:szCs w:val="26"/>
          <w:lang w:val="vi-VN" w:eastAsia="ja-JP"/>
        </w:rPr>
        <w:t>và</w:t>
      </w:r>
      <w:r w:rsidRPr="00B87B57">
        <w:rPr>
          <w:rFonts w:eastAsia="MS Mincho"/>
          <w:sz w:val="26"/>
          <w:szCs w:val="26"/>
          <w:lang w:eastAsia="ja-JP"/>
        </w:rPr>
        <w:t xml:space="preserve"> </w:t>
      </w:r>
      <w:r w:rsidRPr="00B87B57">
        <w:rPr>
          <w:rFonts w:eastAsia="MS Mincho"/>
          <w:sz w:val="26"/>
          <w:szCs w:val="26"/>
          <w:lang w:val="vi-VN" w:eastAsia="ja-JP"/>
        </w:rPr>
        <w:t xml:space="preserve">Im-Pesaran-Shin </w:t>
      </w:r>
      <w:r w:rsidRPr="00B87B57">
        <w:rPr>
          <w:rFonts w:eastAsia="MS Mincho"/>
          <w:sz w:val="26"/>
          <w:szCs w:val="26"/>
          <w:lang w:eastAsia="ja-JP"/>
        </w:rPr>
        <w:t>(2003) để kiểm tra tính dừng cho dữ liệu bảng với giả thuyết H</w:t>
      </w:r>
      <w:r w:rsidRPr="00B87B57">
        <w:rPr>
          <w:rFonts w:eastAsia="MS Mincho"/>
          <w:sz w:val="26"/>
          <w:szCs w:val="26"/>
          <w:vertAlign w:val="subscript"/>
          <w:lang w:eastAsia="ja-JP"/>
        </w:rPr>
        <w:t>0</w:t>
      </w:r>
      <w:r w:rsidRPr="00B87B57">
        <w:rPr>
          <w:rFonts w:eastAsia="MS Mincho"/>
          <w:sz w:val="26"/>
          <w:szCs w:val="26"/>
          <w:lang w:eastAsia="ja-JP"/>
        </w:rPr>
        <w:t xml:space="preserve"> là dữ liệu có nghiệm đơn vị (không dừng). </w:t>
      </w:r>
      <w:r w:rsidR="00910B1C" w:rsidRPr="001116B7">
        <w:rPr>
          <w:sz w:val="26"/>
          <w:szCs w:val="24"/>
          <w:lang w:val="vi-VN"/>
        </w:rPr>
        <w:t>Levin, Lin và Chu (2002) là một trong những kiểm định nghiệm đơn vị đầu tiên được phát triển cho dữ liệu dạng bảng và có hạn chế trong việc chống lại giả thuyết thay thế, đặc biệt là khi mẫu nhỏ. Im, Pesaran và Shin (2003) sử dụng mô hình đề xuất cách kiểm định nghiệm đơn vị mới linh hoạt hơn và tính toán đơn giản cho dữ liệu bảng (được gọi là thống kê t-bar), cho phép kiểm tra đồng thời các chuỗi dừng và không dừng</w:t>
      </w:r>
      <w:r w:rsidR="00910B1C" w:rsidRPr="001116B7">
        <w:rPr>
          <w:sz w:val="26"/>
          <w:szCs w:val="24"/>
        </w:rPr>
        <w:t>.</w:t>
      </w:r>
    </w:p>
    <w:p w14:paraId="07991BD9" w14:textId="4208FC57" w:rsidR="00B513DC" w:rsidRPr="008A36D4" w:rsidRDefault="00B513DC" w:rsidP="001F166D">
      <w:pPr>
        <w:numPr>
          <w:ilvl w:val="0"/>
          <w:numId w:val="3"/>
        </w:numPr>
        <w:spacing w:before="120" w:after="120" w:line="360" w:lineRule="auto"/>
        <w:jc w:val="both"/>
        <w:rPr>
          <w:rFonts w:eastAsia="MS Mincho"/>
          <w:sz w:val="26"/>
          <w:szCs w:val="26"/>
          <w:lang w:eastAsia="ja-JP"/>
        </w:rPr>
      </w:pPr>
      <w:r w:rsidRPr="008A36D4">
        <w:rPr>
          <w:rFonts w:eastAsia="MS Mincho"/>
          <w:sz w:val="26"/>
          <w:szCs w:val="26"/>
          <w:lang w:eastAsia="ja-JP"/>
        </w:rPr>
        <w:t>Bước 3: Mô hình nghiên cứu tại phương trình (</w:t>
      </w:r>
      <w:r w:rsidR="003226DF" w:rsidRPr="008A36D4">
        <w:rPr>
          <w:rFonts w:eastAsia="MS Mincho"/>
          <w:sz w:val="26"/>
          <w:szCs w:val="26"/>
          <w:lang w:eastAsia="ja-JP"/>
        </w:rPr>
        <w:t>3.</w:t>
      </w:r>
      <w:r w:rsidRPr="008A36D4">
        <w:rPr>
          <w:rFonts w:eastAsia="MS Mincho"/>
          <w:sz w:val="26"/>
          <w:szCs w:val="26"/>
          <w:lang w:eastAsia="ja-JP"/>
        </w:rPr>
        <w:t>4) và (</w:t>
      </w:r>
      <w:r w:rsidR="003226DF" w:rsidRPr="008A36D4">
        <w:rPr>
          <w:rFonts w:eastAsia="MS Mincho"/>
          <w:sz w:val="26"/>
          <w:szCs w:val="26"/>
          <w:lang w:eastAsia="ja-JP"/>
        </w:rPr>
        <w:t>3.</w:t>
      </w:r>
      <w:r w:rsidRPr="008A36D4">
        <w:rPr>
          <w:rFonts w:eastAsia="MS Mincho"/>
          <w:sz w:val="26"/>
          <w:szCs w:val="26"/>
          <w:lang w:eastAsia="ja-JP"/>
        </w:rPr>
        <w:t xml:space="preserve">5) của </w:t>
      </w:r>
      <w:r w:rsidR="005755AF" w:rsidRPr="008A36D4">
        <w:rPr>
          <w:rFonts w:eastAsia="MS Mincho"/>
          <w:sz w:val="26"/>
          <w:szCs w:val="26"/>
          <w:lang w:eastAsia="ja-JP"/>
        </w:rPr>
        <w:t>Luận án</w:t>
      </w:r>
      <w:r w:rsidRPr="008A36D4">
        <w:rPr>
          <w:rFonts w:eastAsia="MS Mincho"/>
          <w:sz w:val="26"/>
          <w:szCs w:val="26"/>
          <w:lang w:eastAsia="ja-JP"/>
        </w:rPr>
        <w:t xml:space="preserve"> sử dụng dữ liệu bảng được hồi quy theo 3 cách: OLS gộp (Pooled OLS), mô hình tác động cố định FEM (Fixed effects model) và mô hình tác động ngẫu nhiên REM (Random effects model). Để </w:t>
      </w:r>
      <w:r w:rsidRPr="008A36D4">
        <w:rPr>
          <w:rFonts w:eastAsia="SimSun"/>
          <w:sz w:val="26"/>
          <w:szCs w:val="26"/>
        </w:rPr>
        <w:t>lựa chọn phương pháp hồi quy nào là phù hợp nhấ</w:t>
      </w:r>
      <w:r w:rsidR="002044BC" w:rsidRPr="008A36D4">
        <w:rPr>
          <w:rFonts w:eastAsia="SimSun"/>
          <w:sz w:val="26"/>
          <w:szCs w:val="26"/>
        </w:rPr>
        <w:t>t trong ba phương pháp này, ta thực hiện</w:t>
      </w:r>
      <w:r w:rsidRPr="008A36D4">
        <w:rPr>
          <w:rFonts w:eastAsia="MS Mincho"/>
          <w:sz w:val="26"/>
          <w:szCs w:val="26"/>
          <w:lang w:eastAsia="ja-JP"/>
        </w:rPr>
        <w:t xml:space="preserve"> các kiểm định sau:</w:t>
      </w:r>
    </w:p>
    <w:p w14:paraId="17CE073C" w14:textId="77777777" w:rsidR="00B513DC" w:rsidRPr="00B87B57" w:rsidRDefault="00B513DC" w:rsidP="00CF00F5">
      <w:pPr>
        <w:pStyle w:val="ListParagraph"/>
        <w:numPr>
          <w:ilvl w:val="0"/>
          <w:numId w:val="4"/>
        </w:numPr>
        <w:spacing w:before="120" w:after="120" w:line="360" w:lineRule="auto"/>
        <w:contextualSpacing w:val="0"/>
        <w:jc w:val="both"/>
        <w:rPr>
          <w:rFonts w:eastAsia="MS Mincho"/>
          <w:sz w:val="26"/>
          <w:szCs w:val="26"/>
          <w:lang w:eastAsia="ja-JP"/>
        </w:rPr>
      </w:pPr>
      <w:r w:rsidRPr="00B87B57">
        <w:rPr>
          <w:rFonts w:eastAsia="MS Mincho"/>
          <w:sz w:val="26"/>
          <w:szCs w:val="26"/>
          <w:lang w:eastAsia="ja-JP"/>
        </w:rPr>
        <w:t xml:space="preserve">Dùng kiểm định Likelihood ratio để xem xét nên chọn phương pháp </w:t>
      </w:r>
      <w:r w:rsidRPr="00B87B57">
        <w:rPr>
          <w:rFonts w:eastAsia="SimSun"/>
          <w:sz w:val="26"/>
          <w:szCs w:val="26"/>
        </w:rPr>
        <w:t>Pooled OLS hay Fixed Effects Model.</w:t>
      </w:r>
    </w:p>
    <w:p w14:paraId="55F85380" w14:textId="343955BB" w:rsidR="00B513DC" w:rsidRPr="00B87B57" w:rsidRDefault="00B513DC" w:rsidP="00CF00F5">
      <w:pPr>
        <w:pStyle w:val="ListParagraph"/>
        <w:numPr>
          <w:ilvl w:val="0"/>
          <w:numId w:val="4"/>
        </w:numPr>
        <w:spacing w:before="120" w:after="120" w:line="360" w:lineRule="auto"/>
        <w:contextualSpacing w:val="0"/>
        <w:jc w:val="both"/>
        <w:rPr>
          <w:rFonts w:eastAsia="MS Mincho"/>
          <w:sz w:val="26"/>
          <w:szCs w:val="26"/>
          <w:lang w:eastAsia="ja-JP"/>
        </w:rPr>
      </w:pPr>
      <w:r w:rsidRPr="00B87B57">
        <w:rPr>
          <w:rFonts w:eastAsia="MS Mincho"/>
          <w:sz w:val="26"/>
          <w:szCs w:val="26"/>
          <w:lang w:eastAsia="ja-JP"/>
        </w:rPr>
        <w:t>Dùng kiểm định Hausman để biết được ph</w:t>
      </w:r>
      <w:r w:rsidR="009970F9">
        <w:rPr>
          <w:rFonts w:eastAsia="MS Mincho"/>
          <w:sz w:val="26"/>
          <w:szCs w:val="26"/>
          <w:lang w:eastAsia="ja-JP"/>
        </w:rPr>
        <w:t xml:space="preserve">ương pháp Fix Effects Model hay </w:t>
      </w:r>
      <w:r w:rsidRPr="00B87B57">
        <w:rPr>
          <w:rFonts w:eastAsia="MS Mincho"/>
          <w:sz w:val="26"/>
          <w:szCs w:val="26"/>
          <w:lang w:eastAsia="ja-JP"/>
        </w:rPr>
        <w:t>Random Effects Model là phù hợp hơn.</w:t>
      </w:r>
    </w:p>
    <w:p w14:paraId="32A83303" w14:textId="77777777" w:rsidR="00B513DC" w:rsidRPr="00B87B57" w:rsidRDefault="00B513DC" w:rsidP="00CF00F5">
      <w:pPr>
        <w:pStyle w:val="ListParagraph"/>
        <w:numPr>
          <w:ilvl w:val="0"/>
          <w:numId w:val="4"/>
        </w:numPr>
        <w:spacing w:before="120" w:after="120" w:line="360" w:lineRule="auto"/>
        <w:contextualSpacing w:val="0"/>
        <w:jc w:val="both"/>
        <w:rPr>
          <w:rFonts w:eastAsia="SimSun"/>
          <w:sz w:val="26"/>
          <w:szCs w:val="26"/>
        </w:rPr>
      </w:pPr>
      <w:r w:rsidRPr="00B87B57">
        <w:rPr>
          <w:rFonts w:eastAsia="MS Mincho"/>
          <w:sz w:val="26"/>
          <w:szCs w:val="26"/>
          <w:lang w:eastAsia="ja-JP"/>
        </w:rPr>
        <w:t xml:space="preserve">Dùng kiểm định Breusch - Pagan Lagrangian multiplier trong trường hợp cần chọn giữa </w:t>
      </w:r>
      <w:r w:rsidRPr="00B87B57">
        <w:rPr>
          <w:rFonts w:eastAsia="SimSun"/>
          <w:sz w:val="26"/>
          <w:szCs w:val="26"/>
        </w:rPr>
        <w:t>Pooled OLS và Random Effects Model.</w:t>
      </w:r>
    </w:p>
    <w:p w14:paraId="79B9C7F0" w14:textId="77777777" w:rsidR="00B513DC" w:rsidRPr="00B87B57" w:rsidRDefault="00B513DC" w:rsidP="00CF00F5">
      <w:pPr>
        <w:numPr>
          <w:ilvl w:val="0"/>
          <w:numId w:val="3"/>
        </w:numPr>
        <w:spacing w:before="120" w:after="120" w:line="360" w:lineRule="auto"/>
        <w:jc w:val="both"/>
        <w:rPr>
          <w:rFonts w:eastAsia="MS Mincho"/>
          <w:sz w:val="26"/>
          <w:szCs w:val="26"/>
          <w:lang w:eastAsia="ja-JP"/>
        </w:rPr>
      </w:pPr>
      <w:r w:rsidRPr="00B87B57">
        <w:rPr>
          <w:rFonts w:eastAsia="MS Mincho"/>
          <w:sz w:val="26"/>
          <w:szCs w:val="26"/>
          <w:lang w:eastAsia="ja-JP"/>
        </w:rPr>
        <w:t>Bước 4: Sử dụng các kiểm định xem có hiện tượng tự tương quan, phương sai thay đổi hay không, nếu có thì thực hiện hồi quy theo phương pháp GLS (</w:t>
      </w:r>
      <w:hyperlink r:id="rId12" w:history="1">
        <w:r w:rsidRPr="00B87B57">
          <w:rPr>
            <w:sz w:val="26"/>
            <w:szCs w:val="26"/>
            <w:lang w:eastAsia="ja-JP"/>
          </w:rPr>
          <w:t>Generalized Least Squares</w:t>
        </w:r>
      </w:hyperlink>
      <w:r w:rsidRPr="00B87B57">
        <w:rPr>
          <w:rFonts w:eastAsia="MS Mincho"/>
          <w:sz w:val="26"/>
          <w:szCs w:val="26"/>
          <w:lang w:eastAsia="ja-JP"/>
        </w:rPr>
        <w:t>) để khắc phục nhằm đạt được tính hiệu quả cho mô hình.</w:t>
      </w:r>
    </w:p>
    <w:p w14:paraId="673837D3" w14:textId="2E139B89" w:rsidR="00B513DC" w:rsidRPr="00B87B57" w:rsidRDefault="00B513DC" w:rsidP="00CF00F5">
      <w:pPr>
        <w:numPr>
          <w:ilvl w:val="0"/>
          <w:numId w:val="3"/>
        </w:numPr>
        <w:spacing w:before="120" w:after="120" w:line="360" w:lineRule="auto"/>
        <w:jc w:val="both"/>
        <w:rPr>
          <w:rFonts w:eastAsia="MS Mincho"/>
          <w:sz w:val="26"/>
          <w:szCs w:val="26"/>
          <w:lang w:eastAsia="ja-JP"/>
        </w:rPr>
      </w:pPr>
      <w:r w:rsidRPr="00B87B57">
        <w:rPr>
          <w:rFonts w:eastAsia="MS Mincho"/>
          <w:sz w:val="26"/>
          <w:szCs w:val="26"/>
          <w:lang w:eastAsia="ja-JP"/>
        </w:rPr>
        <w:t>Bước 5: Đánh giá hiệu quả can thiệp của ngân hàng trung ương các nước vào thị trường ngoại hối thông qua phân tích biến động của dự trữ ngoại hố</w:t>
      </w:r>
      <w:r w:rsidR="005506CA">
        <w:rPr>
          <w:rFonts w:eastAsia="MS Mincho"/>
          <w:sz w:val="26"/>
          <w:szCs w:val="26"/>
          <w:lang w:eastAsia="ja-JP"/>
        </w:rPr>
        <w:t xml:space="preserve">i. Ở </w:t>
      </w:r>
      <w:r w:rsidR="005506CA">
        <w:rPr>
          <w:rFonts w:eastAsia="MS Mincho"/>
          <w:sz w:val="26"/>
          <w:szCs w:val="26"/>
          <w:lang w:eastAsia="ja-JP"/>
        </w:rPr>
        <w:lastRenderedPageBreak/>
        <w:t>đây,</w:t>
      </w:r>
      <w:r w:rsidR="00697672">
        <w:rPr>
          <w:rFonts w:eastAsia="MS Mincho"/>
          <w:sz w:val="26"/>
          <w:szCs w:val="26"/>
          <w:lang w:eastAsia="ja-JP"/>
        </w:rPr>
        <w:t xml:space="preserve"> </w:t>
      </w:r>
      <w:r w:rsidR="005506CA">
        <w:rPr>
          <w:rFonts w:eastAsia="MS Mincho"/>
          <w:sz w:val="26"/>
          <w:szCs w:val="26"/>
          <w:lang w:eastAsia="ja-JP"/>
        </w:rPr>
        <w:t xml:space="preserve">nghiên cứu sẽ thực hiện đo lường mức độ thay đổi trung bình hàng tháng tính theo giá trị tuyệt đối của dự trữ ngoại hối (để lại bỏ </w:t>
      </w:r>
      <w:r w:rsidR="00697672">
        <w:rPr>
          <w:rFonts w:eastAsia="MS Mincho"/>
          <w:sz w:val="26"/>
          <w:szCs w:val="26"/>
          <w:lang w:eastAsia="ja-JP"/>
        </w:rPr>
        <w:t>khả năng</w:t>
      </w:r>
      <w:r w:rsidR="005506CA">
        <w:rPr>
          <w:rFonts w:eastAsia="MS Mincho"/>
          <w:sz w:val="26"/>
          <w:szCs w:val="26"/>
          <w:lang w:eastAsia="ja-JP"/>
        </w:rPr>
        <w:t xml:space="preserve"> sự khác biệt trong hai hướng tăng/giảm có thể triệt tiêu việc nhận diện sự thay đổi). Đồng thời, nghiên cứu cũng kết hợp với chỉ tiêu độ lệch</w:t>
      </w:r>
      <w:r w:rsidR="00A4555F">
        <w:rPr>
          <w:rFonts w:eastAsia="MS Mincho"/>
          <w:sz w:val="26"/>
          <w:szCs w:val="26"/>
          <w:lang w:eastAsia="ja-JP"/>
        </w:rPr>
        <w:t xml:space="preserve"> chuẩn của mức độ thay đổi dự trữ ngoại hối để nhận diện mức độ can thiệp. Ngoài ra, </w:t>
      </w:r>
      <w:r w:rsidR="00C02EEB">
        <w:rPr>
          <w:rFonts w:eastAsia="MS Mincho"/>
          <w:sz w:val="26"/>
          <w:szCs w:val="26"/>
          <w:lang w:eastAsia="ja-JP"/>
        </w:rPr>
        <w:t xml:space="preserve">các </w:t>
      </w:r>
      <w:r w:rsidR="00780208">
        <w:rPr>
          <w:rFonts w:eastAsia="MS Mincho"/>
          <w:sz w:val="26"/>
          <w:szCs w:val="26"/>
          <w:lang w:eastAsia="ja-JP"/>
        </w:rPr>
        <w:t>c</w:t>
      </w:r>
      <w:r w:rsidR="00A4555F">
        <w:rPr>
          <w:rFonts w:eastAsia="MS Mincho"/>
          <w:sz w:val="26"/>
          <w:szCs w:val="26"/>
          <w:lang w:eastAsia="ja-JP"/>
        </w:rPr>
        <w:t>hỉ tiêu này cũng được so sánh giữa thời kỳ ngoài mẫu là giai đoạn 2005-2009 với gia</w:t>
      </w:r>
      <w:r w:rsidR="00504ADC">
        <w:rPr>
          <w:rFonts w:eastAsia="MS Mincho"/>
          <w:sz w:val="26"/>
          <w:szCs w:val="26"/>
          <w:lang w:eastAsia="ja-JP"/>
        </w:rPr>
        <w:t>i</w:t>
      </w:r>
      <w:r w:rsidR="00A4555F">
        <w:rPr>
          <w:rFonts w:eastAsia="MS Mincho"/>
          <w:sz w:val="26"/>
          <w:szCs w:val="26"/>
          <w:lang w:eastAsia="ja-JP"/>
        </w:rPr>
        <w:t xml:space="preserve"> đoạn nghiên cứu 2010-2017, kết hợp so sánh với độ nhạy cảm tỷ giá đạt được từ các kết quả hồi quy để đánh giá hiệu quả can thiệp.</w:t>
      </w:r>
    </w:p>
    <w:p w14:paraId="72C27A62" w14:textId="7C3B2512" w:rsidR="00B513DC" w:rsidRPr="00B87B57" w:rsidRDefault="00B513DC" w:rsidP="00CF00F5">
      <w:pPr>
        <w:numPr>
          <w:ilvl w:val="0"/>
          <w:numId w:val="3"/>
        </w:numPr>
        <w:spacing w:before="120" w:after="120" w:line="360" w:lineRule="auto"/>
        <w:jc w:val="both"/>
        <w:rPr>
          <w:b/>
          <w:color w:val="000000" w:themeColor="text1"/>
          <w:sz w:val="26"/>
          <w:szCs w:val="26"/>
        </w:rPr>
      </w:pPr>
      <w:r w:rsidRPr="00B87B57">
        <w:rPr>
          <w:rFonts w:eastAsia="MS Mincho"/>
          <w:sz w:val="26"/>
          <w:szCs w:val="26"/>
          <w:lang w:eastAsia="ja-JP"/>
        </w:rPr>
        <w:t>Bước 6: Kiểm tra tính chắc chắn của kết quả thông qua việc đánh giá tác động của chế độ điều hành tỷ giá</w:t>
      </w:r>
      <w:r w:rsidR="00FD6AFF">
        <w:rPr>
          <w:rFonts w:eastAsia="MS Mincho"/>
          <w:sz w:val="26"/>
          <w:szCs w:val="26"/>
          <w:lang w:eastAsia="ja-JP"/>
        </w:rPr>
        <w:t xml:space="preserve"> (bằng việc hồi quy mẫu các nước thuộc nhóm neo tỷ giá)</w:t>
      </w:r>
      <w:r w:rsidR="00D70FF4">
        <w:rPr>
          <w:rFonts w:eastAsia="MS Mincho"/>
          <w:sz w:val="26"/>
          <w:szCs w:val="26"/>
          <w:lang w:eastAsia="ja-JP"/>
        </w:rPr>
        <w:t xml:space="preserve">, kế hợp </w:t>
      </w:r>
      <w:r w:rsidRPr="00B87B57">
        <w:rPr>
          <w:rFonts w:eastAsia="MS Mincho"/>
          <w:sz w:val="26"/>
          <w:szCs w:val="26"/>
          <w:lang w:eastAsia="ja-JP"/>
        </w:rPr>
        <w:t xml:space="preserve">thực hiện hồi quy theo phương pháp </w:t>
      </w:r>
      <w:r w:rsidR="00C062B2" w:rsidRPr="00C062B2">
        <w:rPr>
          <w:rFonts w:eastAsia="MS Mincho"/>
          <w:color w:val="000000" w:themeColor="text1"/>
          <w:sz w:val="26"/>
          <w:szCs w:val="26"/>
          <w:lang w:eastAsia="ja-JP"/>
        </w:rPr>
        <w:t>D</w:t>
      </w:r>
      <w:r w:rsidRPr="00C062B2">
        <w:rPr>
          <w:rFonts w:eastAsia="MS Mincho"/>
          <w:color w:val="000000" w:themeColor="text1"/>
          <w:sz w:val="26"/>
          <w:szCs w:val="26"/>
          <w:lang w:eastAsia="ja-JP"/>
        </w:rPr>
        <w:t>GMM (</w:t>
      </w:r>
      <w:r w:rsidR="00C062B2" w:rsidRPr="00C062B2">
        <w:rPr>
          <w:rFonts w:eastAsia="MS Mincho"/>
          <w:color w:val="000000" w:themeColor="text1"/>
          <w:sz w:val="26"/>
          <w:szCs w:val="26"/>
          <w:lang w:eastAsia="ja-JP"/>
        </w:rPr>
        <w:t xml:space="preserve">Dynamic </w:t>
      </w:r>
      <w:hyperlink r:id="rId13" w:history="1">
        <w:r w:rsidRPr="00C062B2">
          <w:rPr>
            <w:rFonts w:eastAsia="MS Mincho"/>
            <w:color w:val="000000" w:themeColor="text1"/>
            <w:sz w:val="26"/>
            <w:szCs w:val="26"/>
            <w:lang w:eastAsia="ja-JP"/>
          </w:rPr>
          <w:t xml:space="preserve">Generalized method of moments) </w:t>
        </w:r>
      </w:hyperlink>
      <w:r w:rsidRPr="00C062B2">
        <w:rPr>
          <w:rFonts w:eastAsia="MS Mincho"/>
          <w:color w:val="000000" w:themeColor="text1"/>
          <w:sz w:val="26"/>
          <w:szCs w:val="26"/>
          <w:lang w:eastAsia="ja-JP"/>
        </w:rPr>
        <w:t xml:space="preserve">để khắc phục hiện tượng </w:t>
      </w:r>
      <w:r w:rsidRPr="00B87B57">
        <w:rPr>
          <w:rFonts w:eastAsia="MS Mincho"/>
          <w:sz w:val="26"/>
          <w:szCs w:val="26"/>
          <w:lang w:eastAsia="ja-JP"/>
        </w:rPr>
        <w:t>nội sinh làm ảnh hưởng đến tính vững của mô hình.</w:t>
      </w:r>
    </w:p>
    <w:p w14:paraId="29DDEE8D" w14:textId="292A98FC" w:rsidR="00B513DC" w:rsidRPr="00B87B57" w:rsidRDefault="00B513DC" w:rsidP="00C7287C">
      <w:pPr>
        <w:pStyle w:val="Heading3"/>
        <w:spacing w:line="360" w:lineRule="auto"/>
        <w:rPr>
          <w:rFonts w:ascii="Times New Roman" w:hAnsi="Times New Roman"/>
          <w:b/>
          <w:color w:val="000000" w:themeColor="text1"/>
          <w:sz w:val="26"/>
          <w:szCs w:val="26"/>
        </w:rPr>
      </w:pPr>
      <w:bookmarkStart w:id="52" w:name="_Toc21078907"/>
      <w:bookmarkStart w:id="53" w:name="_Toc61430405"/>
      <w:r w:rsidRPr="00B87B57">
        <w:rPr>
          <w:rFonts w:ascii="Times New Roman" w:hAnsi="Times New Roman"/>
          <w:b/>
          <w:color w:val="000000" w:themeColor="text1"/>
          <w:sz w:val="26"/>
          <w:szCs w:val="26"/>
        </w:rPr>
        <w:t>Ước lượng độ nhạy cảm tỷ giá cấp độ công ty</w:t>
      </w:r>
      <w:bookmarkEnd w:id="52"/>
      <w:bookmarkEnd w:id="53"/>
    </w:p>
    <w:p w14:paraId="42154EE5" w14:textId="14B0275C" w:rsidR="00B513DC" w:rsidRPr="00B87B57" w:rsidRDefault="00B513DC" w:rsidP="00B513DC">
      <w:pPr>
        <w:spacing w:before="120" w:after="120" w:line="360" w:lineRule="auto"/>
        <w:ind w:firstLine="720"/>
        <w:jc w:val="both"/>
        <w:rPr>
          <w:sz w:val="26"/>
          <w:szCs w:val="26"/>
          <w:lang w:val="vi-VN"/>
        </w:rPr>
      </w:pPr>
      <w:r w:rsidRPr="00B87B57">
        <w:rPr>
          <w:rStyle w:val="hps"/>
          <w:sz w:val="26"/>
          <w:szCs w:val="26"/>
        </w:rPr>
        <w:t>Trong nghiên cứu định lượng với dạng dữ liệu chuỗi thời gian (time series), phương pháp b</w:t>
      </w:r>
      <w:r w:rsidRPr="00B87B57">
        <w:rPr>
          <w:rStyle w:val="hps"/>
          <w:sz w:val="26"/>
          <w:szCs w:val="26"/>
          <w:lang w:val="vi-VN"/>
        </w:rPr>
        <w:t>ình phương nhỏ nhất thông thường (</w:t>
      </w:r>
      <w:r w:rsidRPr="00B87B57">
        <w:rPr>
          <w:sz w:val="26"/>
          <w:szCs w:val="26"/>
          <w:lang w:val="vi-VN"/>
        </w:rPr>
        <w:t xml:space="preserve">OLS) </w:t>
      </w:r>
      <w:r w:rsidRPr="00B87B57">
        <w:rPr>
          <w:sz w:val="26"/>
          <w:szCs w:val="26"/>
        </w:rPr>
        <w:t xml:space="preserve">có thể </w:t>
      </w:r>
      <w:r w:rsidRPr="00B87B57">
        <w:rPr>
          <w:rStyle w:val="hps"/>
          <w:sz w:val="26"/>
          <w:szCs w:val="26"/>
          <w:lang w:val="vi-VN"/>
        </w:rPr>
        <w:t>dẫn đến</w:t>
      </w:r>
      <w:r w:rsidRPr="00B87B57">
        <w:rPr>
          <w:sz w:val="26"/>
          <w:szCs w:val="26"/>
          <w:lang w:val="vi-VN"/>
        </w:rPr>
        <w:t xml:space="preserve"> </w:t>
      </w:r>
      <w:r w:rsidRPr="00B87B57">
        <w:rPr>
          <w:rStyle w:val="hps"/>
          <w:sz w:val="26"/>
          <w:szCs w:val="26"/>
          <w:lang w:val="vi-VN"/>
        </w:rPr>
        <w:t>các ước lượng</w:t>
      </w:r>
      <w:r w:rsidRPr="00B87B57">
        <w:rPr>
          <w:sz w:val="26"/>
          <w:szCs w:val="26"/>
          <w:lang w:val="vi-VN"/>
        </w:rPr>
        <w:t xml:space="preserve"> </w:t>
      </w:r>
      <w:r w:rsidRPr="00B87B57">
        <w:rPr>
          <w:rStyle w:val="hps"/>
          <w:sz w:val="26"/>
          <w:szCs w:val="26"/>
          <w:lang w:val="vi-VN"/>
        </w:rPr>
        <w:t>không đáng tin cậy do</w:t>
      </w:r>
      <w:r w:rsidRPr="00B87B57">
        <w:rPr>
          <w:sz w:val="26"/>
          <w:szCs w:val="26"/>
          <w:lang w:val="vi-VN"/>
        </w:rPr>
        <w:t xml:space="preserve"> </w:t>
      </w:r>
      <w:r w:rsidRPr="00B87B57">
        <w:rPr>
          <w:rStyle w:val="hps"/>
          <w:sz w:val="26"/>
          <w:szCs w:val="26"/>
          <w:lang w:val="vi-VN"/>
        </w:rPr>
        <w:t>hiện tượng tự tương quan</w:t>
      </w:r>
      <w:r w:rsidRPr="00B87B57">
        <w:rPr>
          <w:sz w:val="26"/>
          <w:szCs w:val="26"/>
          <w:lang w:val="vi-VN"/>
        </w:rPr>
        <w:t xml:space="preserve"> </w:t>
      </w:r>
      <w:r w:rsidRPr="00B87B57">
        <w:rPr>
          <w:rStyle w:val="hps"/>
          <w:sz w:val="26"/>
          <w:szCs w:val="26"/>
          <w:lang w:val="vi-VN"/>
        </w:rPr>
        <w:t>và</w:t>
      </w:r>
      <w:r w:rsidRPr="00B87B57">
        <w:rPr>
          <w:sz w:val="26"/>
          <w:szCs w:val="26"/>
          <w:lang w:val="vi-VN"/>
        </w:rPr>
        <w:t xml:space="preserve"> </w:t>
      </w:r>
      <w:r w:rsidRPr="00B87B57">
        <w:rPr>
          <w:rStyle w:val="hps"/>
          <w:sz w:val="26"/>
          <w:szCs w:val="26"/>
          <w:lang w:val="vi-VN"/>
        </w:rPr>
        <w:t>phương sai thay đổi có điều kiện tự hồi quy</w:t>
      </w:r>
      <w:r w:rsidRPr="00B87B57">
        <w:rPr>
          <w:sz w:val="26"/>
          <w:szCs w:val="26"/>
          <w:lang w:val="vi-VN"/>
        </w:rPr>
        <w:t xml:space="preserve"> </w:t>
      </w:r>
      <w:r w:rsidRPr="00B87B57">
        <w:rPr>
          <w:rStyle w:val="hps"/>
          <w:sz w:val="26"/>
          <w:szCs w:val="26"/>
          <w:lang w:val="vi-VN"/>
        </w:rPr>
        <w:t>(</w:t>
      </w:r>
      <w:r w:rsidRPr="00B87B57">
        <w:rPr>
          <w:sz w:val="26"/>
          <w:szCs w:val="26"/>
        </w:rPr>
        <w:t>AutoRegressive Conditional Heteroskedasticity</w:t>
      </w:r>
      <w:r w:rsidRPr="00B87B57">
        <w:rPr>
          <w:rStyle w:val="alt-edited"/>
          <w:sz w:val="26"/>
          <w:szCs w:val="26"/>
          <w:lang w:val="vi-VN"/>
        </w:rPr>
        <w:t xml:space="preserve">) </w:t>
      </w:r>
      <w:r w:rsidRPr="00B87B57">
        <w:rPr>
          <w:rStyle w:val="hps"/>
          <w:sz w:val="26"/>
          <w:szCs w:val="26"/>
          <w:lang w:val="vi-VN"/>
        </w:rPr>
        <w:t>tồn tại</w:t>
      </w:r>
      <w:r w:rsidRPr="00B87B57">
        <w:rPr>
          <w:sz w:val="26"/>
          <w:szCs w:val="26"/>
          <w:lang w:val="vi-VN"/>
        </w:rPr>
        <w:t xml:space="preserve">. </w:t>
      </w:r>
      <w:r w:rsidRPr="00B87B57">
        <w:rPr>
          <w:sz w:val="26"/>
          <w:szCs w:val="26"/>
        </w:rPr>
        <w:t>Trong kinh tế lượng, có một dạng mô hình có thể khắc phục được nhược điểm này của mô hình OLS, đó là các mô hình dạng AutoRegressive Conditional Heteroskedasticity, thường được gọi tắt là mô hình ARCH (Engle, 1982). Mô hình ARCH thường được sử dụng trong mô phỏng các chuỗi thờ</w:t>
      </w:r>
      <w:r w:rsidR="00747088">
        <w:rPr>
          <w:sz w:val="26"/>
          <w:szCs w:val="26"/>
        </w:rPr>
        <w:t>i gian ở</w:t>
      </w:r>
      <w:r w:rsidRPr="00B87B57">
        <w:rPr>
          <w:sz w:val="26"/>
          <w:szCs w:val="26"/>
        </w:rPr>
        <w:t xml:space="preserve"> </w:t>
      </w:r>
      <w:r w:rsidR="00747088">
        <w:rPr>
          <w:sz w:val="26"/>
          <w:szCs w:val="26"/>
        </w:rPr>
        <w:t xml:space="preserve">lĩnh vực </w:t>
      </w:r>
      <w:r w:rsidRPr="00B87B57">
        <w:rPr>
          <w:sz w:val="26"/>
          <w:szCs w:val="26"/>
        </w:rPr>
        <w:t>tài chính</w:t>
      </w:r>
      <w:r w:rsidR="00747088">
        <w:rPr>
          <w:sz w:val="26"/>
          <w:szCs w:val="26"/>
        </w:rPr>
        <w:t>. Chuỗi dữ liệu này</w:t>
      </w:r>
      <w:r w:rsidRPr="00B87B57">
        <w:rPr>
          <w:sz w:val="26"/>
          <w:szCs w:val="26"/>
        </w:rPr>
        <w:t xml:space="preserve"> có độ biến động thay đổi theo thời gian và bị chia khúc, nghĩa là có các khúc/giai đoạn có độ biến động rất cao, sau đó là các khúc/giai đoạn bình ổn. </w:t>
      </w:r>
      <w:r w:rsidRPr="00B87B57">
        <w:rPr>
          <w:rStyle w:val="a"/>
          <w:spacing w:val="-15"/>
          <w:sz w:val="26"/>
          <w:szCs w:val="26"/>
        </w:rPr>
        <w:t>ARCH đ</w:t>
      </w:r>
      <w:r w:rsidRPr="00B87B57">
        <w:rPr>
          <w:sz w:val="26"/>
          <w:szCs w:val="26"/>
        </w:rPr>
        <w:t xml:space="preserve">ược sử dụng mỗi khi có </w:t>
      </w:r>
      <w:r w:rsidR="00747088">
        <w:rPr>
          <w:sz w:val="26"/>
          <w:szCs w:val="26"/>
        </w:rPr>
        <w:t xml:space="preserve">giả thiết về việc </w:t>
      </w:r>
      <w:r w:rsidR="00747088" w:rsidRPr="00B87B57">
        <w:rPr>
          <w:sz w:val="26"/>
          <w:szCs w:val="26"/>
        </w:rPr>
        <w:t>chuỗi</w:t>
      </w:r>
      <w:r w:rsidR="00747088">
        <w:rPr>
          <w:sz w:val="26"/>
          <w:szCs w:val="26"/>
        </w:rPr>
        <w:t xml:space="preserve"> sẽ</w:t>
      </w:r>
      <w:r w:rsidR="00747088" w:rsidRPr="00B87B57">
        <w:rPr>
          <w:sz w:val="26"/>
          <w:szCs w:val="26"/>
        </w:rPr>
        <w:t xml:space="preserve"> có phương sai thay đổi</w:t>
      </w:r>
      <w:r w:rsidR="00747088">
        <w:rPr>
          <w:sz w:val="26"/>
          <w:szCs w:val="26"/>
        </w:rPr>
        <w:t xml:space="preserve"> </w:t>
      </w:r>
      <w:r w:rsidRPr="00B87B57">
        <w:rPr>
          <w:sz w:val="26"/>
          <w:szCs w:val="26"/>
        </w:rPr>
        <w:t>tại bất cứ điểm thờ</w:t>
      </w:r>
      <w:r w:rsidR="00747088">
        <w:rPr>
          <w:sz w:val="26"/>
          <w:szCs w:val="26"/>
        </w:rPr>
        <w:t>i gian nào</w:t>
      </w:r>
      <w:r w:rsidRPr="00B87B57">
        <w:rPr>
          <w:sz w:val="26"/>
          <w:szCs w:val="26"/>
        </w:rPr>
        <w:t>. Cụ thể, các mô hình ARCH giả</w:t>
      </w:r>
      <w:r w:rsidR="00C82D74">
        <w:rPr>
          <w:sz w:val="26"/>
          <w:szCs w:val="26"/>
        </w:rPr>
        <w:t xml:space="preserve"> định rằng</w:t>
      </w:r>
      <w:r w:rsidRPr="00B87B57">
        <w:rPr>
          <w:sz w:val="26"/>
          <w:szCs w:val="26"/>
        </w:rPr>
        <w:t xml:space="preserve"> phương sai của sai số (error term) hiện tại là một hàm số của các sai số của các giai đoạn thời gian trướ</w:t>
      </w:r>
      <w:r w:rsidR="00C82D74">
        <w:rPr>
          <w:sz w:val="26"/>
          <w:szCs w:val="26"/>
        </w:rPr>
        <w:t>c mà</w:t>
      </w:r>
      <w:r w:rsidRPr="00B87B57">
        <w:rPr>
          <w:sz w:val="26"/>
          <w:szCs w:val="26"/>
        </w:rPr>
        <w:t xml:space="preserve"> thông thường là phương sai sẽ có quan hệ với bình phương của các sai số </w:t>
      </w:r>
      <w:r w:rsidR="0086772D">
        <w:rPr>
          <w:sz w:val="26"/>
          <w:szCs w:val="26"/>
        </w:rPr>
        <w:t xml:space="preserve">kỳ </w:t>
      </w:r>
      <w:r w:rsidRPr="00B87B57">
        <w:rPr>
          <w:sz w:val="26"/>
          <w:szCs w:val="26"/>
        </w:rPr>
        <w:t xml:space="preserve">trước đó. Rõ ràng, những </w:t>
      </w:r>
      <w:r w:rsidR="003451CC">
        <w:rPr>
          <w:sz w:val="26"/>
          <w:szCs w:val="26"/>
        </w:rPr>
        <w:lastRenderedPageBreak/>
        <w:t>số liệu</w:t>
      </w:r>
      <w:r w:rsidRPr="00B87B57">
        <w:rPr>
          <w:sz w:val="26"/>
          <w:szCs w:val="26"/>
        </w:rPr>
        <w:t xml:space="preserve"> trong chuỗi giá chứng khoán cho thấy nhiều bất ổn, </w:t>
      </w:r>
      <w:r w:rsidRPr="00B87B57">
        <w:rPr>
          <w:rStyle w:val="hps"/>
          <w:sz w:val="26"/>
          <w:szCs w:val="26"/>
        </w:rPr>
        <w:t xml:space="preserve">ví dụ như </w:t>
      </w:r>
      <w:r w:rsidRPr="00B87B57">
        <w:rPr>
          <w:rStyle w:val="hps"/>
          <w:sz w:val="26"/>
          <w:szCs w:val="26"/>
          <w:lang w:val="vi-VN"/>
        </w:rPr>
        <w:t>thị trường</w:t>
      </w:r>
      <w:r w:rsidRPr="00B87B57">
        <w:rPr>
          <w:sz w:val="26"/>
          <w:szCs w:val="26"/>
          <w:lang w:val="vi-VN"/>
        </w:rPr>
        <w:t xml:space="preserve"> </w:t>
      </w:r>
      <w:r w:rsidRPr="00B87B57">
        <w:rPr>
          <w:rStyle w:val="hps"/>
          <w:sz w:val="26"/>
          <w:szCs w:val="26"/>
          <w:lang w:val="vi-VN"/>
        </w:rPr>
        <w:t>chứng khoán có thể</w:t>
      </w:r>
      <w:r w:rsidRPr="00B87B57">
        <w:rPr>
          <w:rStyle w:val="hps"/>
          <w:sz w:val="26"/>
          <w:szCs w:val="26"/>
        </w:rPr>
        <w:t xml:space="preserve"> </w:t>
      </w:r>
      <w:r w:rsidRPr="00B87B57">
        <w:rPr>
          <w:rStyle w:val="hps"/>
          <w:sz w:val="26"/>
          <w:szCs w:val="26"/>
          <w:lang w:val="vi-VN"/>
        </w:rPr>
        <w:t>đặc trưng</w:t>
      </w:r>
      <w:r w:rsidRPr="00B87B57">
        <w:rPr>
          <w:sz w:val="26"/>
          <w:szCs w:val="26"/>
          <w:lang w:val="vi-VN"/>
        </w:rPr>
        <w:t xml:space="preserve"> </w:t>
      </w:r>
      <w:r w:rsidRPr="00B87B57">
        <w:rPr>
          <w:rStyle w:val="hps"/>
          <w:sz w:val="26"/>
          <w:szCs w:val="26"/>
          <w:lang w:val="vi-VN"/>
        </w:rPr>
        <w:t>bởi biến động</w:t>
      </w:r>
      <w:r w:rsidRPr="00B87B57">
        <w:rPr>
          <w:sz w:val="26"/>
          <w:szCs w:val="26"/>
          <w:lang w:val="vi-VN"/>
        </w:rPr>
        <w:t xml:space="preserve"> </w:t>
      </w:r>
      <w:r w:rsidRPr="00B87B57">
        <w:rPr>
          <w:rStyle w:val="hps"/>
          <w:sz w:val="26"/>
          <w:szCs w:val="26"/>
          <w:lang w:val="vi-VN"/>
        </w:rPr>
        <w:t>phân nhóm</w:t>
      </w:r>
      <w:r w:rsidRPr="00B87B57">
        <w:rPr>
          <w:rStyle w:val="hps"/>
          <w:sz w:val="26"/>
          <w:szCs w:val="26"/>
        </w:rPr>
        <w:t xml:space="preserve"> (volatility clustering)</w:t>
      </w:r>
      <w:r w:rsidRPr="00B87B57">
        <w:rPr>
          <w:sz w:val="26"/>
          <w:szCs w:val="26"/>
          <w:lang w:val="vi-VN"/>
        </w:rPr>
        <w:t xml:space="preserve"> </w:t>
      </w:r>
      <w:r w:rsidRPr="00B87B57">
        <w:rPr>
          <w:sz w:val="26"/>
          <w:szCs w:val="26"/>
        </w:rPr>
        <w:t xml:space="preserve">lần </w:t>
      </w:r>
      <w:r w:rsidRPr="00B87B57">
        <w:rPr>
          <w:rStyle w:val="hps"/>
          <w:sz w:val="26"/>
          <w:szCs w:val="26"/>
          <w:lang w:val="vi-VN"/>
        </w:rPr>
        <w:t>đầu tiên</w:t>
      </w:r>
      <w:r w:rsidRPr="00B87B57">
        <w:rPr>
          <w:sz w:val="26"/>
          <w:szCs w:val="26"/>
          <w:lang w:val="vi-VN"/>
        </w:rPr>
        <w:t xml:space="preserve"> </w:t>
      </w:r>
      <w:r w:rsidRPr="00B87B57">
        <w:rPr>
          <w:rStyle w:val="hps"/>
          <w:sz w:val="26"/>
          <w:szCs w:val="26"/>
          <w:lang w:val="vi-VN"/>
        </w:rPr>
        <w:t>được thảo luận bởi</w:t>
      </w:r>
      <w:r w:rsidRPr="00B87B57">
        <w:rPr>
          <w:sz w:val="26"/>
          <w:szCs w:val="26"/>
          <w:lang w:val="vi-VN"/>
        </w:rPr>
        <w:t xml:space="preserve"> </w:t>
      </w:r>
      <w:r w:rsidRPr="00B87B57">
        <w:rPr>
          <w:rStyle w:val="hps"/>
          <w:sz w:val="26"/>
          <w:szCs w:val="26"/>
          <w:lang w:val="vi-VN"/>
        </w:rPr>
        <w:t>Mandelbrot</w:t>
      </w:r>
      <w:r w:rsidRPr="00B87B57">
        <w:rPr>
          <w:sz w:val="26"/>
          <w:szCs w:val="26"/>
          <w:lang w:val="vi-VN"/>
        </w:rPr>
        <w:t xml:space="preserve"> </w:t>
      </w:r>
      <w:r w:rsidRPr="00B87B57">
        <w:rPr>
          <w:rStyle w:val="hps"/>
          <w:sz w:val="26"/>
          <w:szCs w:val="26"/>
          <w:lang w:val="vi-VN"/>
        </w:rPr>
        <w:t>(1963</w:t>
      </w:r>
      <w:r w:rsidRPr="00B87B57">
        <w:rPr>
          <w:sz w:val="26"/>
          <w:szCs w:val="26"/>
          <w:lang w:val="vi-VN"/>
        </w:rPr>
        <w:t xml:space="preserve">). </w:t>
      </w:r>
      <w:r w:rsidRPr="00B87B57">
        <w:rPr>
          <w:rStyle w:val="hps"/>
          <w:sz w:val="26"/>
          <w:szCs w:val="26"/>
          <w:lang w:val="vi-VN"/>
        </w:rPr>
        <w:t>Biến động</w:t>
      </w:r>
      <w:r w:rsidRPr="00B87B57">
        <w:rPr>
          <w:sz w:val="26"/>
          <w:szCs w:val="26"/>
          <w:lang w:val="vi-VN"/>
        </w:rPr>
        <w:t xml:space="preserve"> </w:t>
      </w:r>
      <w:r w:rsidRPr="00B87B57">
        <w:rPr>
          <w:rStyle w:val="hps"/>
          <w:sz w:val="26"/>
          <w:szCs w:val="26"/>
          <w:lang w:val="vi-VN"/>
        </w:rPr>
        <w:t>phân nhóm</w:t>
      </w:r>
      <w:r w:rsidRPr="00B87B57">
        <w:rPr>
          <w:sz w:val="26"/>
          <w:szCs w:val="26"/>
          <w:lang w:val="vi-VN"/>
        </w:rPr>
        <w:t xml:space="preserve"> </w:t>
      </w:r>
      <w:r w:rsidRPr="00B87B57">
        <w:rPr>
          <w:rStyle w:val="hps"/>
          <w:sz w:val="26"/>
          <w:szCs w:val="26"/>
          <w:lang w:val="vi-VN"/>
        </w:rPr>
        <w:t>là</w:t>
      </w:r>
      <w:r w:rsidRPr="00B87B57">
        <w:rPr>
          <w:rStyle w:val="hps"/>
          <w:sz w:val="26"/>
          <w:szCs w:val="26"/>
        </w:rPr>
        <w:t xml:space="preserve"> </w:t>
      </w:r>
      <w:r w:rsidRPr="00B87B57">
        <w:rPr>
          <w:rStyle w:val="hps"/>
          <w:sz w:val="26"/>
          <w:szCs w:val="26"/>
          <w:lang w:val="vi-VN"/>
        </w:rPr>
        <w:t>xu hướng</w:t>
      </w:r>
      <w:r w:rsidRPr="00B87B57">
        <w:rPr>
          <w:sz w:val="26"/>
          <w:szCs w:val="26"/>
          <w:lang w:val="vi-VN"/>
        </w:rPr>
        <w:t xml:space="preserve"> </w:t>
      </w:r>
      <w:r w:rsidRPr="00B87B57">
        <w:rPr>
          <w:rStyle w:val="hps"/>
          <w:sz w:val="26"/>
          <w:szCs w:val="26"/>
          <w:lang w:val="vi-VN"/>
        </w:rPr>
        <w:t>sự thay đổi</w:t>
      </w:r>
      <w:r w:rsidRPr="00B87B57">
        <w:rPr>
          <w:sz w:val="26"/>
          <w:szCs w:val="26"/>
          <w:lang w:val="vi-VN"/>
        </w:rPr>
        <w:t xml:space="preserve"> </w:t>
      </w:r>
      <w:r w:rsidRPr="00B87B57">
        <w:rPr>
          <w:rStyle w:val="hps"/>
          <w:sz w:val="26"/>
          <w:szCs w:val="26"/>
          <w:lang w:val="vi-VN"/>
        </w:rPr>
        <w:t>lớn</w:t>
      </w:r>
      <w:r w:rsidRPr="00B87B57">
        <w:rPr>
          <w:sz w:val="26"/>
          <w:szCs w:val="26"/>
          <w:lang w:val="vi-VN"/>
        </w:rPr>
        <w:t xml:space="preserve"> </w:t>
      </w:r>
      <w:r w:rsidRPr="00B87B57">
        <w:rPr>
          <w:rStyle w:val="hps"/>
          <w:sz w:val="26"/>
          <w:szCs w:val="26"/>
          <w:lang w:val="vi-VN"/>
        </w:rPr>
        <w:t>sẽ</w:t>
      </w:r>
      <w:r w:rsidRPr="00B87B57">
        <w:rPr>
          <w:sz w:val="26"/>
          <w:szCs w:val="26"/>
          <w:lang w:val="vi-VN"/>
        </w:rPr>
        <w:t xml:space="preserve"> </w:t>
      </w:r>
      <w:r w:rsidRPr="00B87B57">
        <w:rPr>
          <w:rStyle w:val="hps"/>
          <w:sz w:val="26"/>
          <w:szCs w:val="26"/>
          <w:lang w:val="vi-VN"/>
        </w:rPr>
        <w:t>được theo sau</w:t>
      </w:r>
      <w:r w:rsidRPr="00B87B57">
        <w:rPr>
          <w:sz w:val="26"/>
          <w:szCs w:val="26"/>
          <w:lang w:val="vi-VN"/>
        </w:rPr>
        <w:t xml:space="preserve"> </w:t>
      </w:r>
      <w:r w:rsidRPr="00B87B57">
        <w:rPr>
          <w:rStyle w:val="hps"/>
          <w:sz w:val="26"/>
          <w:szCs w:val="26"/>
          <w:lang w:val="vi-VN"/>
        </w:rPr>
        <w:t>bởi</w:t>
      </w:r>
      <w:r w:rsidRPr="00B87B57">
        <w:rPr>
          <w:sz w:val="26"/>
          <w:szCs w:val="26"/>
          <w:lang w:val="vi-VN"/>
        </w:rPr>
        <w:t xml:space="preserve"> </w:t>
      </w:r>
      <w:r w:rsidRPr="00B87B57">
        <w:rPr>
          <w:rStyle w:val="hps"/>
          <w:sz w:val="26"/>
          <w:szCs w:val="26"/>
          <w:lang w:val="vi-VN"/>
        </w:rPr>
        <w:t>sự thay đổi lớn</w:t>
      </w:r>
      <w:r w:rsidRPr="00B87B57">
        <w:rPr>
          <w:sz w:val="26"/>
          <w:szCs w:val="26"/>
          <w:lang w:val="vi-VN"/>
        </w:rPr>
        <w:t xml:space="preserve"> </w:t>
      </w:r>
      <w:r w:rsidRPr="00B87B57">
        <w:rPr>
          <w:rStyle w:val="hps"/>
          <w:sz w:val="26"/>
          <w:szCs w:val="26"/>
          <w:lang w:val="vi-VN"/>
        </w:rPr>
        <w:t>trong khi</w:t>
      </w:r>
      <w:r w:rsidRPr="00B87B57">
        <w:rPr>
          <w:sz w:val="26"/>
          <w:szCs w:val="26"/>
          <w:lang w:val="vi-VN"/>
        </w:rPr>
        <w:t xml:space="preserve"> </w:t>
      </w:r>
      <w:r w:rsidRPr="00B87B57">
        <w:rPr>
          <w:rStyle w:val="hps"/>
          <w:sz w:val="26"/>
          <w:szCs w:val="26"/>
          <w:lang w:val="vi-VN"/>
        </w:rPr>
        <w:t>thay đổi nhỏ</w:t>
      </w:r>
      <w:r w:rsidRPr="00B87B57">
        <w:rPr>
          <w:sz w:val="26"/>
          <w:szCs w:val="26"/>
          <w:lang w:val="vi-VN"/>
        </w:rPr>
        <w:t xml:space="preserve"> </w:t>
      </w:r>
      <w:r w:rsidRPr="00B87B57">
        <w:rPr>
          <w:rStyle w:val="hps"/>
          <w:sz w:val="26"/>
          <w:szCs w:val="26"/>
          <w:lang w:val="vi-VN"/>
        </w:rPr>
        <w:t>sẽ</w:t>
      </w:r>
      <w:r w:rsidRPr="00B87B57">
        <w:rPr>
          <w:sz w:val="26"/>
          <w:szCs w:val="26"/>
          <w:lang w:val="vi-VN"/>
        </w:rPr>
        <w:t xml:space="preserve"> </w:t>
      </w:r>
      <w:r w:rsidRPr="00B87B57">
        <w:rPr>
          <w:rStyle w:val="hps"/>
          <w:sz w:val="26"/>
          <w:szCs w:val="26"/>
          <w:lang w:val="vi-VN"/>
        </w:rPr>
        <w:t>được theo sau</w:t>
      </w:r>
      <w:r w:rsidRPr="00B87B57">
        <w:rPr>
          <w:sz w:val="26"/>
          <w:szCs w:val="26"/>
          <w:lang w:val="vi-VN"/>
        </w:rPr>
        <w:t xml:space="preserve"> </w:t>
      </w:r>
      <w:r w:rsidRPr="00B87B57">
        <w:rPr>
          <w:rStyle w:val="hps"/>
          <w:sz w:val="26"/>
          <w:szCs w:val="26"/>
          <w:lang w:val="vi-VN"/>
        </w:rPr>
        <w:t>bởi</w:t>
      </w:r>
      <w:r w:rsidRPr="00B87B57">
        <w:rPr>
          <w:sz w:val="26"/>
          <w:szCs w:val="26"/>
          <w:lang w:val="vi-VN"/>
        </w:rPr>
        <w:t xml:space="preserve"> </w:t>
      </w:r>
      <w:r w:rsidRPr="00B87B57">
        <w:rPr>
          <w:rStyle w:val="hps"/>
          <w:sz w:val="26"/>
          <w:szCs w:val="26"/>
          <w:lang w:val="vi-VN"/>
        </w:rPr>
        <w:t>thay đổi nhỏ</w:t>
      </w:r>
      <w:r w:rsidRPr="00B87B57">
        <w:rPr>
          <w:rStyle w:val="hps"/>
          <w:sz w:val="26"/>
          <w:szCs w:val="26"/>
        </w:rPr>
        <w:t>.</w:t>
      </w:r>
      <w:r w:rsidRPr="00B87B57">
        <w:rPr>
          <w:sz w:val="26"/>
          <w:szCs w:val="26"/>
          <w:lang w:val="vi-VN"/>
        </w:rPr>
        <w:t xml:space="preserve"> </w:t>
      </w:r>
      <w:r w:rsidRPr="00B87B57">
        <w:rPr>
          <w:rStyle w:val="hps"/>
          <w:sz w:val="26"/>
          <w:szCs w:val="26"/>
          <w:lang w:val="vi-VN"/>
        </w:rPr>
        <w:t>Nói cách</w:t>
      </w:r>
      <w:r w:rsidRPr="00B87B57">
        <w:rPr>
          <w:sz w:val="26"/>
          <w:szCs w:val="26"/>
          <w:lang w:val="vi-VN"/>
        </w:rPr>
        <w:t xml:space="preserve"> </w:t>
      </w:r>
      <w:r w:rsidRPr="00B87B57">
        <w:rPr>
          <w:rStyle w:val="hps"/>
          <w:sz w:val="26"/>
          <w:szCs w:val="26"/>
          <w:lang w:val="vi-VN"/>
        </w:rPr>
        <w:t>khác</w:t>
      </w:r>
      <w:r w:rsidRPr="00B87B57">
        <w:rPr>
          <w:sz w:val="26"/>
          <w:szCs w:val="26"/>
          <w:lang w:val="vi-VN"/>
        </w:rPr>
        <w:t xml:space="preserve">, </w:t>
      </w:r>
      <w:r w:rsidRPr="00B87B57">
        <w:rPr>
          <w:rStyle w:val="hps"/>
          <w:sz w:val="26"/>
          <w:szCs w:val="26"/>
          <w:lang w:val="vi-VN"/>
        </w:rPr>
        <w:t>sự biến động</w:t>
      </w:r>
      <w:r w:rsidRPr="00B87B57">
        <w:rPr>
          <w:sz w:val="26"/>
          <w:szCs w:val="26"/>
          <w:lang w:val="vi-VN"/>
        </w:rPr>
        <w:t xml:space="preserve"> </w:t>
      </w:r>
      <w:r w:rsidRPr="00B87B57">
        <w:rPr>
          <w:rStyle w:val="hps"/>
          <w:sz w:val="26"/>
          <w:szCs w:val="26"/>
          <w:lang w:val="vi-VN"/>
        </w:rPr>
        <w:t>được</w:t>
      </w:r>
      <w:r w:rsidRPr="00B87B57">
        <w:rPr>
          <w:sz w:val="26"/>
          <w:szCs w:val="26"/>
          <w:lang w:val="vi-VN"/>
        </w:rPr>
        <w:t xml:space="preserve"> </w:t>
      </w:r>
      <w:r w:rsidRPr="00B87B57">
        <w:rPr>
          <w:rStyle w:val="hps"/>
          <w:sz w:val="26"/>
          <w:szCs w:val="26"/>
          <w:lang w:val="vi-VN"/>
        </w:rPr>
        <w:t>kéo dài trong</w:t>
      </w:r>
      <w:r w:rsidRPr="00B87B57">
        <w:rPr>
          <w:sz w:val="26"/>
          <w:szCs w:val="26"/>
          <w:lang w:val="vi-VN"/>
        </w:rPr>
        <w:t xml:space="preserve"> </w:t>
      </w:r>
      <w:r w:rsidRPr="00B87B57">
        <w:rPr>
          <w:rStyle w:val="hps"/>
          <w:sz w:val="26"/>
          <w:szCs w:val="26"/>
          <w:lang w:val="vi-VN"/>
        </w:rPr>
        <w:t>một số giai đoạn</w:t>
      </w:r>
      <w:r w:rsidRPr="00B87B57">
        <w:rPr>
          <w:sz w:val="26"/>
          <w:szCs w:val="26"/>
          <w:lang w:val="vi-VN"/>
        </w:rPr>
        <w:t xml:space="preserve"> vì vậy </w:t>
      </w:r>
      <w:r w:rsidRPr="00B87B57">
        <w:rPr>
          <w:sz w:val="26"/>
          <w:szCs w:val="26"/>
        </w:rPr>
        <w:t>một mô hình dạng ARCH sẽ giải quyết tốt hơn vấn đề này.</w:t>
      </w:r>
    </w:p>
    <w:p w14:paraId="46807F75" w14:textId="14124379" w:rsidR="00B513DC" w:rsidRPr="00B87B57" w:rsidRDefault="00B513DC" w:rsidP="00B513DC">
      <w:pPr>
        <w:pStyle w:val="NormalWeb"/>
        <w:spacing w:before="120" w:beforeAutospacing="0" w:after="120" w:afterAutospacing="0" w:line="360" w:lineRule="auto"/>
        <w:ind w:firstLine="720"/>
        <w:jc w:val="both"/>
        <w:rPr>
          <w:rStyle w:val="hps"/>
          <w:sz w:val="26"/>
          <w:szCs w:val="26"/>
        </w:rPr>
      </w:pPr>
      <w:r w:rsidRPr="00B87B57">
        <w:rPr>
          <w:rStyle w:val="hps"/>
          <w:sz w:val="26"/>
          <w:szCs w:val="26"/>
        </w:rPr>
        <w:t>Tuy nhiên, mô hình ARCH cơ bản có một nhược điểm là nếu có quá nhiều độ trễ (q lớn) thì có thể sẽ ảnh hưởng đến kết quả ước lượng do giảm đáng kể số bậc tự do trong mô hình. Một chuỗi dữ liệu cà</w:t>
      </w:r>
      <w:r w:rsidR="003451CC">
        <w:rPr>
          <w:rStyle w:val="hps"/>
          <w:sz w:val="26"/>
          <w:szCs w:val="26"/>
        </w:rPr>
        <w:t>ng nhiều độ trễ sẽ có nhiều quan sát</w:t>
      </w:r>
      <w:r w:rsidRPr="00B87B57">
        <w:rPr>
          <w:rStyle w:val="hps"/>
          <w:sz w:val="26"/>
          <w:szCs w:val="26"/>
        </w:rPr>
        <w:t xml:space="preserve"> bị mất. Do đó, mô hình GARCH (Generalised Autoregressive Conditional Heteroskedasticity) </w:t>
      </w:r>
      <w:r w:rsidR="008B030D">
        <w:rPr>
          <w:rStyle w:val="hps"/>
          <w:sz w:val="26"/>
          <w:szCs w:val="26"/>
        </w:rPr>
        <w:t>do</w:t>
      </w:r>
      <w:r w:rsidR="008B030D" w:rsidRPr="00B87B57">
        <w:rPr>
          <w:rStyle w:val="hps"/>
          <w:sz w:val="26"/>
          <w:szCs w:val="26"/>
        </w:rPr>
        <w:t xml:space="preserve"> Bollerslev</w:t>
      </w:r>
      <w:r w:rsidR="008B030D">
        <w:rPr>
          <w:rStyle w:val="hps"/>
          <w:sz w:val="26"/>
          <w:szCs w:val="26"/>
        </w:rPr>
        <w:t xml:space="preserve"> đề xuất</w:t>
      </w:r>
      <w:r w:rsidR="008B030D" w:rsidRPr="00B87B57">
        <w:rPr>
          <w:rStyle w:val="hps"/>
          <w:sz w:val="26"/>
          <w:szCs w:val="26"/>
        </w:rPr>
        <w:t xml:space="preserve"> vào năm 1986</w:t>
      </w:r>
      <w:r w:rsidR="008B030D">
        <w:rPr>
          <w:rStyle w:val="hps"/>
          <w:sz w:val="26"/>
          <w:szCs w:val="26"/>
        </w:rPr>
        <w:t xml:space="preserve"> </w:t>
      </w:r>
      <w:r w:rsidRPr="00B87B57">
        <w:rPr>
          <w:rStyle w:val="hps"/>
          <w:sz w:val="26"/>
          <w:szCs w:val="26"/>
        </w:rPr>
        <w:t>được sử dụng thay thế</w:t>
      </w:r>
      <w:r w:rsidR="008B030D">
        <w:rPr>
          <w:rStyle w:val="hps"/>
          <w:sz w:val="26"/>
          <w:szCs w:val="26"/>
        </w:rPr>
        <w:t xml:space="preserve"> vì có tính</w:t>
      </w:r>
      <w:r w:rsidRPr="00B87B57">
        <w:rPr>
          <w:rStyle w:val="hps"/>
          <w:sz w:val="26"/>
          <w:szCs w:val="26"/>
        </w:rPr>
        <w:t xml:space="preserve"> tổng</w:t>
      </w:r>
      <w:r w:rsidR="008B030D">
        <w:rPr>
          <w:rStyle w:val="hps"/>
          <w:sz w:val="26"/>
          <w:szCs w:val="26"/>
        </w:rPr>
        <w:t xml:space="preserve"> quát hóa cao hơn mô hình ARCH</w:t>
      </w:r>
      <w:r w:rsidR="00DD3CBB">
        <w:rPr>
          <w:rStyle w:val="hps"/>
          <w:sz w:val="26"/>
          <w:szCs w:val="26"/>
        </w:rPr>
        <w:t>. Những mô hình này đều được ứng</w:t>
      </w:r>
      <w:r w:rsidRPr="00B87B57">
        <w:rPr>
          <w:rStyle w:val="hps"/>
          <w:sz w:val="26"/>
          <w:szCs w:val="26"/>
        </w:rPr>
        <w:t xml:space="preserve"> dụng rộng rãi trong các mô hình toán kinh tế, đặc biệt là trong phân tích chuỗi </w:t>
      </w:r>
      <w:r w:rsidR="00DD3CBB">
        <w:rPr>
          <w:rStyle w:val="hps"/>
          <w:sz w:val="26"/>
          <w:szCs w:val="26"/>
        </w:rPr>
        <w:t xml:space="preserve">dữ liệu </w:t>
      </w:r>
      <w:r w:rsidRPr="00B87B57">
        <w:rPr>
          <w:rStyle w:val="hps"/>
          <w:sz w:val="26"/>
          <w:szCs w:val="26"/>
        </w:rPr>
        <w:t xml:space="preserve">thời gian </w:t>
      </w:r>
      <w:r w:rsidR="00DD3CBB">
        <w:rPr>
          <w:rStyle w:val="hps"/>
          <w:sz w:val="26"/>
          <w:szCs w:val="26"/>
        </w:rPr>
        <w:t xml:space="preserve">trong lĩnh vực </w:t>
      </w:r>
      <w:r w:rsidRPr="00B87B57">
        <w:rPr>
          <w:rStyle w:val="hps"/>
          <w:sz w:val="26"/>
          <w:szCs w:val="26"/>
        </w:rPr>
        <w:t>tài chính giống như Bollerslev</w:t>
      </w:r>
      <w:r w:rsidR="00CE0AA6">
        <w:rPr>
          <w:rStyle w:val="hps"/>
          <w:sz w:val="26"/>
          <w:szCs w:val="26"/>
        </w:rPr>
        <w:t xml:space="preserve"> và cộng sự</w:t>
      </w:r>
      <w:r w:rsidRPr="00B87B57">
        <w:rPr>
          <w:rStyle w:val="hps"/>
          <w:sz w:val="26"/>
          <w:szCs w:val="26"/>
        </w:rPr>
        <w:t xml:space="preserve"> </w:t>
      </w:r>
      <w:r w:rsidR="00CE0AA6">
        <w:rPr>
          <w:rStyle w:val="hps"/>
          <w:sz w:val="26"/>
          <w:szCs w:val="26"/>
        </w:rPr>
        <w:t>(</w:t>
      </w:r>
      <w:r w:rsidRPr="00B87B57">
        <w:rPr>
          <w:rStyle w:val="hps"/>
          <w:sz w:val="26"/>
          <w:szCs w:val="26"/>
        </w:rPr>
        <w:t>1992</w:t>
      </w:r>
      <w:r w:rsidR="00CE0AA6">
        <w:rPr>
          <w:rStyle w:val="hps"/>
          <w:sz w:val="26"/>
          <w:szCs w:val="26"/>
        </w:rPr>
        <w:t>),</w:t>
      </w:r>
      <w:r w:rsidR="005F6E3D">
        <w:rPr>
          <w:rStyle w:val="hps"/>
          <w:sz w:val="26"/>
          <w:szCs w:val="26"/>
        </w:rPr>
        <w:t xml:space="preserve"> Bolleslev</w:t>
      </w:r>
      <w:r w:rsidRPr="00B87B57">
        <w:rPr>
          <w:rStyle w:val="hps"/>
          <w:sz w:val="26"/>
          <w:szCs w:val="26"/>
        </w:rPr>
        <w:t xml:space="preserve"> </w:t>
      </w:r>
      <w:r w:rsidR="00CE0AA6">
        <w:rPr>
          <w:rStyle w:val="hps"/>
          <w:sz w:val="26"/>
          <w:szCs w:val="26"/>
        </w:rPr>
        <w:t>và cộng sự (1994)</w:t>
      </w:r>
      <w:r w:rsidRPr="00B87B57">
        <w:rPr>
          <w:rStyle w:val="hps"/>
          <w:sz w:val="26"/>
          <w:szCs w:val="26"/>
        </w:rPr>
        <w:t xml:space="preserve">. Mô hình GARCH (p,q) có dạng </w:t>
      </w:r>
      <w:r w:rsidR="009805A5">
        <w:rPr>
          <w:rStyle w:val="hps"/>
          <w:sz w:val="26"/>
          <w:szCs w:val="26"/>
        </w:rPr>
        <w:t>như sau</w:t>
      </w:r>
      <w:r w:rsidRPr="00B87B57">
        <w:rPr>
          <w:rStyle w:val="hps"/>
          <w:sz w:val="26"/>
          <w:szCs w:val="26"/>
        </w:rPr>
        <w:t>:</w:t>
      </w:r>
    </w:p>
    <w:p w14:paraId="4AA6844B" w14:textId="77777777" w:rsidR="00B513DC" w:rsidRPr="00B87B57" w:rsidRDefault="00611E35" w:rsidP="00B513DC">
      <w:pPr>
        <w:pStyle w:val="NormalWeb"/>
        <w:spacing w:before="0" w:beforeAutospacing="0" w:after="120" w:afterAutospacing="0" w:line="276" w:lineRule="auto"/>
        <w:ind w:left="1134"/>
        <w:jc w:val="both"/>
        <w:rPr>
          <w:rStyle w:val="a"/>
          <w:sz w:val="26"/>
          <w:szCs w:val="26"/>
        </w:rPr>
      </w:pPr>
      <m:oMath>
        <m:sSub>
          <m:sSubPr>
            <m:ctrlPr>
              <w:rPr>
                <w:rFonts w:ascii="Cambria Math" w:hAnsi="Cambria Math"/>
                <w:i/>
                <w:sz w:val="26"/>
                <w:szCs w:val="26"/>
              </w:rPr>
            </m:ctrlPr>
          </m:sSubPr>
          <m:e>
            <m:r>
              <w:rPr>
                <w:rFonts w:ascii="Cambria Math" w:hAnsi="Cambria Math"/>
                <w:sz w:val="26"/>
                <w:szCs w:val="26"/>
              </w:rPr>
              <m:t>Y</m:t>
            </m:r>
          </m:e>
          <m:sub>
            <m:r>
              <w:rPr>
                <w:rFonts w:ascii="Cambria Math" w:hAnsi="Cambria Math"/>
                <w:sz w:val="26"/>
                <w:szCs w:val="26"/>
              </w:rPr>
              <m:t>t</m:t>
            </m:r>
          </m:sub>
        </m:sSub>
        <m:r>
          <w:rPr>
            <w:rFonts w:ascii="Cambria Math" w:hAnsi="Cambria Math"/>
            <w:sz w:val="26"/>
            <w:szCs w:val="26"/>
          </w:rPr>
          <m:t>=</m:t>
        </m:r>
        <m:sSub>
          <m:sSubPr>
            <m:ctrlPr>
              <w:rPr>
                <w:rFonts w:ascii="Cambria Math" w:hAnsi="Cambria Math"/>
                <w:i/>
                <w:sz w:val="26"/>
                <w:szCs w:val="26"/>
              </w:rPr>
            </m:ctrlPr>
          </m:sSubPr>
          <m:e>
            <m:r>
              <w:rPr>
                <w:rFonts w:ascii="Cambria Math" w:hAnsi="Cambria Math"/>
                <w:sz w:val="26"/>
                <w:szCs w:val="26"/>
              </w:rPr>
              <m:t>β</m:t>
            </m:r>
          </m:e>
          <m:sub>
            <m:r>
              <w:rPr>
                <w:rFonts w:ascii="Cambria Math" w:hAnsi="Cambria Math"/>
                <w:sz w:val="26"/>
                <w:szCs w:val="26"/>
              </w:rPr>
              <m:t>1</m:t>
            </m:r>
          </m:sub>
        </m:sSub>
        <m:r>
          <w:rPr>
            <w:rFonts w:ascii="Cambria Math" w:hAnsi="Cambria Math"/>
            <w:sz w:val="26"/>
            <w:szCs w:val="26"/>
          </w:rPr>
          <m:t>+</m:t>
        </m:r>
        <m:sSub>
          <m:sSubPr>
            <m:ctrlPr>
              <w:rPr>
                <w:rFonts w:ascii="Cambria Math" w:hAnsi="Cambria Math"/>
                <w:i/>
                <w:sz w:val="26"/>
                <w:szCs w:val="26"/>
              </w:rPr>
            </m:ctrlPr>
          </m:sSubPr>
          <m:e>
            <m:r>
              <w:rPr>
                <w:rFonts w:ascii="Cambria Math" w:hAnsi="Cambria Math"/>
                <w:sz w:val="26"/>
                <w:szCs w:val="26"/>
              </w:rPr>
              <m:t>β</m:t>
            </m:r>
          </m:e>
          <m:sub>
            <m:r>
              <w:rPr>
                <w:rFonts w:ascii="Cambria Math" w:hAnsi="Cambria Math"/>
                <w:sz w:val="26"/>
                <w:szCs w:val="26"/>
              </w:rPr>
              <m:t>2</m:t>
            </m:r>
          </m:sub>
        </m:sSub>
        <m:r>
          <w:rPr>
            <w:rFonts w:ascii="Cambria Math" w:hAnsi="Cambria Math"/>
            <w:sz w:val="26"/>
            <w:szCs w:val="26"/>
          </w:rPr>
          <m:t>.</m:t>
        </m:r>
        <m:sSub>
          <m:sSubPr>
            <m:ctrlPr>
              <w:rPr>
                <w:rFonts w:ascii="Cambria Math" w:hAnsi="Cambria Math"/>
                <w:i/>
                <w:sz w:val="26"/>
                <w:szCs w:val="26"/>
              </w:rPr>
            </m:ctrlPr>
          </m:sSubPr>
          <m:e>
            <m:r>
              <w:rPr>
                <w:rFonts w:ascii="Cambria Math" w:hAnsi="Cambria Math"/>
                <w:sz w:val="26"/>
                <w:szCs w:val="26"/>
              </w:rPr>
              <m:t>X</m:t>
            </m:r>
          </m:e>
          <m:sub>
            <m:r>
              <w:rPr>
                <w:rFonts w:ascii="Cambria Math" w:hAnsi="Cambria Math"/>
                <w:sz w:val="26"/>
                <w:szCs w:val="26"/>
              </w:rPr>
              <m:t>t</m:t>
            </m:r>
          </m:sub>
        </m:sSub>
        <m:r>
          <w:rPr>
            <w:rFonts w:ascii="Cambria Math" w:hAnsi="Cambria Math"/>
            <w:sz w:val="26"/>
            <w:szCs w:val="26"/>
          </w:rPr>
          <m:t>+</m:t>
        </m:r>
        <m:sSub>
          <m:sSubPr>
            <m:ctrlPr>
              <w:rPr>
                <w:rFonts w:ascii="Cambria Math" w:hAnsi="Cambria Math"/>
                <w:i/>
                <w:sz w:val="26"/>
                <w:szCs w:val="26"/>
              </w:rPr>
            </m:ctrlPr>
          </m:sSubPr>
          <m:e>
            <m:r>
              <w:rPr>
                <w:rFonts w:ascii="Cambria Math" w:hAnsi="Cambria Math"/>
                <w:sz w:val="26"/>
                <w:szCs w:val="26"/>
              </w:rPr>
              <m:t>u</m:t>
            </m:r>
          </m:e>
          <m:sub>
            <m:r>
              <w:rPr>
                <w:rFonts w:ascii="Cambria Math" w:hAnsi="Cambria Math"/>
                <w:sz w:val="26"/>
                <w:szCs w:val="26"/>
              </w:rPr>
              <m:t>t</m:t>
            </m:r>
          </m:sub>
        </m:sSub>
      </m:oMath>
      <w:r w:rsidR="00B513DC" w:rsidRPr="00B87B57">
        <w:rPr>
          <w:sz w:val="26"/>
          <w:szCs w:val="26"/>
        </w:rPr>
        <w:t xml:space="preserve">     </w:t>
      </w:r>
      <m:oMath>
        <m:sSub>
          <m:sSubPr>
            <m:ctrlPr>
              <w:rPr>
                <w:rFonts w:ascii="Cambria Math" w:hAnsi="Cambria Math"/>
                <w:i/>
                <w:sz w:val="26"/>
                <w:szCs w:val="26"/>
              </w:rPr>
            </m:ctrlPr>
          </m:sSubPr>
          <m:e>
            <m:r>
              <w:rPr>
                <w:rFonts w:ascii="Cambria Math" w:hAnsi="Cambria Math"/>
                <w:sz w:val="26"/>
                <w:szCs w:val="26"/>
              </w:rPr>
              <m:t>U</m:t>
            </m:r>
          </m:e>
          <m:sub>
            <m:r>
              <w:rPr>
                <w:rFonts w:ascii="Cambria Math" w:hAnsi="Cambria Math"/>
                <w:sz w:val="26"/>
                <w:szCs w:val="26"/>
              </w:rPr>
              <m:t>t</m:t>
            </m:r>
          </m:sub>
        </m:sSub>
        <m:r>
          <w:rPr>
            <w:rFonts w:ascii="Cambria Math" w:hAnsi="Cambria Math"/>
            <w:sz w:val="26"/>
            <w:szCs w:val="26"/>
          </w:rPr>
          <m:t>~N(0,</m:t>
        </m:r>
        <m:sSub>
          <m:sSubPr>
            <m:ctrlPr>
              <w:rPr>
                <w:rFonts w:ascii="Cambria Math" w:hAnsi="Cambria Math"/>
                <w:i/>
                <w:sz w:val="26"/>
                <w:szCs w:val="26"/>
              </w:rPr>
            </m:ctrlPr>
          </m:sSubPr>
          <m:e>
            <m:r>
              <w:rPr>
                <w:rFonts w:ascii="Cambria Math" w:hAnsi="Cambria Math"/>
                <w:sz w:val="26"/>
                <w:szCs w:val="26"/>
              </w:rPr>
              <m:t>h</m:t>
            </m:r>
          </m:e>
          <m:sub>
            <m:r>
              <w:rPr>
                <w:rFonts w:ascii="Cambria Math" w:hAnsi="Cambria Math"/>
                <w:sz w:val="26"/>
                <w:szCs w:val="26"/>
              </w:rPr>
              <m:t>t</m:t>
            </m:r>
          </m:sub>
        </m:sSub>
        <m:r>
          <w:rPr>
            <w:rFonts w:ascii="Cambria Math" w:hAnsi="Cambria Math"/>
            <w:sz w:val="26"/>
            <w:szCs w:val="26"/>
          </w:rPr>
          <m:t>)</m:t>
        </m:r>
      </m:oMath>
    </w:p>
    <w:p w14:paraId="712E1473" w14:textId="5F7350C5" w:rsidR="00B513DC" w:rsidRPr="00B87B57" w:rsidRDefault="00611E35" w:rsidP="00B513DC">
      <w:pPr>
        <w:pStyle w:val="NormalWeb"/>
        <w:spacing w:before="0" w:beforeAutospacing="0" w:after="120" w:afterAutospacing="0" w:line="276" w:lineRule="auto"/>
        <w:ind w:left="1134"/>
        <w:jc w:val="both"/>
        <w:rPr>
          <w:rStyle w:val="a"/>
          <w:sz w:val="26"/>
          <w:szCs w:val="26"/>
        </w:rPr>
      </w:pPr>
      <m:oMath>
        <m:sSub>
          <m:sSubPr>
            <m:ctrlPr>
              <w:rPr>
                <w:rFonts w:ascii="Cambria Math" w:hAnsi="Cambria Math"/>
                <w:i/>
                <w:sz w:val="26"/>
                <w:szCs w:val="26"/>
              </w:rPr>
            </m:ctrlPr>
          </m:sSubPr>
          <m:e>
            <m:r>
              <w:rPr>
                <w:rFonts w:ascii="Cambria Math" w:hAnsi="Cambria Math"/>
                <w:sz w:val="26"/>
                <w:szCs w:val="26"/>
              </w:rPr>
              <m:t>h</m:t>
            </m:r>
          </m:e>
          <m:sub>
            <m:r>
              <w:rPr>
                <w:rFonts w:ascii="Cambria Math" w:hAnsi="Cambria Math"/>
                <w:sz w:val="26"/>
                <w:szCs w:val="26"/>
              </w:rPr>
              <m:t>t</m:t>
            </m:r>
          </m:sub>
        </m:sSub>
        <m:r>
          <w:rPr>
            <w:rFonts w:ascii="Cambria Math" w:hAnsi="Cambria Math"/>
            <w:sz w:val="26"/>
            <w:szCs w:val="26"/>
          </w:rPr>
          <m:t>=</m:t>
        </m:r>
        <m:sSub>
          <m:sSubPr>
            <m:ctrlPr>
              <w:rPr>
                <w:rFonts w:ascii="Cambria Math" w:hAnsi="Cambria Math"/>
                <w:i/>
                <w:sz w:val="26"/>
                <w:szCs w:val="26"/>
              </w:rPr>
            </m:ctrlPr>
          </m:sSubPr>
          <m:e>
            <m:r>
              <w:rPr>
                <w:rFonts w:ascii="Cambria Math" w:hAnsi="Cambria Math"/>
                <w:sz w:val="26"/>
                <w:szCs w:val="26"/>
              </w:rPr>
              <m:t>γ</m:t>
            </m:r>
          </m:e>
          <m:sub>
            <m:r>
              <w:rPr>
                <w:rFonts w:ascii="Cambria Math" w:hAnsi="Cambria Math"/>
                <w:sz w:val="26"/>
                <w:szCs w:val="26"/>
              </w:rPr>
              <m:t>0</m:t>
            </m:r>
          </m:sub>
        </m:sSub>
        <m:r>
          <w:rPr>
            <w:rFonts w:ascii="Cambria Math" w:hAnsi="Cambria Math"/>
            <w:sz w:val="26"/>
            <w:szCs w:val="26"/>
          </w:rPr>
          <m:t>+</m:t>
        </m:r>
        <m:nary>
          <m:naryPr>
            <m:chr m:val="∑"/>
            <m:limLoc m:val="undOvr"/>
            <m:ctrlPr>
              <w:rPr>
                <w:rFonts w:ascii="Cambria Math" w:hAnsi="Cambria Math"/>
                <w:i/>
                <w:sz w:val="26"/>
                <w:szCs w:val="26"/>
              </w:rPr>
            </m:ctrlPr>
          </m:naryPr>
          <m:sub>
            <m:r>
              <w:rPr>
                <w:rFonts w:ascii="Cambria Math" w:hAnsi="Cambria Math"/>
                <w:sz w:val="26"/>
                <w:szCs w:val="26"/>
              </w:rPr>
              <m:t>i=1</m:t>
            </m:r>
          </m:sub>
          <m:sup>
            <m:r>
              <w:rPr>
                <w:rFonts w:ascii="Cambria Math" w:hAnsi="Cambria Math"/>
                <w:sz w:val="26"/>
                <w:szCs w:val="26"/>
              </w:rPr>
              <m:t>p</m:t>
            </m:r>
          </m:sup>
          <m:e>
            <m:sSub>
              <m:sSubPr>
                <m:ctrlPr>
                  <w:rPr>
                    <w:rFonts w:ascii="Cambria Math" w:hAnsi="Cambria Math"/>
                    <w:i/>
                    <w:sz w:val="26"/>
                    <w:szCs w:val="26"/>
                  </w:rPr>
                </m:ctrlPr>
              </m:sSubPr>
              <m:e>
                <m:r>
                  <w:rPr>
                    <w:rFonts w:ascii="Cambria Math" w:hAnsi="Cambria Math"/>
                    <w:sz w:val="26"/>
                    <w:szCs w:val="26"/>
                  </w:rPr>
                  <m:t>δ</m:t>
                </m:r>
              </m:e>
              <m:sub>
                <m:r>
                  <w:rPr>
                    <w:rFonts w:ascii="Cambria Math" w:hAnsi="Cambria Math"/>
                    <w:sz w:val="26"/>
                    <w:szCs w:val="26"/>
                  </w:rPr>
                  <m:t>i</m:t>
                </m:r>
              </m:sub>
            </m:sSub>
            <m:r>
              <w:rPr>
                <w:rFonts w:ascii="Cambria Math" w:hAnsi="Cambria Math"/>
                <w:sz w:val="26"/>
                <w:szCs w:val="26"/>
              </w:rPr>
              <m:t>.</m:t>
            </m:r>
            <m:sSub>
              <m:sSubPr>
                <m:ctrlPr>
                  <w:rPr>
                    <w:rFonts w:ascii="Cambria Math" w:hAnsi="Cambria Math"/>
                    <w:i/>
                    <w:sz w:val="26"/>
                    <w:szCs w:val="26"/>
                  </w:rPr>
                </m:ctrlPr>
              </m:sSubPr>
              <m:e>
                <m:r>
                  <w:rPr>
                    <w:rFonts w:ascii="Cambria Math" w:hAnsi="Cambria Math"/>
                    <w:sz w:val="26"/>
                    <w:szCs w:val="26"/>
                  </w:rPr>
                  <m:t>h</m:t>
                </m:r>
              </m:e>
              <m:sub>
                <m:r>
                  <w:rPr>
                    <w:rFonts w:ascii="Cambria Math" w:hAnsi="Cambria Math"/>
                    <w:sz w:val="26"/>
                    <w:szCs w:val="26"/>
                  </w:rPr>
                  <m:t>t-i</m:t>
                </m:r>
              </m:sub>
            </m:sSub>
          </m:e>
        </m:nary>
        <m:r>
          <w:rPr>
            <w:rFonts w:ascii="Cambria Math" w:hAnsi="Cambria Math"/>
            <w:sz w:val="26"/>
            <w:szCs w:val="26"/>
          </w:rPr>
          <m:t>+</m:t>
        </m:r>
        <m:nary>
          <m:naryPr>
            <m:chr m:val="∑"/>
            <m:limLoc m:val="undOvr"/>
            <m:ctrlPr>
              <w:rPr>
                <w:rFonts w:ascii="Cambria Math" w:hAnsi="Cambria Math"/>
                <w:i/>
                <w:sz w:val="26"/>
                <w:szCs w:val="26"/>
              </w:rPr>
            </m:ctrlPr>
          </m:naryPr>
          <m:sub>
            <m:r>
              <w:rPr>
                <w:rFonts w:ascii="Cambria Math" w:hAnsi="Cambria Math"/>
                <w:sz w:val="26"/>
                <w:szCs w:val="26"/>
              </w:rPr>
              <m:t>j=1</m:t>
            </m:r>
          </m:sub>
          <m:sup>
            <m:r>
              <w:rPr>
                <w:rFonts w:ascii="Cambria Math" w:hAnsi="Cambria Math"/>
                <w:sz w:val="26"/>
                <w:szCs w:val="26"/>
              </w:rPr>
              <m:t>q</m:t>
            </m:r>
          </m:sup>
          <m:e>
            <m:sSub>
              <m:sSubPr>
                <m:ctrlPr>
                  <w:rPr>
                    <w:rFonts w:ascii="Cambria Math" w:hAnsi="Cambria Math"/>
                    <w:i/>
                    <w:sz w:val="26"/>
                    <w:szCs w:val="26"/>
                  </w:rPr>
                </m:ctrlPr>
              </m:sSubPr>
              <m:e>
                <m:r>
                  <w:rPr>
                    <w:rFonts w:ascii="Cambria Math" w:hAnsi="Cambria Math"/>
                    <w:sz w:val="26"/>
                    <w:szCs w:val="26"/>
                  </w:rPr>
                  <m:t>γ</m:t>
                </m:r>
              </m:e>
              <m:sub>
                <m:r>
                  <w:rPr>
                    <w:rFonts w:ascii="Cambria Math" w:hAnsi="Cambria Math"/>
                    <w:sz w:val="26"/>
                    <w:szCs w:val="26"/>
                  </w:rPr>
                  <m:t>j</m:t>
                </m:r>
              </m:sub>
            </m:sSub>
            <m:r>
              <w:rPr>
                <w:rFonts w:ascii="Cambria Math" w:hAnsi="Cambria Math"/>
                <w:sz w:val="26"/>
                <w:szCs w:val="26"/>
              </w:rPr>
              <m:t>.</m:t>
            </m:r>
            <m:sSubSup>
              <m:sSubSupPr>
                <m:ctrlPr>
                  <w:rPr>
                    <w:rFonts w:ascii="Cambria Math" w:hAnsi="Cambria Math"/>
                    <w:i/>
                    <w:sz w:val="26"/>
                    <w:szCs w:val="26"/>
                  </w:rPr>
                </m:ctrlPr>
              </m:sSubSupPr>
              <m:e>
                <m:r>
                  <w:rPr>
                    <w:rFonts w:ascii="Cambria Math" w:hAnsi="Cambria Math"/>
                    <w:sz w:val="26"/>
                    <w:szCs w:val="26"/>
                  </w:rPr>
                  <m:t>u</m:t>
                </m:r>
              </m:e>
              <m:sub>
                <m:r>
                  <w:rPr>
                    <w:rFonts w:ascii="Cambria Math" w:hAnsi="Cambria Math"/>
                    <w:sz w:val="26"/>
                    <w:szCs w:val="26"/>
                  </w:rPr>
                  <m:t>t-j</m:t>
                </m:r>
              </m:sub>
              <m:sup>
                <m:r>
                  <w:rPr>
                    <w:rFonts w:ascii="Cambria Math" w:hAnsi="Cambria Math"/>
                    <w:sz w:val="26"/>
                    <w:szCs w:val="26"/>
                  </w:rPr>
                  <m:t>2</m:t>
                </m:r>
              </m:sup>
            </m:sSubSup>
          </m:e>
        </m:nary>
      </m:oMath>
      <w:r w:rsidR="009805A5">
        <w:rPr>
          <w:rStyle w:val="a"/>
          <w:sz w:val="26"/>
          <w:szCs w:val="26"/>
        </w:rPr>
        <w:tab/>
      </w:r>
      <w:r w:rsidR="009805A5">
        <w:rPr>
          <w:rStyle w:val="a"/>
          <w:sz w:val="26"/>
          <w:szCs w:val="26"/>
        </w:rPr>
        <w:tab/>
        <w:t>(*</w:t>
      </w:r>
      <w:r w:rsidR="00B513DC" w:rsidRPr="00B87B57">
        <w:rPr>
          <w:rStyle w:val="a"/>
          <w:sz w:val="26"/>
          <w:szCs w:val="26"/>
        </w:rPr>
        <w:t>)</w:t>
      </w:r>
    </w:p>
    <w:p w14:paraId="0FD36C80" w14:textId="6AC90E63" w:rsidR="00B513DC" w:rsidRPr="00B87B57" w:rsidRDefault="009805A5" w:rsidP="00B513DC">
      <w:pPr>
        <w:spacing w:before="120" w:after="120" w:line="360" w:lineRule="auto"/>
        <w:ind w:firstLine="720"/>
        <w:jc w:val="both"/>
        <w:rPr>
          <w:rStyle w:val="hps"/>
          <w:sz w:val="26"/>
          <w:szCs w:val="26"/>
        </w:rPr>
      </w:pPr>
      <w:r>
        <w:rPr>
          <w:rStyle w:val="hps"/>
          <w:sz w:val="26"/>
          <w:szCs w:val="26"/>
        </w:rPr>
        <w:t>trong đó</w:t>
      </w:r>
      <w:r w:rsidR="00B513DC" w:rsidRPr="00B87B57">
        <w:rPr>
          <w:rStyle w:val="hps"/>
          <w:sz w:val="26"/>
          <w:szCs w:val="26"/>
        </w:rPr>
        <w:t> p là bậc củ</w:t>
      </w:r>
      <w:r>
        <w:rPr>
          <w:rStyle w:val="hps"/>
          <w:sz w:val="26"/>
          <w:szCs w:val="26"/>
        </w:rPr>
        <w:t>a mô hình GARCH và</w:t>
      </w:r>
      <w:r w:rsidR="00B513DC" w:rsidRPr="00B87B57">
        <w:rPr>
          <w:rStyle w:val="hps"/>
          <w:sz w:val="26"/>
          <w:szCs w:val="26"/>
        </w:rPr>
        <w:t xml:space="preserve"> q là bậc của mô hình ARCH. Phương trình (*) </w:t>
      </w:r>
      <w:r>
        <w:rPr>
          <w:rStyle w:val="hps"/>
          <w:sz w:val="26"/>
          <w:szCs w:val="26"/>
        </w:rPr>
        <w:t>cho biết</w:t>
      </w:r>
      <w:r w:rsidR="00B513DC" w:rsidRPr="00B87B57">
        <w:rPr>
          <w:rStyle w:val="hps"/>
          <w:sz w:val="26"/>
          <w:szCs w:val="26"/>
        </w:rPr>
        <w:t xml:space="preserve"> rằng phương sai h</w:t>
      </w:r>
      <w:r w:rsidR="00B513DC" w:rsidRPr="007F7D49">
        <w:rPr>
          <w:rStyle w:val="hps"/>
          <w:sz w:val="26"/>
          <w:szCs w:val="26"/>
          <w:vertAlign w:val="subscript"/>
        </w:rPr>
        <w:t>t</w:t>
      </w:r>
      <w:r w:rsidR="00B513DC" w:rsidRPr="00B87B57">
        <w:rPr>
          <w:rStyle w:val="hps"/>
          <w:sz w:val="26"/>
          <w:szCs w:val="26"/>
        </w:rPr>
        <w:t xml:space="preserve"> </w:t>
      </w:r>
      <w:r>
        <w:rPr>
          <w:rStyle w:val="hps"/>
          <w:sz w:val="26"/>
          <w:szCs w:val="26"/>
        </w:rPr>
        <w:t>sẽ</w:t>
      </w:r>
      <w:r w:rsidR="00B513DC" w:rsidRPr="00B87B57">
        <w:rPr>
          <w:rStyle w:val="hps"/>
          <w:sz w:val="26"/>
          <w:szCs w:val="26"/>
        </w:rPr>
        <w:t xml:space="preserve"> phụ thuộ</w:t>
      </w:r>
      <w:r>
        <w:rPr>
          <w:rStyle w:val="hps"/>
          <w:sz w:val="26"/>
          <w:szCs w:val="26"/>
        </w:rPr>
        <w:t>c vào</w:t>
      </w:r>
      <w:r w:rsidR="00B513DC" w:rsidRPr="00B87B57">
        <w:rPr>
          <w:rStyle w:val="hps"/>
          <w:sz w:val="26"/>
          <w:szCs w:val="26"/>
        </w:rPr>
        <w:t xml:space="preserve"> giá trị </w:t>
      </w:r>
      <w:r>
        <w:rPr>
          <w:rStyle w:val="hps"/>
          <w:sz w:val="26"/>
          <w:szCs w:val="26"/>
        </w:rPr>
        <w:t>trễ</w:t>
      </w:r>
      <w:r w:rsidR="00B513DC" w:rsidRPr="00B87B57">
        <w:rPr>
          <w:rStyle w:val="hps"/>
          <w:sz w:val="26"/>
          <w:szCs w:val="26"/>
        </w:rPr>
        <w:t xml:space="preserve"> của những cú sốc, đại diện bởi các biến trễ của hạng nhiễu bình phương, và các giá trị </w:t>
      </w:r>
      <w:r>
        <w:rPr>
          <w:rStyle w:val="hps"/>
          <w:sz w:val="26"/>
          <w:szCs w:val="26"/>
        </w:rPr>
        <w:t>trễ</w:t>
      </w:r>
      <w:r w:rsidR="00B513DC" w:rsidRPr="00B87B57">
        <w:rPr>
          <w:rStyle w:val="hps"/>
          <w:sz w:val="26"/>
          <w:szCs w:val="26"/>
        </w:rPr>
        <w:t xml:space="preserve"> của bản thân h</w:t>
      </w:r>
      <w:r w:rsidR="00B513DC" w:rsidRPr="00B87B57">
        <w:rPr>
          <w:rStyle w:val="hps"/>
          <w:sz w:val="26"/>
          <w:szCs w:val="26"/>
          <w:vertAlign w:val="subscript"/>
        </w:rPr>
        <w:t>t</w:t>
      </w:r>
      <w:r w:rsidR="00B513DC" w:rsidRPr="00B87B57">
        <w:rPr>
          <w:rStyle w:val="hps"/>
          <w:sz w:val="26"/>
          <w:szCs w:val="26"/>
        </w:rPr>
        <w:t xml:space="preserve"> đại diện bởi các biến h</w:t>
      </w:r>
      <w:r w:rsidR="00035485">
        <w:rPr>
          <w:rStyle w:val="hps"/>
          <w:sz w:val="26"/>
          <w:szCs w:val="26"/>
          <w:vertAlign w:val="subscript"/>
        </w:rPr>
        <w:t>t-i</w:t>
      </w:r>
      <w:r w:rsidR="00B513DC" w:rsidRPr="00B87B57">
        <w:rPr>
          <w:rStyle w:val="hps"/>
          <w:sz w:val="26"/>
          <w:szCs w:val="26"/>
        </w:rPr>
        <w:t xml:space="preserve">. </w:t>
      </w:r>
    </w:p>
    <w:p w14:paraId="3CF6338E" w14:textId="615D7196" w:rsidR="00B513DC" w:rsidRPr="00B87B57" w:rsidRDefault="00B513DC" w:rsidP="00B513DC">
      <w:pPr>
        <w:spacing w:before="120" w:after="120" w:line="360" w:lineRule="auto"/>
        <w:ind w:firstLine="720"/>
        <w:jc w:val="both"/>
        <w:rPr>
          <w:rStyle w:val="hps"/>
          <w:sz w:val="26"/>
          <w:szCs w:val="26"/>
        </w:rPr>
      </w:pPr>
      <w:r w:rsidRPr="00B87B57">
        <w:rPr>
          <w:rStyle w:val="hps"/>
          <w:sz w:val="26"/>
          <w:szCs w:val="26"/>
        </w:rPr>
        <w:t xml:space="preserve">Để ước lượng độ nhạy cảm tỷ giá theo từng công ty, </w:t>
      </w:r>
      <w:r w:rsidR="005755AF">
        <w:rPr>
          <w:rStyle w:val="hps"/>
          <w:sz w:val="26"/>
          <w:szCs w:val="26"/>
        </w:rPr>
        <w:t>Luận án</w:t>
      </w:r>
      <w:r w:rsidRPr="00B87B57">
        <w:rPr>
          <w:rStyle w:val="hps"/>
          <w:sz w:val="26"/>
          <w:szCs w:val="26"/>
        </w:rPr>
        <w:t xml:space="preserve"> thực hiện các bước nghiên cứu như sau:</w:t>
      </w:r>
    </w:p>
    <w:p w14:paraId="4C24AC3F" w14:textId="77777777" w:rsidR="00B513DC" w:rsidRPr="00B87B57" w:rsidRDefault="00B513DC" w:rsidP="00CF00F5">
      <w:pPr>
        <w:pStyle w:val="ListParagraph"/>
        <w:numPr>
          <w:ilvl w:val="0"/>
          <w:numId w:val="2"/>
        </w:numPr>
        <w:spacing w:before="120" w:after="120" w:line="360" w:lineRule="auto"/>
        <w:jc w:val="both"/>
        <w:rPr>
          <w:rFonts w:ascii="MinionPro-Medium" w:hAnsi="MinionPro-Medium"/>
          <w:color w:val="231F20"/>
          <w:sz w:val="26"/>
          <w:szCs w:val="26"/>
        </w:rPr>
      </w:pPr>
      <w:r w:rsidRPr="00B87B57">
        <w:rPr>
          <w:rStyle w:val="hps"/>
          <w:sz w:val="26"/>
          <w:szCs w:val="26"/>
        </w:rPr>
        <w:t xml:space="preserve">Kiểm tra tính dừng của các chuỗi số liệu, nghiên cứu sử dụng kiểm định ADF (Augmented Dickey-Fuller) cho dữ liệu về </w:t>
      </w:r>
      <w:r w:rsidRPr="00B87B57">
        <w:rPr>
          <w:rFonts w:ascii="MinionPro-Medium" w:hAnsi="MinionPro-Medium"/>
          <w:color w:val="231F20"/>
          <w:sz w:val="26"/>
          <w:szCs w:val="26"/>
        </w:rPr>
        <w:t>tỷ suất sinh lợi chứng khoán theo ngày (với giả thiết H</w:t>
      </w:r>
      <w:r w:rsidRPr="00B87B57">
        <w:rPr>
          <w:rFonts w:ascii="MinionPro-Medium" w:hAnsi="MinionPro-Medium"/>
          <w:color w:val="231F20"/>
          <w:sz w:val="26"/>
          <w:szCs w:val="26"/>
          <w:vertAlign w:val="subscript"/>
        </w:rPr>
        <w:t>0</w:t>
      </w:r>
      <w:r w:rsidRPr="00B87B57">
        <w:rPr>
          <w:rFonts w:ascii="MinionPro-Medium" w:hAnsi="MinionPro-Medium"/>
          <w:color w:val="231F20"/>
          <w:sz w:val="26"/>
          <w:szCs w:val="26"/>
        </w:rPr>
        <w:t xml:space="preserve"> là chuỗi dữ liệu có nghiệm đơn vị).</w:t>
      </w:r>
    </w:p>
    <w:p w14:paraId="35F0C8AD" w14:textId="79578727" w:rsidR="00B513DC" w:rsidRPr="00B87B57" w:rsidRDefault="00B513DC" w:rsidP="00CF00F5">
      <w:pPr>
        <w:pStyle w:val="ListParagraph"/>
        <w:numPr>
          <w:ilvl w:val="0"/>
          <w:numId w:val="2"/>
        </w:numPr>
        <w:spacing w:before="120" w:after="120" w:line="360" w:lineRule="auto"/>
        <w:jc w:val="both"/>
        <w:rPr>
          <w:rFonts w:ascii="MinionPro-Medium" w:hAnsi="MinionPro-Medium"/>
          <w:color w:val="231F20"/>
          <w:sz w:val="26"/>
          <w:szCs w:val="26"/>
        </w:rPr>
      </w:pPr>
      <w:r w:rsidRPr="00B87B57">
        <w:rPr>
          <w:rFonts w:ascii="MinionPro-Medium" w:hAnsi="MinionPro-Medium"/>
          <w:color w:val="231F20"/>
          <w:sz w:val="26"/>
          <w:szCs w:val="26"/>
        </w:rPr>
        <w:lastRenderedPageBreak/>
        <w:t>Kiểm tra tồn tại hiệu ứng ARCH (kiểm định phương sai không đồng nhất của phần dư chuỗi tỷ suất sinh lợi) được thực hiện bằng kiểm định LM (Lagrange multiplier test) cho ARCH</w:t>
      </w:r>
      <w:r w:rsidR="00AF76C2">
        <w:rPr>
          <w:rFonts w:ascii="MinionPro-Medium" w:hAnsi="MinionPro-Medium"/>
          <w:color w:val="231F20"/>
          <w:sz w:val="26"/>
          <w:szCs w:val="26"/>
        </w:rPr>
        <w:t xml:space="preserve"> </w:t>
      </w:r>
      <w:r w:rsidRPr="00B87B57">
        <w:rPr>
          <w:rFonts w:ascii="MinionPro-Medium" w:hAnsi="MinionPro-Medium"/>
          <w:color w:val="231F20"/>
          <w:sz w:val="26"/>
          <w:szCs w:val="26"/>
        </w:rPr>
        <w:t>(1) (với giả thiết H</w:t>
      </w:r>
      <w:r w:rsidRPr="00B87B57">
        <w:rPr>
          <w:rFonts w:ascii="MinionPro-Medium" w:hAnsi="MinionPro-Medium"/>
          <w:color w:val="231F20"/>
          <w:sz w:val="26"/>
          <w:szCs w:val="26"/>
          <w:vertAlign w:val="subscript"/>
        </w:rPr>
        <w:t>0</w:t>
      </w:r>
      <w:r w:rsidRPr="00B87B57">
        <w:rPr>
          <w:rFonts w:ascii="MinionPro-Medium" w:hAnsi="MinionPro-Medium"/>
          <w:color w:val="231F20"/>
          <w:sz w:val="26"/>
          <w:szCs w:val="26"/>
        </w:rPr>
        <w:t xml:space="preserve"> là có tồn tại hiệu ứng ARCH).</w:t>
      </w:r>
    </w:p>
    <w:p w14:paraId="714F5BE1" w14:textId="39C579E6" w:rsidR="00B513DC" w:rsidRPr="00B87B57" w:rsidRDefault="00B513DC" w:rsidP="00CF00F5">
      <w:pPr>
        <w:pStyle w:val="ListParagraph"/>
        <w:numPr>
          <w:ilvl w:val="0"/>
          <w:numId w:val="2"/>
        </w:numPr>
        <w:spacing w:before="120" w:after="120" w:line="360" w:lineRule="auto"/>
        <w:jc w:val="both"/>
        <w:rPr>
          <w:rFonts w:ascii="MinionPro-Medium" w:hAnsi="MinionPro-Medium"/>
          <w:color w:val="231F20"/>
          <w:sz w:val="26"/>
          <w:szCs w:val="26"/>
        </w:rPr>
      </w:pPr>
      <w:r w:rsidRPr="00B87B57">
        <w:rPr>
          <w:rFonts w:ascii="MinionPro-Medium" w:hAnsi="MinionPro-Medium"/>
          <w:color w:val="231F20"/>
          <w:sz w:val="26"/>
          <w:szCs w:val="26"/>
        </w:rPr>
        <w:t>Tiến hành hồi quy dữ liệu chuỗi thời gian theo phương trình (</w:t>
      </w:r>
      <w:r w:rsidR="009367D0">
        <w:rPr>
          <w:rFonts w:ascii="MinionPro-Medium" w:hAnsi="MinionPro-Medium"/>
          <w:color w:val="231F20"/>
          <w:sz w:val="26"/>
          <w:szCs w:val="26"/>
        </w:rPr>
        <w:t>3.</w:t>
      </w:r>
      <w:r w:rsidRPr="00B87B57">
        <w:rPr>
          <w:rFonts w:ascii="MinionPro-Medium" w:hAnsi="MinionPro-Medium"/>
          <w:color w:val="231F20"/>
          <w:sz w:val="26"/>
          <w:szCs w:val="26"/>
        </w:rPr>
        <w:t>11) và (</w:t>
      </w:r>
      <w:r w:rsidR="009367D0">
        <w:rPr>
          <w:rFonts w:ascii="MinionPro-Medium" w:hAnsi="MinionPro-Medium"/>
          <w:color w:val="231F20"/>
          <w:sz w:val="26"/>
          <w:szCs w:val="26"/>
        </w:rPr>
        <w:t>3.</w:t>
      </w:r>
      <w:r w:rsidRPr="00B87B57">
        <w:rPr>
          <w:rFonts w:ascii="MinionPro-Medium" w:hAnsi="MinionPro-Medium"/>
          <w:color w:val="231F20"/>
          <w:sz w:val="26"/>
          <w:szCs w:val="26"/>
        </w:rPr>
        <w:t>12) nhằm đánh</w:t>
      </w:r>
      <w:r w:rsidR="00006B32">
        <w:rPr>
          <w:rFonts w:ascii="MinionPro-Medium" w:hAnsi="MinionPro-Medium"/>
          <w:color w:val="231F20"/>
          <w:sz w:val="26"/>
          <w:szCs w:val="26"/>
        </w:rPr>
        <w:t xml:space="preserve"> giá</w:t>
      </w:r>
      <w:r w:rsidRPr="00B87B57">
        <w:rPr>
          <w:rFonts w:ascii="MinionPro-Medium" w:hAnsi="MinionPro-Medium"/>
          <w:color w:val="231F20"/>
          <w:sz w:val="26"/>
          <w:szCs w:val="26"/>
        </w:rPr>
        <w:t xml:space="preserve"> khả năng về tồn tại của độ nhạy cảm tỷ giá đối với từng công ty trong mẫu thông qua việc thực hiện vòng lặp (loop) và tổng hợp kết quả về độ nhạy cảm tỷ giá.</w:t>
      </w:r>
    </w:p>
    <w:p w14:paraId="58309294" w14:textId="7A7FE803" w:rsidR="00B513DC" w:rsidRPr="005F36F2" w:rsidRDefault="00B513DC" w:rsidP="006F3418">
      <w:pPr>
        <w:pStyle w:val="Heading3"/>
        <w:spacing w:line="360" w:lineRule="auto"/>
        <w:rPr>
          <w:rFonts w:ascii="Times New Roman" w:hAnsi="Times New Roman"/>
          <w:b/>
          <w:color w:val="000000" w:themeColor="text1"/>
          <w:sz w:val="26"/>
          <w:szCs w:val="26"/>
        </w:rPr>
      </w:pPr>
      <w:bookmarkStart w:id="54" w:name="_Toc21078908"/>
      <w:bookmarkStart w:id="55" w:name="_Toc61430406"/>
      <w:r w:rsidRPr="005F36F2">
        <w:rPr>
          <w:rFonts w:ascii="Times New Roman" w:hAnsi="Times New Roman"/>
          <w:b/>
          <w:color w:val="000000" w:themeColor="text1"/>
          <w:sz w:val="26"/>
          <w:szCs w:val="26"/>
        </w:rPr>
        <w:t>Ước lượng các nhân tố tác động đến độ nhạy cảm tỷ giá</w:t>
      </w:r>
      <w:bookmarkEnd w:id="54"/>
      <w:bookmarkEnd w:id="55"/>
    </w:p>
    <w:p w14:paraId="5A742203" w14:textId="77777777" w:rsidR="00B513DC" w:rsidRPr="005F36F2" w:rsidRDefault="00B513DC" w:rsidP="00B513DC">
      <w:pPr>
        <w:spacing w:before="120" w:after="120" w:line="360" w:lineRule="auto"/>
        <w:ind w:firstLine="709"/>
        <w:jc w:val="both"/>
        <w:rPr>
          <w:sz w:val="26"/>
          <w:szCs w:val="26"/>
        </w:rPr>
      </w:pPr>
      <w:r w:rsidRPr="005F36F2">
        <w:rPr>
          <w:b/>
          <w:color w:val="000000" w:themeColor="text1"/>
          <w:sz w:val="26"/>
          <w:szCs w:val="26"/>
        </w:rPr>
        <w:t>Ước lượng các nhân tố tác động đến độ lớn của độ nhạy cảm tỷ giá bằng mô hình hồi quy dữ liệu bảng</w:t>
      </w:r>
    </w:p>
    <w:p w14:paraId="3449BCA9" w14:textId="46298408" w:rsidR="00B513DC" w:rsidRPr="005F36F2" w:rsidRDefault="00B513DC" w:rsidP="00B513DC">
      <w:pPr>
        <w:spacing w:before="120" w:after="120" w:line="360" w:lineRule="auto"/>
        <w:ind w:firstLine="709"/>
        <w:jc w:val="both"/>
        <w:rPr>
          <w:color w:val="000000" w:themeColor="text1"/>
          <w:sz w:val="26"/>
          <w:szCs w:val="26"/>
        </w:rPr>
      </w:pPr>
      <w:r w:rsidRPr="005F36F2">
        <w:rPr>
          <w:color w:val="000000" w:themeColor="text1"/>
          <w:sz w:val="26"/>
          <w:szCs w:val="26"/>
        </w:rPr>
        <w:t>Phương trình hồi quy (</w:t>
      </w:r>
      <w:r w:rsidR="009367D0">
        <w:rPr>
          <w:color w:val="000000" w:themeColor="text1"/>
          <w:sz w:val="26"/>
          <w:szCs w:val="26"/>
        </w:rPr>
        <w:t>3.</w:t>
      </w:r>
      <w:r w:rsidRPr="005F36F2">
        <w:rPr>
          <w:color w:val="000000" w:themeColor="text1"/>
          <w:sz w:val="26"/>
          <w:szCs w:val="26"/>
        </w:rPr>
        <w:t xml:space="preserve">13) được ước lượng theo mô hình hồi quy dữ liệu </w:t>
      </w:r>
      <w:r w:rsidRPr="005F36F2">
        <w:rPr>
          <w:rFonts w:eastAsia="MS Mincho"/>
          <w:sz w:val="26"/>
          <w:szCs w:val="26"/>
          <w:lang w:eastAsia="ja-JP"/>
        </w:rPr>
        <w:t>OLS gộp (Pooled OLS), mô hình tác động cố định FEM (Fixed effects model) và mô hình tác động ngẫu nhiên REM (Random effects model), đồng thời tiến hành các kiểm định để lựa chọn mô hình phù hợp nhất.</w:t>
      </w:r>
    </w:p>
    <w:p w14:paraId="0BD764A2" w14:textId="77777777" w:rsidR="00B513DC" w:rsidRPr="005F36F2" w:rsidRDefault="00B513DC" w:rsidP="00B513DC">
      <w:pPr>
        <w:spacing w:before="120" w:after="120" w:line="360" w:lineRule="auto"/>
        <w:ind w:firstLine="709"/>
        <w:jc w:val="both"/>
        <w:rPr>
          <w:sz w:val="26"/>
          <w:szCs w:val="26"/>
        </w:rPr>
      </w:pPr>
      <w:r w:rsidRPr="005F36F2">
        <w:rPr>
          <w:b/>
          <w:color w:val="000000" w:themeColor="text1"/>
          <w:sz w:val="26"/>
          <w:szCs w:val="26"/>
        </w:rPr>
        <w:t>Ước lượng các nhân tố tác động đến khả năng xuất hiện độ nhạy cảm tỷ giá bằng mô hình logistic</w:t>
      </w:r>
    </w:p>
    <w:p w14:paraId="7C953A9E" w14:textId="77777777" w:rsidR="008A36D4" w:rsidRPr="005F36F2" w:rsidRDefault="00B513DC" w:rsidP="008A36D4">
      <w:pPr>
        <w:spacing w:before="120" w:after="120" w:line="360" w:lineRule="auto"/>
        <w:ind w:firstLine="709"/>
        <w:jc w:val="both"/>
        <w:rPr>
          <w:sz w:val="26"/>
          <w:szCs w:val="26"/>
        </w:rPr>
      </w:pPr>
      <w:r w:rsidRPr="005F36F2">
        <w:rPr>
          <w:sz w:val="26"/>
          <w:szCs w:val="26"/>
        </w:rPr>
        <w:t xml:space="preserve">Kiểm định các nhân tố tác động đến độ nhạy cảm tỷ giá được ước lượng bằng mô hình hồi quy logistic (hay mô hình logit). </w:t>
      </w:r>
      <w:r w:rsidR="008A36D4" w:rsidRPr="005F36F2">
        <w:rPr>
          <w:sz w:val="26"/>
          <w:szCs w:val="26"/>
        </w:rPr>
        <w:t xml:space="preserve">Phân tích hồi qui logistic là một kỹ thuật thống kê để xem xét mối liên hệ giữa biến độc lập </w:t>
      </w:r>
      <w:r w:rsidR="008A36D4">
        <w:rPr>
          <w:sz w:val="26"/>
          <w:szCs w:val="26"/>
        </w:rPr>
        <w:t xml:space="preserve">và </w:t>
      </w:r>
      <w:r w:rsidR="008A36D4" w:rsidRPr="005F36F2">
        <w:rPr>
          <w:sz w:val="26"/>
          <w:szCs w:val="26"/>
        </w:rPr>
        <w:t xml:space="preserve">biến phụ thuộc </w:t>
      </w:r>
      <w:r w:rsidR="008A36D4">
        <w:rPr>
          <w:sz w:val="26"/>
          <w:szCs w:val="26"/>
        </w:rPr>
        <w:t xml:space="preserve">mà trong đó biến phụ thuộc </w:t>
      </w:r>
      <w:r w:rsidR="008A36D4" w:rsidRPr="005F36F2">
        <w:rPr>
          <w:sz w:val="26"/>
          <w:szCs w:val="26"/>
        </w:rPr>
        <w:t>là biến đị</w:t>
      </w:r>
      <w:r w:rsidR="008A36D4">
        <w:rPr>
          <w:sz w:val="26"/>
          <w:szCs w:val="26"/>
        </w:rPr>
        <w:t>nh tính</w:t>
      </w:r>
      <w:r w:rsidR="008A36D4" w:rsidRPr="005F36F2">
        <w:rPr>
          <w:sz w:val="26"/>
          <w:szCs w:val="26"/>
        </w:rPr>
        <w:t xml:space="preserve"> (</w:t>
      </w:r>
      <w:r w:rsidR="008A36D4">
        <w:rPr>
          <w:sz w:val="26"/>
          <w:szCs w:val="26"/>
        </w:rPr>
        <w:t>định danh hoặc thứ bậc)</w:t>
      </w:r>
      <w:r w:rsidR="008A36D4" w:rsidRPr="005F36F2">
        <w:rPr>
          <w:sz w:val="26"/>
          <w:szCs w:val="26"/>
        </w:rPr>
        <w:t xml:space="preserve">. </w:t>
      </w:r>
    </w:p>
    <w:p w14:paraId="03F6C5AD" w14:textId="77777777" w:rsidR="008A36D4" w:rsidRDefault="008A36D4" w:rsidP="008A36D4">
      <w:pPr>
        <w:spacing w:before="120" w:after="120" w:line="360" w:lineRule="auto"/>
        <w:ind w:firstLine="709"/>
        <w:jc w:val="both"/>
        <w:rPr>
          <w:sz w:val="26"/>
          <w:szCs w:val="26"/>
        </w:rPr>
      </w:pPr>
      <w:r>
        <w:rPr>
          <w:sz w:val="26"/>
          <w:szCs w:val="26"/>
        </w:rPr>
        <w:t>Luận án</w:t>
      </w:r>
      <w:r w:rsidRPr="005F36F2">
        <w:rPr>
          <w:sz w:val="26"/>
          <w:szCs w:val="26"/>
        </w:rPr>
        <w:t xml:space="preserve"> sử dụng mô hình hồi quy logit với biến phụ thuộc nhị</w:t>
      </w:r>
      <w:r>
        <w:rPr>
          <w:sz w:val="26"/>
          <w:szCs w:val="26"/>
        </w:rPr>
        <w:t xml:space="preserve"> phân </w:t>
      </w:r>
      <w:r w:rsidRPr="005F36F2">
        <w:rPr>
          <w:sz w:val="26"/>
          <w:szCs w:val="26"/>
        </w:rPr>
        <w:t>(binary logistic regression)</w:t>
      </w:r>
      <w:r>
        <w:rPr>
          <w:sz w:val="26"/>
          <w:szCs w:val="26"/>
        </w:rPr>
        <w:t>, nghĩa là</w:t>
      </w:r>
      <w:r w:rsidRPr="005F36F2">
        <w:rPr>
          <w:sz w:val="26"/>
          <w:szCs w:val="26"/>
        </w:rPr>
        <w:t xml:space="preserve"> biến phụ thuộc chỉ có thể nhận 2 sự lựa chọn, cụ thể để nhận diện độ nhạy cảm đối với rủi ro tỷ giá, thông qua sự lựa chọn (biến cố): hệ số hồi quy </w:t>
      </w:r>
      <w:r w:rsidRPr="005F36F2">
        <w:rPr>
          <w:rFonts w:eastAsia="MS Mincho"/>
          <w:sz w:val="26"/>
          <w:szCs w:val="26"/>
          <w:lang w:eastAsia="ja-JP"/>
        </w:rPr>
        <w:t>β</w:t>
      </w:r>
      <w:r w:rsidRPr="005F36F2">
        <w:rPr>
          <w:rFonts w:eastAsia="MS Mincho"/>
          <w:sz w:val="26"/>
          <w:szCs w:val="26"/>
          <w:vertAlign w:val="subscript"/>
          <w:lang w:val="vi-VN" w:eastAsia="ja-JP"/>
        </w:rPr>
        <w:t>2</w:t>
      </w:r>
      <w:r w:rsidRPr="005F36F2">
        <w:rPr>
          <w:sz w:val="26"/>
          <w:szCs w:val="26"/>
          <w:lang w:val="vi-VN"/>
        </w:rPr>
        <w:t xml:space="preserve"> hoặc </w:t>
      </w:r>
      <w:r w:rsidRPr="005F36F2">
        <w:rPr>
          <w:rFonts w:eastAsia="MS Mincho"/>
          <w:sz w:val="26"/>
          <w:szCs w:val="26"/>
          <w:lang w:eastAsia="ja-JP"/>
        </w:rPr>
        <w:t>β</w:t>
      </w:r>
      <w:r w:rsidRPr="005F36F2">
        <w:rPr>
          <w:rFonts w:eastAsia="MS Mincho"/>
          <w:sz w:val="26"/>
          <w:szCs w:val="26"/>
          <w:vertAlign w:val="subscript"/>
          <w:lang w:val="vi-VN" w:eastAsia="ja-JP"/>
        </w:rPr>
        <w:t>3</w:t>
      </w:r>
      <w:r w:rsidRPr="005F36F2">
        <w:rPr>
          <w:rFonts w:eastAsia="MS Mincho"/>
          <w:sz w:val="26"/>
          <w:szCs w:val="26"/>
          <w:vertAlign w:val="subscript"/>
          <w:lang w:eastAsia="ja-JP"/>
        </w:rPr>
        <w:t xml:space="preserve"> </w:t>
      </w:r>
      <w:r w:rsidRPr="005F36F2">
        <w:rPr>
          <w:rFonts w:eastAsia="MS Mincho"/>
          <w:sz w:val="26"/>
          <w:szCs w:val="26"/>
          <w:lang w:eastAsia="ja-JP"/>
        </w:rPr>
        <w:t>của phương trình (</w:t>
      </w:r>
      <w:r>
        <w:rPr>
          <w:rFonts w:eastAsia="MS Mincho"/>
          <w:sz w:val="26"/>
          <w:szCs w:val="26"/>
          <w:lang w:eastAsia="ja-JP"/>
        </w:rPr>
        <w:t>3.</w:t>
      </w:r>
      <w:r w:rsidRPr="005F36F2">
        <w:rPr>
          <w:rFonts w:eastAsia="MS Mincho"/>
          <w:sz w:val="26"/>
          <w:szCs w:val="26"/>
          <w:lang w:eastAsia="ja-JP"/>
        </w:rPr>
        <w:t>11)</w:t>
      </w:r>
      <w:r w:rsidRPr="005F36F2">
        <w:rPr>
          <w:sz w:val="26"/>
          <w:szCs w:val="26"/>
        </w:rPr>
        <w:t xml:space="preserve"> có/không có ý nghĩa thố</w:t>
      </w:r>
      <w:r>
        <w:rPr>
          <w:sz w:val="26"/>
          <w:szCs w:val="26"/>
        </w:rPr>
        <w:t xml:space="preserve">ng kê và </w:t>
      </w:r>
      <w:r w:rsidRPr="005F36F2">
        <w:rPr>
          <w:sz w:val="26"/>
          <w:szCs w:val="26"/>
        </w:rPr>
        <w:t xml:space="preserve">được </w:t>
      </w:r>
      <w:r>
        <w:rPr>
          <w:sz w:val="26"/>
          <w:szCs w:val="26"/>
        </w:rPr>
        <w:t>đại diện</w:t>
      </w:r>
      <w:r w:rsidRPr="005F36F2">
        <w:rPr>
          <w:sz w:val="26"/>
          <w:szCs w:val="26"/>
        </w:rPr>
        <w:t xml:space="preserve"> b</w:t>
      </w:r>
      <w:r>
        <w:rPr>
          <w:sz w:val="26"/>
          <w:szCs w:val="26"/>
        </w:rPr>
        <w:t>ởi</w:t>
      </w:r>
      <w:r w:rsidRPr="005F36F2">
        <w:rPr>
          <w:sz w:val="26"/>
          <w:szCs w:val="26"/>
        </w:rPr>
        <w:t xml:space="preserve"> hai giá trị 1 và 0. </w:t>
      </w:r>
      <w:r w:rsidRPr="00D23847">
        <w:rPr>
          <w:sz w:val="26"/>
          <w:szCs w:val="26"/>
        </w:rPr>
        <w:t xml:space="preserve">Sau khi hồi quy, giá trị dự báo </w:t>
      </w:r>
      <w:r>
        <w:rPr>
          <w:sz w:val="26"/>
          <w:szCs w:val="26"/>
        </w:rPr>
        <w:t>của biến phụ thuộc</w:t>
      </w:r>
      <w:r w:rsidRPr="00D23847">
        <w:rPr>
          <w:sz w:val="26"/>
          <w:szCs w:val="26"/>
        </w:rPr>
        <w:t xml:space="preserve"> được giải thích là xác suất xảy ra sự kiện </w:t>
      </w:r>
      <w:r>
        <w:rPr>
          <w:sz w:val="26"/>
          <w:szCs w:val="26"/>
        </w:rPr>
        <w:t>biến phụ thuộc nhận giá trị bằng 1 (xác suất tồn tại độ nhạy cảm tỷ giá), và giá trị xác suất này không thể nhỏ hơn 0 hoặc lớn hơn 1.</w:t>
      </w:r>
    </w:p>
    <w:p w14:paraId="2D0A1E25" w14:textId="77777777" w:rsidR="008A36D4" w:rsidRPr="005F36F2" w:rsidRDefault="008A36D4" w:rsidP="008A36D4">
      <w:pPr>
        <w:spacing w:before="120" w:after="120" w:line="360" w:lineRule="auto"/>
        <w:ind w:firstLine="709"/>
        <w:jc w:val="both"/>
        <w:rPr>
          <w:sz w:val="26"/>
          <w:szCs w:val="26"/>
        </w:rPr>
      </w:pPr>
      <w:r>
        <w:rPr>
          <w:sz w:val="26"/>
          <w:szCs w:val="26"/>
        </w:rPr>
        <w:lastRenderedPageBreak/>
        <w:t>Xem xét mô hình hồi quy như sau:</w:t>
      </w:r>
    </w:p>
    <w:p w14:paraId="78332FEE" w14:textId="77777777" w:rsidR="008A36D4" w:rsidRPr="005F36F2" w:rsidRDefault="008A36D4" w:rsidP="008A36D4">
      <w:pPr>
        <w:spacing w:before="120" w:after="120" w:line="360" w:lineRule="auto"/>
        <w:ind w:right="-45" w:firstLine="709"/>
        <w:jc w:val="both"/>
        <w:rPr>
          <w:rFonts w:eastAsiaTheme="minorEastAsia"/>
          <w:sz w:val="26"/>
          <w:szCs w:val="26"/>
        </w:rPr>
      </w:pPr>
      <w:r w:rsidRPr="00BE1492">
        <w:rPr>
          <w:sz w:val="26"/>
          <w:szCs w:val="26"/>
        </w:rPr>
        <w:t xml:space="preserve">       </w:t>
      </w:r>
      <m:oMath>
        <m:sSub>
          <m:sSubPr>
            <m:ctrlPr>
              <w:rPr>
                <w:rFonts w:ascii="Cambria Math" w:hAnsi="Cambria Math"/>
                <w:i/>
                <w:sz w:val="26"/>
                <w:szCs w:val="26"/>
              </w:rPr>
            </m:ctrlPr>
          </m:sSubPr>
          <m:e>
            <m:r>
              <w:rPr>
                <w:rFonts w:ascii="Cambria Math" w:hAnsi="Cambria Math"/>
                <w:sz w:val="26"/>
                <w:szCs w:val="26"/>
              </w:rPr>
              <m:t>Y</m:t>
            </m:r>
          </m:e>
          <m:sub>
            <m:r>
              <w:rPr>
                <w:rFonts w:ascii="Cambria Math" w:hAnsi="Cambria Math"/>
                <w:sz w:val="26"/>
                <w:szCs w:val="26"/>
              </w:rPr>
              <m:t>i</m:t>
            </m:r>
          </m:sub>
        </m:sSub>
        <m:r>
          <w:rPr>
            <w:rFonts w:ascii="Cambria Math" w:hAnsi="Cambria Math"/>
            <w:sz w:val="26"/>
            <w:szCs w:val="26"/>
          </w:rPr>
          <m:t>=</m:t>
        </m:r>
        <m:sSub>
          <m:sSubPr>
            <m:ctrlPr>
              <w:rPr>
                <w:rFonts w:ascii="Cambria Math" w:hAnsi="Cambria Math"/>
                <w:i/>
                <w:sz w:val="26"/>
                <w:szCs w:val="26"/>
              </w:rPr>
            </m:ctrlPr>
          </m:sSubPr>
          <m:e>
            <m:r>
              <w:rPr>
                <w:rFonts w:ascii="Cambria Math" w:hAnsi="Cambria Math"/>
                <w:sz w:val="26"/>
                <w:szCs w:val="26"/>
              </w:rPr>
              <m:t>β</m:t>
            </m:r>
          </m:e>
          <m:sub>
            <m:r>
              <w:rPr>
                <w:rFonts w:ascii="Cambria Math" w:hAnsi="Cambria Math"/>
                <w:sz w:val="26"/>
                <w:szCs w:val="26"/>
              </w:rPr>
              <m:t>1</m:t>
            </m:r>
          </m:sub>
        </m:sSub>
        <m:r>
          <w:rPr>
            <w:rFonts w:ascii="Cambria Math" w:hAnsi="Cambria Math"/>
            <w:sz w:val="26"/>
            <w:szCs w:val="26"/>
          </w:rPr>
          <m:t>+</m:t>
        </m:r>
        <m:sSub>
          <m:sSubPr>
            <m:ctrlPr>
              <w:rPr>
                <w:rFonts w:ascii="Cambria Math" w:hAnsi="Cambria Math"/>
                <w:i/>
                <w:sz w:val="26"/>
                <w:szCs w:val="26"/>
              </w:rPr>
            </m:ctrlPr>
          </m:sSubPr>
          <m:e>
            <m:r>
              <w:rPr>
                <w:rFonts w:ascii="Cambria Math" w:hAnsi="Cambria Math"/>
                <w:sz w:val="26"/>
                <w:szCs w:val="26"/>
              </w:rPr>
              <m:t>β</m:t>
            </m:r>
          </m:e>
          <m:sub>
            <m:r>
              <w:rPr>
                <w:rFonts w:ascii="Cambria Math" w:hAnsi="Cambria Math"/>
                <w:sz w:val="26"/>
                <w:szCs w:val="26"/>
              </w:rPr>
              <m:t>2</m:t>
            </m:r>
          </m:sub>
        </m:sSub>
        <m:sSub>
          <m:sSubPr>
            <m:ctrlPr>
              <w:rPr>
                <w:rFonts w:ascii="Cambria Math" w:hAnsi="Cambria Math"/>
                <w:i/>
                <w:sz w:val="26"/>
                <w:szCs w:val="26"/>
              </w:rPr>
            </m:ctrlPr>
          </m:sSubPr>
          <m:e>
            <m:r>
              <w:rPr>
                <w:rFonts w:ascii="Cambria Math" w:hAnsi="Cambria Math"/>
                <w:sz w:val="26"/>
                <w:szCs w:val="26"/>
              </w:rPr>
              <m:t>X</m:t>
            </m:r>
          </m:e>
          <m:sub>
            <m:r>
              <w:rPr>
                <w:rFonts w:ascii="Cambria Math" w:hAnsi="Cambria Math"/>
                <w:sz w:val="26"/>
                <w:szCs w:val="26"/>
              </w:rPr>
              <m:t>2</m:t>
            </m:r>
          </m:sub>
        </m:sSub>
        <m:r>
          <w:rPr>
            <w:rFonts w:ascii="Cambria Math" w:hAnsi="Cambria Math"/>
            <w:sz w:val="26"/>
            <w:szCs w:val="26"/>
          </w:rPr>
          <m:t>+…+</m:t>
        </m:r>
        <m:sSub>
          <m:sSubPr>
            <m:ctrlPr>
              <w:rPr>
                <w:rFonts w:ascii="Cambria Math" w:hAnsi="Cambria Math"/>
                <w:i/>
                <w:sz w:val="26"/>
                <w:szCs w:val="26"/>
              </w:rPr>
            </m:ctrlPr>
          </m:sSubPr>
          <m:e>
            <m:r>
              <w:rPr>
                <w:rFonts w:ascii="Cambria Math" w:hAnsi="Cambria Math"/>
                <w:sz w:val="26"/>
                <w:szCs w:val="26"/>
              </w:rPr>
              <m:t>β</m:t>
            </m:r>
          </m:e>
          <m:sub>
            <m:r>
              <w:rPr>
                <w:rFonts w:ascii="Cambria Math" w:hAnsi="Cambria Math"/>
                <w:sz w:val="26"/>
                <w:szCs w:val="26"/>
              </w:rPr>
              <m:t>k</m:t>
            </m:r>
          </m:sub>
        </m:sSub>
        <m:sSub>
          <m:sSubPr>
            <m:ctrlPr>
              <w:rPr>
                <w:rFonts w:ascii="Cambria Math" w:hAnsi="Cambria Math"/>
                <w:i/>
                <w:sz w:val="26"/>
                <w:szCs w:val="26"/>
              </w:rPr>
            </m:ctrlPr>
          </m:sSubPr>
          <m:e>
            <m:r>
              <w:rPr>
                <w:rFonts w:ascii="Cambria Math" w:hAnsi="Cambria Math"/>
                <w:sz w:val="26"/>
                <w:szCs w:val="26"/>
              </w:rPr>
              <m:t>X</m:t>
            </m:r>
          </m:e>
          <m:sub>
            <m:r>
              <w:rPr>
                <w:rFonts w:ascii="Cambria Math" w:hAnsi="Cambria Math"/>
                <w:sz w:val="26"/>
                <w:szCs w:val="26"/>
              </w:rPr>
              <m:t>k</m:t>
            </m:r>
          </m:sub>
        </m:sSub>
        <m:r>
          <w:rPr>
            <w:rFonts w:ascii="Cambria Math" w:hAnsi="Cambria Math"/>
            <w:sz w:val="26"/>
            <w:szCs w:val="26"/>
          </w:rPr>
          <m:t>+ε</m:t>
        </m:r>
      </m:oMath>
      <w:r w:rsidRPr="005F36F2">
        <w:rPr>
          <w:rFonts w:eastAsiaTheme="minorEastAsia"/>
          <w:sz w:val="26"/>
          <w:szCs w:val="26"/>
        </w:rPr>
        <w:t xml:space="preserve"> </w:t>
      </w:r>
      <w:r w:rsidRPr="005F36F2">
        <w:rPr>
          <w:rFonts w:eastAsiaTheme="minorEastAsia"/>
          <w:sz w:val="26"/>
          <w:szCs w:val="26"/>
        </w:rPr>
        <w:tab/>
      </w:r>
      <w:r>
        <w:rPr>
          <w:rFonts w:eastAsiaTheme="minorEastAsia"/>
          <w:sz w:val="26"/>
          <w:szCs w:val="26"/>
        </w:rPr>
        <w:tab/>
      </w:r>
      <w:r>
        <w:rPr>
          <w:rFonts w:eastAsiaTheme="minorEastAsia"/>
          <w:sz w:val="26"/>
          <w:szCs w:val="26"/>
        </w:rPr>
        <w:tab/>
      </w:r>
      <w:r>
        <w:rPr>
          <w:rFonts w:eastAsiaTheme="minorEastAsia"/>
          <w:sz w:val="26"/>
          <w:szCs w:val="26"/>
        </w:rPr>
        <w:tab/>
      </w:r>
      <w:r>
        <w:rPr>
          <w:rFonts w:eastAsiaTheme="minorEastAsia"/>
          <w:sz w:val="26"/>
          <w:szCs w:val="26"/>
        </w:rPr>
        <w:tab/>
      </w:r>
      <w:r w:rsidRPr="005F36F2">
        <w:rPr>
          <w:rFonts w:eastAsiaTheme="minorEastAsia"/>
          <w:sz w:val="26"/>
          <w:szCs w:val="26"/>
        </w:rPr>
        <w:t>(i)</w:t>
      </w:r>
    </w:p>
    <w:p w14:paraId="5EC2AA08" w14:textId="77777777" w:rsidR="008A36D4" w:rsidRPr="00BE1492" w:rsidRDefault="008A36D4" w:rsidP="008A36D4">
      <w:pPr>
        <w:spacing w:before="120" w:after="120" w:line="360" w:lineRule="auto"/>
        <w:ind w:right="-45" w:firstLine="709"/>
        <w:jc w:val="both"/>
        <w:rPr>
          <w:sz w:val="26"/>
          <w:szCs w:val="26"/>
        </w:rPr>
      </w:pPr>
      <w:r w:rsidRPr="005F36F2">
        <w:rPr>
          <w:sz w:val="26"/>
          <w:szCs w:val="26"/>
        </w:rPr>
        <w:t>Khi</w:t>
      </w:r>
      <w:r>
        <w:rPr>
          <w:sz w:val="26"/>
          <w:szCs w:val="26"/>
        </w:rPr>
        <w:t xml:space="preserve"> ước lượng mô hình (i) có</w:t>
      </w:r>
      <w:r w:rsidRPr="005F36F2">
        <w:rPr>
          <w:sz w:val="26"/>
          <w:szCs w:val="26"/>
        </w:rPr>
        <w:t xml:space="preserve"> biến phụ thuộc nhị phân</w:t>
      </w:r>
      <w:r>
        <w:rPr>
          <w:sz w:val="26"/>
          <w:szCs w:val="26"/>
        </w:rPr>
        <w:t xml:space="preserve"> thì sẽ có hiện tượng phương sai của sai số thay đổi, phần dư có phân phối nhị thức, khi đó nếu </w:t>
      </w:r>
      <w:r w:rsidRPr="005F36F2">
        <w:rPr>
          <w:rFonts w:eastAsiaTheme="minorEastAsia"/>
          <w:sz w:val="26"/>
          <w:szCs w:val="26"/>
        </w:rPr>
        <w:t>dùng phương pháp bình phương nhỏ nhất</w:t>
      </w:r>
      <w:r>
        <w:rPr>
          <w:rFonts w:eastAsiaTheme="minorEastAsia"/>
          <w:sz w:val="26"/>
          <w:szCs w:val="26"/>
        </w:rPr>
        <w:t xml:space="preserve"> thông thường</w:t>
      </w:r>
      <w:r w:rsidRPr="005F36F2">
        <w:rPr>
          <w:rFonts w:eastAsiaTheme="minorEastAsia"/>
          <w:sz w:val="26"/>
          <w:szCs w:val="26"/>
        </w:rPr>
        <w:t xml:space="preserve"> (OLS - Ordinary Least Squares)</w:t>
      </w:r>
      <w:r>
        <w:rPr>
          <w:rFonts w:eastAsiaTheme="minorEastAsia"/>
          <w:sz w:val="26"/>
          <w:szCs w:val="26"/>
        </w:rPr>
        <w:t xml:space="preserve"> sẽ vi phạm các giả định về phương sai của sai số thuần nhất, phần dư có phân phối chuẩn</w:t>
      </w:r>
      <w:r>
        <w:rPr>
          <w:sz w:val="26"/>
          <w:szCs w:val="26"/>
        </w:rPr>
        <w:t>. Đồng thời khi hồi quy theo phương pháp OLS thì giá trị ước lượng Y</w:t>
      </w:r>
      <w:r>
        <w:rPr>
          <w:sz w:val="26"/>
          <w:szCs w:val="26"/>
          <w:vertAlign w:val="subscript"/>
        </w:rPr>
        <w:t>i</w:t>
      </w:r>
      <w:r>
        <w:rPr>
          <w:sz w:val="26"/>
          <w:szCs w:val="26"/>
        </w:rPr>
        <w:t xml:space="preserve"> có thể nằm ngoài miền giá trị [0, 1].</w:t>
      </w:r>
    </w:p>
    <w:p w14:paraId="6D01D663" w14:textId="77777777" w:rsidR="008A36D4" w:rsidRPr="005F36F2" w:rsidRDefault="008A36D4" w:rsidP="008A36D4">
      <w:pPr>
        <w:spacing w:before="120" w:after="120" w:line="360" w:lineRule="auto"/>
        <w:ind w:right="-45" w:firstLine="709"/>
        <w:jc w:val="both"/>
        <w:rPr>
          <w:sz w:val="26"/>
          <w:szCs w:val="26"/>
        </w:rPr>
      </w:pPr>
      <w:r w:rsidRPr="005F36F2">
        <w:rPr>
          <w:sz w:val="26"/>
          <w:szCs w:val="26"/>
        </w:rPr>
        <w:t xml:space="preserve">Vì vậy, để </w:t>
      </w:r>
      <w:r>
        <w:rPr>
          <w:sz w:val="26"/>
          <w:szCs w:val="26"/>
        </w:rPr>
        <w:t xml:space="preserve">khắc phục </w:t>
      </w:r>
      <w:r w:rsidRPr="005F36F2">
        <w:rPr>
          <w:sz w:val="26"/>
          <w:szCs w:val="26"/>
        </w:rPr>
        <w:t xml:space="preserve">các nhược điểm trên </w:t>
      </w:r>
      <w:r>
        <w:rPr>
          <w:sz w:val="26"/>
          <w:szCs w:val="26"/>
        </w:rPr>
        <w:t>cũng như</w:t>
      </w:r>
      <w:r w:rsidRPr="005F36F2">
        <w:rPr>
          <w:sz w:val="26"/>
          <w:szCs w:val="26"/>
        </w:rPr>
        <w:t xml:space="preserve"> để tránh giá trị xác suất nằ</w:t>
      </w:r>
      <w:r>
        <w:rPr>
          <w:sz w:val="26"/>
          <w:szCs w:val="26"/>
        </w:rPr>
        <w:t>m ngoài [0, 1], đặt p là xác suất để một sự kiện diễn ra (Y</w:t>
      </w:r>
      <w:r>
        <w:rPr>
          <w:sz w:val="26"/>
          <w:szCs w:val="26"/>
          <w:vertAlign w:val="subscript"/>
        </w:rPr>
        <w:t>i</w:t>
      </w:r>
      <w:r>
        <w:rPr>
          <w:sz w:val="26"/>
          <w:szCs w:val="26"/>
        </w:rPr>
        <w:t xml:space="preserve"> = 1) thì p-1 là xác suất mà sự kiện không diễn ra (Y</w:t>
      </w:r>
      <w:r>
        <w:rPr>
          <w:sz w:val="26"/>
          <w:szCs w:val="26"/>
          <w:vertAlign w:val="subscript"/>
        </w:rPr>
        <w:t>i</w:t>
      </w:r>
      <w:r>
        <w:rPr>
          <w:sz w:val="26"/>
          <w:szCs w:val="26"/>
        </w:rPr>
        <w:t xml:space="preserve"> = 0).</w:t>
      </w:r>
    </w:p>
    <w:p w14:paraId="7A8A79DD" w14:textId="77777777" w:rsidR="008A36D4" w:rsidRPr="00EB688D" w:rsidRDefault="008A36D4" w:rsidP="008A36D4">
      <w:pPr>
        <w:spacing w:before="120" w:after="120" w:line="360" w:lineRule="auto"/>
        <w:ind w:right="-45" w:firstLine="709"/>
        <w:jc w:val="both"/>
        <w:rPr>
          <w:rFonts w:eastAsiaTheme="minorEastAsia"/>
          <w:sz w:val="26"/>
          <w:szCs w:val="26"/>
        </w:rPr>
      </w:pPr>
      <w:r>
        <w:rPr>
          <w:sz w:val="26"/>
          <w:szCs w:val="26"/>
        </w:rPr>
        <w:t>Lúc này</w:t>
      </w:r>
      <w:r w:rsidRPr="005F36F2">
        <w:rPr>
          <w:sz w:val="26"/>
          <w:szCs w:val="26"/>
        </w:rPr>
        <w:t xml:space="preserve"> </w:t>
      </w:r>
      <w:r>
        <w:rPr>
          <w:rFonts w:eastAsiaTheme="minorEastAsia"/>
          <w:sz w:val="26"/>
          <w:szCs w:val="26"/>
        </w:rPr>
        <w:t>p</w:t>
      </w:r>
      <w:r w:rsidRPr="005F36F2">
        <w:rPr>
          <w:rFonts w:eastAsiaTheme="minorEastAsia"/>
          <w:sz w:val="26"/>
          <w:szCs w:val="26"/>
          <w:vertAlign w:val="subscript"/>
        </w:rPr>
        <w:t xml:space="preserve">i </w:t>
      </w:r>
      <w:r>
        <w:rPr>
          <w:rFonts w:eastAsiaTheme="minorEastAsia"/>
          <w:sz w:val="26"/>
          <w:szCs w:val="26"/>
        </w:rPr>
        <w:t>= p</w:t>
      </w:r>
      <w:r w:rsidRPr="005F36F2">
        <w:rPr>
          <w:rFonts w:eastAsiaTheme="minorEastAsia"/>
          <w:sz w:val="26"/>
          <w:szCs w:val="26"/>
        </w:rPr>
        <w:t xml:space="preserve"> (Y</w:t>
      </w:r>
      <w:r w:rsidRPr="005F36F2">
        <w:rPr>
          <w:rFonts w:eastAsiaTheme="minorEastAsia"/>
          <w:sz w:val="26"/>
          <w:szCs w:val="26"/>
          <w:vertAlign w:val="subscript"/>
        </w:rPr>
        <w:t xml:space="preserve">i </w:t>
      </w:r>
      <w:r w:rsidRPr="005F36F2">
        <w:rPr>
          <w:rFonts w:eastAsiaTheme="minorEastAsia"/>
          <w:sz w:val="26"/>
          <w:szCs w:val="26"/>
        </w:rPr>
        <w:t>= 1|</w:t>
      </w:r>
      <m:oMath>
        <m:sSub>
          <m:sSubPr>
            <m:ctrlPr>
              <w:rPr>
                <w:rFonts w:ascii="Cambria Math" w:eastAsiaTheme="minorEastAsia" w:hAnsi="Cambria Math"/>
                <w:i/>
                <w:sz w:val="26"/>
                <w:szCs w:val="26"/>
              </w:rPr>
            </m:ctrlPr>
          </m:sSubPr>
          <m:e>
            <m:r>
              <w:rPr>
                <w:rFonts w:ascii="Cambria Math" w:eastAsiaTheme="minorEastAsia" w:hAnsi="Cambria Math"/>
                <w:sz w:val="26"/>
                <w:szCs w:val="26"/>
              </w:rPr>
              <m:t>X</m:t>
            </m:r>
          </m:e>
          <m:sub>
            <m:r>
              <w:rPr>
                <w:rFonts w:ascii="Cambria Math" w:eastAsiaTheme="minorEastAsia" w:hAnsi="Cambria Math"/>
                <w:sz w:val="26"/>
                <w:szCs w:val="26"/>
              </w:rPr>
              <m:t>2i</m:t>
            </m:r>
          </m:sub>
        </m:sSub>
        <m:r>
          <w:rPr>
            <w:rFonts w:ascii="Cambria Math" w:eastAsiaTheme="minorEastAsia" w:hAnsi="Cambria Math"/>
            <w:sz w:val="26"/>
            <w:szCs w:val="26"/>
          </w:rPr>
          <m:t>,</m:t>
        </m:r>
        <m:sSub>
          <m:sSubPr>
            <m:ctrlPr>
              <w:rPr>
                <w:rFonts w:ascii="Cambria Math" w:eastAsiaTheme="minorEastAsia" w:hAnsi="Cambria Math"/>
                <w:i/>
                <w:sz w:val="26"/>
                <w:szCs w:val="26"/>
              </w:rPr>
            </m:ctrlPr>
          </m:sSubPr>
          <m:e>
            <m:r>
              <w:rPr>
                <w:rFonts w:ascii="Cambria Math" w:eastAsiaTheme="minorEastAsia" w:hAnsi="Cambria Math"/>
                <w:sz w:val="26"/>
                <w:szCs w:val="26"/>
              </w:rPr>
              <m:t>X</m:t>
            </m:r>
          </m:e>
          <m:sub>
            <m:r>
              <w:rPr>
                <w:rFonts w:ascii="Cambria Math" w:eastAsiaTheme="minorEastAsia" w:hAnsi="Cambria Math"/>
                <w:sz w:val="26"/>
                <w:szCs w:val="26"/>
              </w:rPr>
              <m:t>3i, …</m:t>
            </m:r>
          </m:sub>
        </m:sSub>
        <m:sSub>
          <m:sSubPr>
            <m:ctrlPr>
              <w:rPr>
                <w:rFonts w:ascii="Cambria Math" w:eastAsiaTheme="minorEastAsia" w:hAnsi="Cambria Math"/>
                <w:i/>
                <w:sz w:val="26"/>
                <w:szCs w:val="26"/>
              </w:rPr>
            </m:ctrlPr>
          </m:sSubPr>
          <m:e>
            <m:r>
              <w:rPr>
                <w:rFonts w:ascii="Cambria Math" w:eastAsiaTheme="minorEastAsia" w:hAnsi="Cambria Math"/>
                <w:sz w:val="26"/>
                <w:szCs w:val="26"/>
              </w:rPr>
              <m:t>X</m:t>
            </m:r>
          </m:e>
          <m:sub>
            <m:r>
              <w:rPr>
                <w:rFonts w:ascii="Cambria Math" w:eastAsiaTheme="minorEastAsia" w:hAnsi="Cambria Math"/>
                <w:sz w:val="26"/>
                <w:szCs w:val="26"/>
              </w:rPr>
              <m:t>ki</m:t>
            </m:r>
          </m:sub>
        </m:sSub>
        <m:r>
          <w:rPr>
            <w:rFonts w:ascii="Cambria Math" w:eastAsiaTheme="minorEastAsia" w:hAnsi="Cambria Math"/>
            <w:sz w:val="26"/>
            <w:szCs w:val="26"/>
          </w:rPr>
          <m:t xml:space="preserve">) </m:t>
        </m:r>
      </m:oMath>
      <w:r w:rsidRPr="005F36F2">
        <w:rPr>
          <w:rFonts w:eastAsiaTheme="minorEastAsia"/>
          <w:sz w:val="26"/>
          <w:szCs w:val="26"/>
        </w:rPr>
        <w:t xml:space="preserve">= </w:t>
      </w:r>
      <m:oMath>
        <m:sSub>
          <m:sSubPr>
            <m:ctrlPr>
              <w:rPr>
                <w:rFonts w:ascii="Cambria Math" w:hAnsi="Cambria Math"/>
                <w:i/>
                <w:sz w:val="26"/>
                <w:szCs w:val="26"/>
              </w:rPr>
            </m:ctrlPr>
          </m:sSubPr>
          <m:e>
            <m:r>
              <w:rPr>
                <w:rFonts w:ascii="Cambria Math" w:hAnsi="Cambria Math"/>
                <w:sz w:val="26"/>
                <w:szCs w:val="26"/>
              </w:rPr>
              <m:t>f(X</m:t>
            </m:r>
          </m:e>
          <m:sub>
            <m:r>
              <w:rPr>
                <w:rFonts w:ascii="Cambria Math" w:hAnsi="Cambria Math"/>
                <w:sz w:val="26"/>
                <w:szCs w:val="26"/>
              </w:rPr>
              <m:t>2i,</m:t>
            </m:r>
          </m:sub>
        </m:sSub>
        <m:sSub>
          <m:sSubPr>
            <m:ctrlPr>
              <w:rPr>
                <w:rFonts w:ascii="Cambria Math" w:hAnsi="Cambria Math"/>
                <w:i/>
                <w:sz w:val="26"/>
                <w:szCs w:val="26"/>
              </w:rPr>
            </m:ctrlPr>
          </m:sSubPr>
          <m:e>
            <m:r>
              <w:rPr>
                <w:rFonts w:ascii="Cambria Math" w:hAnsi="Cambria Math"/>
                <w:sz w:val="26"/>
                <w:szCs w:val="26"/>
              </w:rPr>
              <m:t>X</m:t>
            </m:r>
          </m:e>
          <m:sub>
            <m:r>
              <w:rPr>
                <w:rFonts w:ascii="Cambria Math" w:hAnsi="Cambria Math"/>
                <w:sz w:val="26"/>
                <w:szCs w:val="26"/>
              </w:rPr>
              <m:t>3i</m:t>
            </m:r>
          </m:sub>
        </m:sSub>
        <m:r>
          <w:rPr>
            <w:rFonts w:ascii="Cambria Math" w:hAnsi="Cambria Math"/>
            <w:sz w:val="26"/>
            <w:szCs w:val="26"/>
          </w:rPr>
          <m:t xml:space="preserve">, …, </m:t>
        </m:r>
        <m:sSub>
          <m:sSubPr>
            <m:ctrlPr>
              <w:rPr>
                <w:rFonts w:ascii="Cambria Math" w:hAnsi="Cambria Math"/>
                <w:i/>
                <w:sz w:val="26"/>
                <w:szCs w:val="26"/>
              </w:rPr>
            </m:ctrlPr>
          </m:sSubPr>
          <m:e>
            <m:r>
              <w:rPr>
                <w:rFonts w:ascii="Cambria Math" w:hAnsi="Cambria Math"/>
                <w:sz w:val="26"/>
                <w:szCs w:val="26"/>
              </w:rPr>
              <m:t>X</m:t>
            </m:r>
          </m:e>
          <m:sub>
            <m:r>
              <w:rPr>
                <w:rFonts w:ascii="Cambria Math" w:hAnsi="Cambria Math"/>
                <w:sz w:val="26"/>
                <w:szCs w:val="26"/>
              </w:rPr>
              <m:t>ki</m:t>
            </m:r>
          </m:sub>
        </m:sSub>
        <m:r>
          <w:rPr>
            <w:rFonts w:ascii="Cambria Math" w:hAnsi="Cambria Math"/>
            <w:sz w:val="26"/>
            <w:szCs w:val="26"/>
          </w:rPr>
          <m:t>)</m:t>
        </m:r>
      </m:oMath>
      <w:r>
        <w:rPr>
          <w:rFonts w:eastAsiaTheme="minorEastAsia"/>
          <w:sz w:val="26"/>
          <w:szCs w:val="26"/>
        </w:rPr>
        <w:t xml:space="preserve"> và 0 ≤ p</w:t>
      </w:r>
      <w:r w:rsidRPr="005F36F2">
        <w:rPr>
          <w:rFonts w:eastAsiaTheme="minorEastAsia"/>
          <w:sz w:val="26"/>
          <w:szCs w:val="26"/>
          <w:vertAlign w:val="subscript"/>
        </w:rPr>
        <w:t xml:space="preserve">i </w:t>
      </w:r>
      <w:r>
        <w:rPr>
          <w:rFonts w:eastAsiaTheme="minorEastAsia"/>
          <w:sz w:val="26"/>
          <w:szCs w:val="26"/>
        </w:rPr>
        <w:t xml:space="preserve"> </w:t>
      </w:r>
      <w:r w:rsidRPr="005F36F2">
        <w:rPr>
          <w:rFonts w:eastAsiaTheme="minorEastAsia"/>
          <w:sz w:val="26"/>
          <w:szCs w:val="26"/>
        </w:rPr>
        <w:t xml:space="preserve">≤ 1. </w:t>
      </w:r>
    </w:p>
    <w:p w14:paraId="2D7214B0" w14:textId="1D496616" w:rsidR="008A36D4" w:rsidRDefault="008A36D4" w:rsidP="008A36D4">
      <w:pPr>
        <w:spacing w:before="120" w:after="120" w:line="360" w:lineRule="auto"/>
        <w:ind w:right="-45" w:firstLine="709"/>
        <w:jc w:val="both"/>
        <w:rPr>
          <w:sz w:val="26"/>
          <w:szCs w:val="26"/>
        </w:rPr>
      </w:pPr>
      <w:r>
        <w:rPr>
          <w:sz w:val="26"/>
          <w:szCs w:val="26"/>
        </w:rPr>
        <w:t>Trong đó,</w:t>
      </w:r>
      <w:r w:rsidRPr="005F36F2">
        <w:rPr>
          <w:sz w:val="26"/>
          <w:szCs w:val="26"/>
        </w:rPr>
        <w:t xml:space="preserve"> </w:t>
      </w:r>
      <w:r>
        <w:rPr>
          <w:sz w:val="26"/>
          <w:szCs w:val="26"/>
        </w:rPr>
        <w:t xml:space="preserve">hàm </w:t>
      </w:r>
      <w:r w:rsidRPr="005F36F2">
        <w:rPr>
          <w:sz w:val="26"/>
          <w:szCs w:val="26"/>
        </w:rPr>
        <w:t>f là hàm mật độ của phân phối</w:t>
      </w:r>
      <w:r>
        <w:rPr>
          <w:sz w:val="26"/>
          <w:szCs w:val="26"/>
        </w:rPr>
        <w:t xml:space="preserve"> chuẩn thì ta có mô hình probit, còn nếu hàm f</w:t>
      </w:r>
      <w:r w:rsidRPr="005F36F2">
        <w:rPr>
          <w:sz w:val="26"/>
          <w:szCs w:val="26"/>
        </w:rPr>
        <w:t xml:space="preserve"> </w:t>
      </w:r>
      <w:r>
        <w:rPr>
          <w:sz w:val="26"/>
          <w:szCs w:val="26"/>
        </w:rPr>
        <w:t xml:space="preserve">là hảm mật độ của phân phối </w:t>
      </w:r>
      <w:r w:rsidRPr="005F36F2">
        <w:rPr>
          <w:sz w:val="26"/>
          <w:szCs w:val="26"/>
        </w:rPr>
        <w:t>logistic</w:t>
      </w:r>
      <w:r>
        <w:rPr>
          <w:sz w:val="26"/>
          <w:szCs w:val="26"/>
        </w:rPr>
        <w:t xml:space="preserve"> thì ta có mô hình logi</w:t>
      </w:r>
      <w:r w:rsidR="00036A00">
        <w:rPr>
          <w:sz w:val="26"/>
          <w:szCs w:val="26"/>
        </w:rPr>
        <w:t>s</w:t>
      </w:r>
      <w:r>
        <w:rPr>
          <w:sz w:val="26"/>
          <w:szCs w:val="26"/>
        </w:rPr>
        <w:t>t</w:t>
      </w:r>
      <w:r w:rsidR="00036A00">
        <w:rPr>
          <w:sz w:val="26"/>
          <w:szCs w:val="26"/>
        </w:rPr>
        <w:t>ic</w:t>
      </w:r>
      <w:r w:rsidRPr="005F36F2">
        <w:rPr>
          <w:sz w:val="26"/>
          <w:szCs w:val="26"/>
        </w:rPr>
        <w:t>. Nhà thống kê học David R. Cox (1958) đã phát triển mô hình có tên mô hình hồi quy logistic (logistic regression model) để phân tích các biến nhị phân. Khi đó, mô hình logistic có thể được viết như sau:</w:t>
      </w:r>
    </w:p>
    <w:p w14:paraId="0C907217" w14:textId="77777777" w:rsidR="008A36D4" w:rsidRPr="00AC1AE0" w:rsidRDefault="008A36D4" w:rsidP="008A36D4">
      <w:pPr>
        <w:spacing w:before="120" w:after="120" w:line="360" w:lineRule="auto"/>
        <w:ind w:right="-45" w:firstLine="709"/>
        <w:jc w:val="both"/>
        <w:rPr>
          <w:sz w:val="26"/>
          <w:szCs w:val="26"/>
        </w:rPr>
      </w:pPr>
      <w:r>
        <w:rPr>
          <w:sz w:val="26"/>
          <w:szCs w:val="26"/>
        </w:rPr>
        <w:tab/>
      </w:r>
      <m:oMath>
        <m:func>
          <m:funcPr>
            <m:ctrlPr>
              <w:rPr>
                <w:rFonts w:ascii="Cambria Math" w:hAnsi="Cambria Math"/>
                <w:i/>
                <w:sz w:val="26"/>
                <w:szCs w:val="26"/>
              </w:rPr>
            </m:ctrlPr>
          </m:funcPr>
          <m:fName>
            <m:r>
              <m:rPr>
                <m:sty m:val="p"/>
              </m:rPr>
              <w:rPr>
                <w:rFonts w:ascii="Cambria Math" w:hAnsi="Cambria Math"/>
                <w:sz w:val="26"/>
                <w:szCs w:val="26"/>
              </w:rPr>
              <m:t>log</m:t>
            </m:r>
          </m:fName>
          <m:e>
            <m:d>
              <m:dPr>
                <m:ctrlPr>
                  <w:rPr>
                    <w:rFonts w:ascii="Cambria Math" w:hAnsi="Cambria Math"/>
                    <w:i/>
                    <w:sz w:val="26"/>
                    <w:szCs w:val="26"/>
                  </w:rPr>
                </m:ctrlPr>
              </m:dPr>
              <m:e>
                <m:f>
                  <m:fPr>
                    <m:ctrlPr>
                      <w:rPr>
                        <w:rFonts w:ascii="Cambria Math" w:hAnsi="Cambria Math"/>
                        <w:i/>
                        <w:sz w:val="26"/>
                        <w:szCs w:val="26"/>
                      </w:rPr>
                    </m:ctrlPr>
                  </m:fPr>
                  <m:num>
                    <m:sSub>
                      <m:sSubPr>
                        <m:ctrlPr>
                          <w:rPr>
                            <w:rFonts w:ascii="Cambria Math" w:hAnsi="Cambria Math"/>
                            <w:i/>
                            <w:sz w:val="26"/>
                            <w:szCs w:val="26"/>
                          </w:rPr>
                        </m:ctrlPr>
                      </m:sSubPr>
                      <m:e>
                        <m:r>
                          <w:rPr>
                            <w:rFonts w:ascii="Cambria Math" w:hAnsi="Cambria Math"/>
                            <w:sz w:val="26"/>
                            <w:szCs w:val="26"/>
                          </w:rPr>
                          <m:t>p</m:t>
                        </m:r>
                      </m:e>
                      <m:sub>
                        <m:r>
                          <w:rPr>
                            <w:rFonts w:ascii="Cambria Math" w:hAnsi="Cambria Math"/>
                            <w:sz w:val="26"/>
                            <w:szCs w:val="26"/>
                          </w:rPr>
                          <m:t>i</m:t>
                        </m:r>
                      </m:sub>
                    </m:sSub>
                  </m:num>
                  <m:den>
                    <m:r>
                      <w:rPr>
                        <w:rFonts w:ascii="Cambria Math" w:hAnsi="Cambria Math"/>
                        <w:sz w:val="26"/>
                        <w:szCs w:val="26"/>
                      </w:rPr>
                      <m:t>1-</m:t>
                    </m:r>
                    <m:sSub>
                      <m:sSubPr>
                        <m:ctrlPr>
                          <w:rPr>
                            <w:rFonts w:ascii="Cambria Math" w:hAnsi="Cambria Math"/>
                            <w:i/>
                            <w:sz w:val="26"/>
                            <w:szCs w:val="26"/>
                          </w:rPr>
                        </m:ctrlPr>
                      </m:sSubPr>
                      <m:e>
                        <m:r>
                          <w:rPr>
                            <w:rFonts w:ascii="Cambria Math" w:hAnsi="Cambria Math"/>
                            <w:sz w:val="26"/>
                            <w:szCs w:val="26"/>
                          </w:rPr>
                          <m:t>p</m:t>
                        </m:r>
                      </m:e>
                      <m:sub>
                        <m:r>
                          <w:rPr>
                            <w:rFonts w:ascii="Cambria Math" w:hAnsi="Cambria Math"/>
                            <w:sz w:val="26"/>
                            <w:szCs w:val="26"/>
                          </w:rPr>
                          <m:t>i</m:t>
                        </m:r>
                      </m:sub>
                    </m:sSub>
                  </m:den>
                </m:f>
              </m:e>
            </m:d>
          </m:e>
        </m:func>
        <m:r>
          <w:rPr>
            <w:rFonts w:ascii="Cambria Math" w:hAnsi="Cambria Math"/>
            <w:sz w:val="26"/>
            <w:szCs w:val="26"/>
          </w:rPr>
          <m:t>=</m:t>
        </m:r>
        <m:sSub>
          <m:sSubPr>
            <m:ctrlPr>
              <w:rPr>
                <w:rFonts w:ascii="Cambria Math" w:hAnsi="Cambria Math"/>
                <w:i/>
                <w:sz w:val="26"/>
                <w:szCs w:val="26"/>
              </w:rPr>
            </m:ctrlPr>
          </m:sSubPr>
          <m:e>
            <m:r>
              <w:rPr>
                <w:rFonts w:ascii="Cambria Math" w:hAnsi="Cambria Math"/>
                <w:sz w:val="26"/>
                <w:szCs w:val="26"/>
              </w:rPr>
              <m:t>β</m:t>
            </m:r>
          </m:e>
          <m:sub>
            <m:r>
              <w:rPr>
                <w:rFonts w:ascii="Cambria Math" w:hAnsi="Cambria Math"/>
                <w:sz w:val="26"/>
                <w:szCs w:val="26"/>
              </w:rPr>
              <m:t>1</m:t>
            </m:r>
          </m:sub>
        </m:sSub>
        <m:r>
          <w:rPr>
            <w:rFonts w:ascii="Cambria Math" w:hAnsi="Cambria Math"/>
            <w:sz w:val="26"/>
            <w:szCs w:val="26"/>
          </w:rPr>
          <m:t>+</m:t>
        </m:r>
        <m:sSub>
          <m:sSubPr>
            <m:ctrlPr>
              <w:rPr>
                <w:rFonts w:ascii="Cambria Math" w:hAnsi="Cambria Math"/>
                <w:i/>
                <w:sz w:val="26"/>
                <w:szCs w:val="26"/>
              </w:rPr>
            </m:ctrlPr>
          </m:sSubPr>
          <m:e>
            <m:r>
              <w:rPr>
                <w:rFonts w:ascii="Cambria Math" w:hAnsi="Cambria Math"/>
                <w:sz w:val="26"/>
                <w:szCs w:val="26"/>
              </w:rPr>
              <m:t>β</m:t>
            </m:r>
          </m:e>
          <m:sub>
            <m:r>
              <w:rPr>
                <w:rFonts w:ascii="Cambria Math" w:hAnsi="Cambria Math"/>
                <w:sz w:val="26"/>
                <w:szCs w:val="26"/>
              </w:rPr>
              <m:t>2</m:t>
            </m:r>
          </m:sub>
        </m:sSub>
        <m:sSub>
          <m:sSubPr>
            <m:ctrlPr>
              <w:rPr>
                <w:rFonts w:ascii="Cambria Math" w:hAnsi="Cambria Math"/>
                <w:i/>
                <w:sz w:val="26"/>
                <w:szCs w:val="26"/>
              </w:rPr>
            </m:ctrlPr>
          </m:sSubPr>
          <m:e>
            <m:r>
              <w:rPr>
                <w:rFonts w:ascii="Cambria Math" w:hAnsi="Cambria Math"/>
                <w:sz w:val="26"/>
                <w:szCs w:val="26"/>
              </w:rPr>
              <m:t>X</m:t>
            </m:r>
          </m:e>
          <m:sub>
            <m:r>
              <w:rPr>
                <w:rFonts w:ascii="Cambria Math" w:hAnsi="Cambria Math"/>
                <w:sz w:val="26"/>
                <w:szCs w:val="26"/>
              </w:rPr>
              <m:t>2</m:t>
            </m:r>
          </m:sub>
        </m:sSub>
        <m:r>
          <w:rPr>
            <w:rFonts w:ascii="Cambria Math" w:hAnsi="Cambria Math"/>
            <w:sz w:val="26"/>
            <w:szCs w:val="26"/>
          </w:rPr>
          <m:t>+…+</m:t>
        </m:r>
        <m:sSub>
          <m:sSubPr>
            <m:ctrlPr>
              <w:rPr>
                <w:rFonts w:ascii="Cambria Math" w:hAnsi="Cambria Math"/>
                <w:i/>
                <w:sz w:val="26"/>
                <w:szCs w:val="26"/>
              </w:rPr>
            </m:ctrlPr>
          </m:sSubPr>
          <m:e>
            <m:r>
              <w:rPr>
                <w:rFonts w:ascii="Cambria Math" w:hAnsi="Cambria Math"/>
                <w:sz w:val="26"/>
                <w:szCs w:val="26"/>
              </w:rPr>
              <m:t>β</m:t>
            </m:r>
          </m:e>
          <m:sub>
            <m:r>
              <w:rPr>
                <w:rFonts w:ascii="Cambria Math" w:hAnsi="Cambria Math"/>
                <w:sz w:val="26"/>
                <w:szCs w:val="26"/>
              </w:rPr>
              <m:t>k</m:t>
            </m:r>
          </m:sub>
        </m:sSub>
        <m:sSub>
          <m:sSubPr>
            <m:ctrlPr>
              <w:rPr>
                <w:rFonts w:ascii="Cambria Math" w:hAnsi="Cambria Math"/>
                <w:i/>
                <w:sz w:val="26"/>
                <w:szCs w:val="26"/>
              </w:rPr>
            </m:ctrlPr>
          </m:sSubPr>
          <m:e>
            <m:r>
              <w:rPr>
                <w:rFonts w:ascii="Cambria Math" w:hAnsi="Cambria Math"/>
                <w:sz w:val="26"/>
                <w:szCs w:val="26"/>
              </w:rPr>
              <m:t>X</m:t>
            </m:r>
          </m:e>
          <m:sub>
            <m:r>
              <w:rPr>
                <w:rFonts w:ascii="Cambria Math" w:hAnsi="Cambria Math"/>
                <w:sz w:val="26"/>
                <w:szCs w:val="26"/>
              </w:rPr>
              <m:t>k</m:t>
            </m:r>
          </m:sub>
        </m:sSub>
        <m:r>
          <w:rPr>
            <w:rFonts w:ascii="Cambria Math" w:hAnsi="Cambria Math"/>
            <w:sz w:val="26"/>
            <w:szCs w:val="26"/>
          </w:rPr>
          <m:t>+ε</m:t>
        </m:r>
      </m:oMath>
      <w:r>
        <w:rPr>
          <w:sz w:val="26"/>
          <w:szCs w:val="26"/>
        </w:rPr>
        <w:tab/>
      </w:r>
      <w:r>
        <w:rPr>
          <w:sz w:val="26"/>
          <w:szCs w:val="26"/>
        </w:rPr>
        <w:tab/>
      </w:r>
      <w:r>
        <w:rPr>
          <w:sz w:val="26"/>
          <w:szCs w:val="26"/>
        </w:rPr>
        <w:tab/>
      </w:r>
      <w:r>
        <w:rPr>
          <w:sz w:val="26"/>
          <w:szCs w:val="26"/>
        </w:rPr>
        <w:tab/>
      </w:r>
      <w:r>
        <w:rPr>
          <w:sz w:val="26"/>
          <w:szCs w:val="26"/>
        </w:rPr>
        <w:tab/>
        <w:t>(ii)</w:t>
      </w:r>
    </w:p>
    <w:p w14:paraId="1C75A124" w14:textId="77777777" w:rsidR="008A36D4" w:rsidRPr="000C2528" w:rsidRDefault="008A36D4" w:rsidP="008A36D4">
      <w:pPr>
        <w:spacing w:before="120" w:after="120" w:line="360" w:lineRule="auto"/>
        <w:ind w:right="-45" w:firstLine="709"/>
        <w:jc w:val="both"/>
        <w:rPr>
          <w:sz w:val="26"/>
          <w:szCs w:val="26"/>
        </w:rPr>
      </w:pPr>
      <w:r>
        <w:rPr>
          <w:sz w:val="26"/>
          <w:szCs w:val="26"/>
        </w:rPr>
        <w:t>Từ phương trình (ii), ta sẽ có x</w:t>
      </w:r>
      <w:r w:rsidRPr="00BE1492">
        <w:rPr>
          <w:sz w:val="26"/>
          <w:szCs w:val="26"/>
        </w:rPr>
        <w:t xml:space="preserve">ác suất </w:t>
      </w:r>
      <w:r>
        <w:rPr>
          <w:sz w:val="26"/>
          <w:szCs w:val="26"/>
        </w:rPr>
        <w:t>diễn ra sự kiện</w:t>
      </w:r>
      <w:r w:rsidRPr="00BE1492">
        <w:rPr>
          <w:sz w:val="26"/>
          <w:szCs w:val="26"/>
        </w:rPr>
        <w:t xml:space="preserve"> (tức là xác suất</w:t>
      </w:r>
      <w:r>
        <w:rPr>
          <w:sz w:val="26"/>
          <w:szCs w:val="26"/>
        </w:rPr>
        <w:t xml:space="preserve"> để</w:t>
      </w:r>
      <w:r w:rsidRPr="00BE1492">
        <w:rPr>
          <w:sz w:val="26"/>
          <w:szCs w:val="26"/>
        </w:rPr>
        <w:t xml:space="preserve"> Y</w:t>
      </w:r>
      <w:r>
        <w:rPr>
          <w:sz w:val="26"/>
          <w:szCs w:val="26"/>
          <w:vertAlign w:val="subscript"/>
        </w:rPr>
        <w:t>i</w:t>
      </w:r>
      <w:r w:rsidRPr="00BE1492">
        <w:rPr>
          <w:sz w:val="26"/>
          <w:szCs w:val="26"/>
        </w:rPr>
        <w:t xml:space="preserve"> = 1) được tính theo công thức sau</w:t>
      </w:r>
      <w:r>
        <w:rPr>
          <w:sz w:val="26"/>
          <w:szCs w:val="26"/>
        </w:rPr>
        <w:t xml:space="preserve"> </w:t>
      </w:r>
      <w:r>
        <w:rPr>
          <w:rFonts w:eastAsiaTheme="minorEastAsia"/>
          <w:sz w:val="26"/>
          <w:szCs w:val="26"/>
        </w:rPr>
        <w:t>p</w:t>
      </w:r>
      <w:r w:rsidRPr="005F36F2">
        <w:rPr>
          <w:rFonts w:eastAsiaTheme="minorEastAsia"/>
          <w:sz w:val="26"/>
          <w:szCs w:val="26"/>
          <w:vertAlign w:val="subscript"/>
        </w:rPr>
        <w:t xml:space="preserve">i </w:t>
      </w:r>
      <w:r>
        <w:rPr>
          <w:rFonts w:eastAsiaTheme="minorEastAsia"/>
          <w:sz w:val="26"/>
          <w:szCs w:val="26"/>
        </w:rPr>
        <w:t>= p</w:t>
      </w:r>
      <w:r w:rsidRPr="005F36F2">
        <w:rPr>
          <w:rFonts w:eastAsiaTheme="minorEastAsia"/>
          <w:sz w:val="26"/>
          <w:szCs w:val="26"/>
        </w:rPr>
        <w:t xml:space="preserve"> (Y</w:t>
      </w:r>
      <w:r w:rsidRPr="005F36F2">
        <w:rPr>
          <w:rFonts w:eastAsiaTheme="minorEastAsia"/>
          <w:sz w:val="26"/>
          <w:szCs w:val="26"/>
          <w:vertAlign w:val="subscript"/>
        </w:rPr>
        <w:t xml:space="preserve">i </w:t>
      </w:r>
      <w:r w:rsidRPr="005F36F2">
        <w:rPr>
          <w:rFonts w:eastAsiaTheme="minorEastAsia"/>
          <w:sz w:val="26"/>
          <w:szCs w:val="26"/>
        </w:rPr>
        <w:t>= 1| Z</w:t>
      </w:r>
      <w:r w:rsidRPr="005F36F2">
        <w:rPr>
          <w:rFonts w:eastAsiaTheme="minorEastAsia"/>
          <w:sz w:val="26"/>
          <w:szCs w:val="26"/>
          <w:vertAlign w:val="subscript"/>
        </w:rPr>
        <w:t xml:space="preserve">i </w:t>
      </w:r>
      <w:r w:rsidRPr="005F36F2">
        <w:rPr>
          <w:rFonts w:eastAsiaTheme="minorEastAsia"/>
          <w:sz w:val="26"/>
          <w:szCs w:val="26"/>
        </w:rPr>
        <w:t xml:space="preserve">) = </w:t>
      </w:r>
      <m:oMath>
        <m:f>
          <m:fPr>
            <m:ctrlPr>
              <w:rPr>
                <w:rFonts w:ascii="Cambria Math" w:eastAsiaTheme="minorEastAsia" w:hAnsi="Cambria Math"/>
                <w:i/>
                <w:sz w:val="26"/>
                <w:szCs w:val="26"/>
              </w:rPr>
            </m:ctrlPr>
          </m:fPr>
          <m:num>
            <m:sSup>
              <m:sSupPr>
                <m:ctrlPr>
                  <w:rPr>
                    <w:rFonts w:ascii="Cambria Math" w:eastAsiaTheme="minorEastAsia" w:hAnsi="Cambria Math"/>
                    <w:i/>
                    <w:sz w:val="26"/>
                    <w:szCs w:val="26"/>
                  </w:rPr>
                </m:ctrlPr>
              </m:sSupPr>
              <m:e>
                <m:r>
                  <w:rPr>
                    <w:rFonts w:ascii="Cambria Math" w:eastAsiaTheme="minorEastAsia" w:hAnsi="Cambria Math"/>
                    <w:sz w:val="26"/>
                    <w:szCs w:val="26"/>
                  </w:rPr>
                  <m:t>e</m:t>
                </m:r>
              </m:e>
              <m:sup>
                <m:sSub>
                  <m:sSubPr>
                    <m:ctrlPr>
                      <w:rPr>
                        <w:rFonts w:ascii="Cambria Math" w:eastAsiaTheme="minorEastAsia" w:hAnsi="Cambria Math"/>
                        <w:i/>
                        <w:sz w:val="26"/>
                        <w:szCs w:val="26"/>
                      </w:rPr>
                    </m:ctrlPr>
                  </m:sSubPr>
                  <m:e>
                    <m:r>
                      <w:rPr>
                        <w:rFonts w:ascii="Cambria Math" w:eastAsiaTheme="minorEastAsia" w:hAnsi="Cambria Math"/>
                        <w:sz w:val="26"/>
                        <w:szCs w:val="26"/>
                      </w:rPr>
                      <m:t>z</m:t>
                    </m:r>
                  </m:e>
                  <m:sub>
                    <m:r>
                      <w:rPr>
                        <w:rFonts w:ascii="Cambria Math" w:eastAsiaTheme="minorEastAsia" w:hAnsi="Cambria Math"/>
                        <w:sz w:val="26"/>
                        <w:szCs w:val="26"/>
                      </w:rPr>
                      <m:t>i</m:t>
                    </m:r>
                  </m:sub>
                </m:sSub>
              </m:sup>
            </m:sSup>
          </m:num>
          <m:den>
            <m:r>
              <w:rPr>
                <w:rFonts w:ascii="Cambria Math" w:eastAsiaTheme="minorEastAsia" w:hAnsi="Cambria Math"/>
                <w:sz w:val="26"/>
                <w:szCs w:val="26"/>
              </w:rPr>
              <m:t>1+</m:t>
            </m:r>
            <m:sSup>
              <m:sSupPr>
                <m:ctrlPr>
                  <w:rPr>
                    <w:rFonts w:ascii="Cambria Math" w:eastAsiaTheme="minorEastAsia" w:hAnsi="Cambria Math"/>
                    <w:i/>
                    <w:sz w:val="26"/>
                    <w:szCs w:val="26"/>
                  </w:rPr>
                </m:ctrlPr>
              </m:sSupPr>
              <m:e>
                <m:r>
                  <w:rPr>
                    <w:rFonts w:ascii="Cambria Math" w:eastAsiaTheme="minorEastAsia" w:hAnsi="Cambria Math"/>
                    <w:sz w:val="26"/>
                    <w:szCs w:val="26"/>
                  </w:rPr>
                  <m:t>e</m:t>
                </m:r>
              </m:e>
              <m:sup>
                <m:sSub>
                  <m:sSubPr>
                    <m:ctrlPr>
                      <w:rPr>
                        <w:rFonts w:ascii="Cambria Math" w:eastAsiaTheme="minorEastAsia" w:hAnsi="Cambria Math"/>
                        <w:i/>
                        <w:sz w:val="26"/>
                        <w:szCs w:val="26"/>
                      </w:rPr>
                    </m:ctrlPr>
                  </m:sSubPr>
                  <m:e>
                    <m:r>
                      <w:rPr>
                        <w:rFonts w:ascii="Cambria Math" w:eastAsiaTheme="minorEastAsia" w:hAnsi="Cambria Math"/>
                        <w:sz w:val="26"/>
                        <w:szCs w:val="26"/>
                      </w:rPr>
                      <m:t>z</m:t>
                    </m:r>
                  </m:e>
                  <m:sub>
                    <m:r>
                      <w:rPr>
                        <w:rFonts w:ascii="Cambria Math" w:eastAsiaTheme="minorEastAsia" w:hAnsi="Cambria Math"/>
                        <w:sz w:val="26"/>
                        <w:szCs w:val="26"/>
                      </w:rPr>
                      <m:t>i</m:t>
                    </m:r>
                  </m:sub>
                </m:sSub>
              </m:sup>
            </m:sSup>
          </m:den>
        </m:f>
      </m:oMath>
      <w:r w:rsidRPr="005F36F2">
        <w:rPr>
          <w:rFonts w:eastAsiaTheme="minorEastAsia"/>
          <w:sz w:val="26"/>
          <w:szCs w:val="26"/>
        </w:rPr>
        <w:t xml:space="preserve">, </w:t>
      </w:r>
      <w:r>
        <w:rPr>
          <w:rFonts w:eastAsiaTheme="minorEastAsia"/>
          <w:sz w:val="26"/>
          <w:szCs w:val="26"/>
        </w:rPr>
        <w:t>v</w:t>
      </w:r>
      <w:r w:rsidRPr="005F36F2">
        <w:rPr>
          <w:rFonts w:eastAsiaTheme="minorEastAsia"/>
          <w:sz w:val="26"/>
          <w:szCs w:val="26"/>
        </w:rPr>
        <w:t>ới Z</w:t>
      </w:r>
      <w:r w:rsidRPr="005F36F2">
        <w:rPr>
          <w:rFonts w:eastAsiaTheme="minorEastAsia"/>
          <w:sz w:val="26"/>
          <w:szCs w:val="26"/>
          <w:vertAlign w:val="subscript"/>
        </w:rPr>
        <w:t xml:space="preserve">i </w:t>
      </w:r>
      <w:r w:rsidRPr="005F36F2">
        <w:rPr>
          <w:rFonts w:eastAsiaTheme="minorEastAsia"/>
          <w:sz w:val="26"/>
          <w:szCs w:val="26"/>
        </w:rPr>
        <w:t xml:space="preserve">= </w:t>
      </w:r>
      <m:oMath>
        <m:sSub>
          <m:sSubPr>
            <m:ctrlPr>
              <w:rPr>
                <w:rFonts w:ascii="Cambria Math" w:hAnsi="Cambria Math"/>
                <w:i/>
                <w:sz w:val="26"/>
                <w:szCs w:val="26"/>
              </w:rPr>
            </m:ctrlPr>
          </m:sSubPr>
          <m:e>
            <m:r>
              <w:rPr>
                <w:rFonts w:ascii="Cambria Math" w:hAnsi="Cambria Math"/>
                <w:sz w:val="26"/>
                <w:szCs w:val="26"/>
              </w:rPr>
              <m:t>β</m:t>
            </m:r>
          </m:e>
          <m:sub>
            <m:r>
              <w:rPr>
                <w:rFonts w:ascii="Cambria Math" w:hAnsi="Cambria Math"/>
                <w:sz w:val="26"/>
                <w:szCs w:val="26"/>
              </w:rPr>
              <m:t>1</m:t>
            </m:r>
          </m:sub>
        </m:sSub>
        <m:r>
          <w:rPr>
            <w:rFonts w:ascii="Cambria Math" w:hAnsi="Cambria Math"/>
            <w:sz w:val="26"/>
            <w:szCs w:val="26"/>
          </w:rPr>
          <m:t>+</m:t>
        </m:r>
        <m:sSub>
          <m:sSubPr>
            <m:ctrlPr>
              <w:rPr>
                <w:rFonts w:ascii="Cambria Math" w:hAnsi="Cambria Math"/>
                <w:i/>
                <w:sz w:val="26"/>
                <w:szCs w:val="26"/>
              </w:rPr>
            </m:ctrlPr>
          </m:sSubPr>
          <m:e>
            <m:r>
              <w:rPr>
                <w:rFonts w:ascii="Cambria Math" w:hAnsi="Cambria Math"/>
                <w:sz w:val="26"/>
                <w:szCs w:val="26"/>
              </w:rPr>
              <m:t>β</m:t>
            </m:r>
          </m:e>
          <m:sub>
            <m:r>
              <w:rPr>
                <w:rFonts w:ascii="Cambria Math" w:hAnsi="Cambria Math"/>
                <w:sz w:val="26"/>
                <w:szCs w:val="26"/>
              </w:rPr>
              <m:t>2</m:t>
            </m:r>
          </m:sub>
        </m:sSub>
        <m:sSub>
          <m:sSubPr>
            <m:ctrlPr>
              <w:rPr>
                <w:rFonts w:ascii="Cambria Math" w:hAnsi="Cambria Math"/>
                <w:i/>
                <w:sz w:val="26"/>
                <w:szCs w:val="26"/>
              </w:rPr>
            </m:ctrlPr>
          </m:sSubPr>
          <m:e>
            <m:r>
              <w:rPr>
                <w:rFonts w:ascii="Cambria Math" w:hAnsi="Cambria Math"/>
                <w:sz w:val="26"/>
                <w:szCs w:val="26"/>
              </w:rPr>
              <m:t>X</m:t>
            </m:r>
          </m:e>
          <m:sub>
            <m:r>
              <w:rPr>
                <w:rFonts w:ascii="Cambria Math" w:hAnsi="Cambria Math"/>
                <w:sz w:val="26"/>
                <w:szCs w:val="26"/>
              </w:rPr>
              <m:t>2i</m:t>
            </m:r>
          </m:sub>
        </m:sSub>
        <m:r>
          <w:rPr>
            <w:rFonts w:ascii="Cambria Math" w:hAnsi="Cambria Math"/>
            <w:sz w:val="26"/>
            <w:szCs w:val="26"/>
          </w:rPr>
          <m:t>+…+</m:t>
        </m:r>
        <m:sSub>
          <m:sSubPr>
            <m:ctrlPr>
              <w:rPr>
                <w:rFonts w:ascii="Cambria Math" w:hAnsi="Cambria Math"/>
                <w:i/>
                <w:sz w:val="26"/>
                <w:szCs w:val="26"/>
              </w:rPr>
            </m:ctrlPr>
          </m:sSubPr>
          <m:e>
            <m:r>
              <w:rPr>
                <w:rFonts w:ascii="Cambria Math" w:hAnsi="Cambria Math"/>
                <w:sz w:val="26"/>
                <w:szCs w:val="26"/>
              </w:rPr>
              <m:t>β</m:t>
            </m:r>
          </m:e>
          <m:sub>
            <m:r>
              <w:rPr>
                <w:rFonts w:ascii="Cambria Math" w:hAnsi="Cambria Math"/>
                <w:sz w:val="26"/>
                <w:szCs w:val="26"/>
              </w:rPr>
              <m:t>k</m:t>
            </m:r>
          </m:sub>
        </m:sSub>
        <m:sSub>
          <m:sSubPr>
            <m:ctrlPr>
              <w:rPr>
                <w:rFonts w:ascii="Cambria Math" w:hAnsi="Cambria Math"/>
                <w:i/>
                <w:sz w:val="26"/>
                <w:szCs w:val="26"/>
              </w:rPr>
            </m:ctrlPr>
          </m:sSubPr>
          <m:e>
            <m:r>
              <w:rPr>
                <w:rFonts w:ascii="Cambria Math" w:hAnsi="Cambria Math"/>
                <w:sz w:val="26"/>
                <w:szCs w:val="26"/>
              </w:rPr>
              <m:t>X</m:t>
            </m:r>
          </m:e>
          <m:sub>
            <m:r>
              <w:rPr>
                <w:rFonts w:ascii="Cambria Math" w:hAnsi="Cambria Math"/>
                <w:sz w:val="26"/>
                <w:szCs w:val="26"/>
              </w:rPr>
              <m:t>ki</m:t>
            </m:r>
          </m:sub>
        </m:sSub>
      </m:oMath>
      <w:r w:rsidRPr="005F36F2">
        <w:rPr>
          <w:rFonts w:eastAsiaTheme="minorEastAsia"/>
          <w:sz w:val="26"/>
          <w:szCs w:val="26"/>
        </w:rPr>
        <w:t xml:space="preserve">, </w:t>
      </w:r>
      <w:r>
        <w:rPr>
          <w:rFonts w:eastAsiaTheme="minorEastAsia"/>
          <w:sz w:val="26"/>
          <w:szCs w:val="26"/>
        </w:rPr>
        <w:t>(</w:t>
      </w:r>
      <w:r w:rsidRPr="005F36F2">
        <w:rPr>
          <w:rFonts w:eastAsiaTheme="minorEastAsia"/>
          <w:sz w:val="26"/>
          <w:szCs w:val="26"/>
        </w:rPr>
        <w:t>Z</w:t>
      </w:r>
      <w:r w:rsidRPr="005F36F2">
        <w:rPr>
          <w:rFonts w:eastAsiaTheme="minorEastAsia"/>
          <w:sz w:val="26"/>
          <w:szCs w:val="26"/>
          <w:vertAlign w:val="subscript"/>
        </w:rPr>
        <w:t>i</w:t>
      </w:r>
      <w:r w:rsidRPr="005F36F2">
        <w:rPr>
          <w:rFonts w:eastAsiaTheme="minorEastAsia"/>
          <w:sz w:val="26"/>
          <w:szCs w:val="26"/>
        </w:rPr>
        <w:t xml:space="preserve"> là hàm theo biến X</w:t>
      </w:r>
      <w:r w:rsidRPr="005F36F2">
        <w:rPr>
          <w:rFonts w:eastAsiaTheme="minorEastAsia"/>
          <w:sz w:val="26"/>
          <w:szCs w:val="26"/>
          <w:vertAlign w:val="subscript"/>
        </w:rPr>
        <w:t>i</w:t>
      </w:r>
      <w:r>
        <w:rPr>
          <w:rFonts w:eastAsiaTheme="minorEastAsia"/>
          <w:sz w:val="26"/>
          <w:szCs w:val="26"/>
        </w:rPr>
        <w:t xml:space="preserve">) và </w:t>
      </w:r>
      <w:r w:rsidRPr="00BE1492">
        <w:rPr>
          <w:sz w:val="26"/>
          <w:szCs w:val="26"/>
        </w:rPr>
        <w:t>e là hằng số</w:t>
      </w:r>
      <w:r>
        <w:rPr>
          <w:sz w:val="26"/>
          <w:szCs w:val="26"/>
        </w:rPr>
        <w:t xml:space="preserve"> Euler</w:t>
      </w:r>
      <w:r>
        <w:rPr>
          <w:rFonts w:eastAsiaTheme="minorEastAsia"/>
          <w:sz w:val="26"/>
          <w:szCs w:val="26"/>
        </w:rPr>
        <w:t>.</w:t>
      </w:r>
    </w:p>
    <w:p w14:paraId="67B3B22D" w14:textId="77777777" w:rsidR="008A36D4" w:rsidRDefault="008A36D4" w:rsidP="008A36D4">
      <w:pPr>
        <w:spacing w:before="120" w:after="120" w:line="360" w:lineRule="auto"/>
        <w:ind w:right="-45" w:firstLine="709"/>
        <w:jc w:val="both"/>
        <w:rPr>
          <w:rFonts w:eastAsiaTheme="minorEastAsia"/>
          <w:sz w:val="26"/>
          <w:szCs w:val="26"/>
        </w:rPr>
      </w:pPr>
      <w:r w:rsidRPr="005F36F2">
        <w:rPr>
          <w:rFonts w:eastAsiaTheme="minorEastAsia"/>
          <w:sz w:val="26"/>
          <w:szCs w:val="26"/>
        </w:rPr>
        <w:t xml:space="preserve">Các hệ số hồi quy trong mô hình </w:t>
      </w:r>
      <w:r>
        <w:rPr>
          <w:rFonts w:eastAsiaTheme="minorEastAsia"/>
          <w:sz w:val="26"/>
          <w:szCs w:val="26"/>
        </w:rPr>
        <w:t xml:space="preserve">(ii) </w:t>
      </w:r>
      <w:r w:rsidRPr="005F36F2">
        <w:rPr>
          <w:rFonts w:eastAsiaTheme="minorEastAsia"/>
          <w:sz w:val="26"/>
          <w:szCs w:val="26"/>
        </w:rPr>
        <w:t xml:space="preserve">cho biết </w:t>
      </w:r>
      <w:r>
        <w:rPr>
          <w:rFonts w:eastAsiaTheme="minorEastAsia"/>
          <w:sz w:val="26"/>
          <w:szCs w:val="26"/>
        </w:rPr>
        <w:t>mức độ</w:t>
      </w:r>
      <w:r w:rsidRPr="005F36F2">
        <w:rPr>
          <w:rFonts w:eastAsiaTheme="minorEastAsia"/>
          <w:sz w:val="26"/>
          <w:szCs w:val="26"/>
        </w:rPr>
        <w:t xml:space="preserve"> cũng như chiều hướng tác động của </w:t>
      </w:r>
      <w:r>
        <w:rPr>
          <w:rFonts w:eastAsiaTheme="minorEastAsia"/>
          <w:sz w:val="26"/>
          <w:szCs w:val="26"/>
        </w:rPr>
        <w:t xml:space="preserve">các </w:t>
      </w:r>
      <w:r w:rsidRPr="005F36F2">
        <w:rPr>
          <w:rFonts w:eastAsiaTheme="minorEastAsia"/>
          <w:sz w:val="26"/>
          <w:szCs w:val="26"/>
        </w:rPr>
        <w:t xml:space="preserve">biến </w:t>
      </w:r>
      <w:r>
        <w:rPr>
          <w:rFonts w:eastAsiaTheme="minorEastAsia"/>
          <w:sz w:val="26"/>
          <w:szCs w:val="26"/>
        </w:rPr>
        <w:t>độc lập trong mô hình</w:t>
      </w:r>
      <w:r w:rsidRPr="005F36F2">
        <w:rPr>
          <w:rFonts w:eastAsiaTheme="minorEastAsia"/>
          <w:sz w:val="26"/>
          <w:szCs w:val="26"/>
        </w:rPr>
        <w:t xml:space="preserve"> đến </w:t>
      </w:r>
      <w:r>
        <w:rPr>
          <w:rFonts w:eastAsiaTheme="minorEastAsia"/>
          <w:sz w:val="26"/>
          <w:szCs w:val="26"/>
        </w:rPr>
        <w:t>khả năng</w:t>
      </w:r>
      <w:r w:rsidRPr="005F36F2">
        <w:rPr>
          <w:rFonts w:eastAsiaTheme="minorEastAsia"/>
          <w:sz w:val="26"/>
          <w:szCs w:val="26"/>
        </w:rPr>
        <w:t xml:space="preserve"> </w:t>
      </w:r>
      <w:r>
        <w:rPr>
          <w:rFonts w:eastAsiaTheme="minorEastAsia"/>
          <w:sz w:val="26"/>
          <w:szCs w:val="26"/>
        </w:rPr>
        <w:t xml:space="preserve">sự kiện diễn ra, tức là </w:t>
      </w:r>
      <w:r w:rsidRPr="005F36F2">
        <w:rPr>
          <w:rFonts w:eastAsiaTheme="minorEastAsia"/>
          <w:sz w:val="26"/>
          <w:szCs w:val="26"/>
        </w:rPr>
        <w:t>để</w:t>
      </w:r>
      <w:r>
        <w:rPr>
          <w:rFonts w:eastAsiaTheme="minorEastAsia"/>
          <w:sz w:val="26"/>
          <w:szCs w:val="26"/>
        </w:rPr>
        <w:t xml:space="preserve"> biến phụ thuộc</w:t>
      </w:r>
      <w:r w:rsidRPr="005F36F2">
        <w:rPr>
          <w:rFonts w:eastAsiaTheme="minorEastAsia"/>
          <w:sz w:val="26"/>
          <w:szCs w:val="26"/>
        </w:rPr>
        <w:t xml:space="preserve"> nhận giá trị bằng 1</w:t>
      </w:r>
      <w:r>
        <w:rPr>
          <w:rFonts w:eastAsiaTheme="minorEastAsia"/>
          <w:sz w:val="26"/>
          <w:szCs w:val="26"/>
        </w:rPr>
        <w:t xml:space="preserve">. Và để </w:t>
      </w:r>
      <w:r w:rsidRPr="00C97942">
        <w:rPr>
          <w:rFonts w:eastAsiaTheme="minorEastAsia"/>
          <w:sz w:val="26"/>
          <w:szCs w:val="26"/>
        </w:rPr>
        <w:t>ước lượng giá trị tham số của một mô hình xác suất dựa trên những dữ liệu quan sát được</w:t>
      </w:r>
      <w:r>
        <w:rPr>
          <w:rFonts w:eastAsiaTheme="minorEastAsia"/>
          <w:sz w:val="26"/>
          <w:szCs w:val="26"/>
        </w:rPr>
        <w:t xml:space="preserve">, mà cụ thể ở đây là mô hình logit thì </w:t>
      </w:r>
      <w:r>
        <w:rPr>
          <w:rFonts w:eastAsiaTheme="minorEastAsia"/>
          <w:sz w:val="26"/>
          <w:szCs w:val="26"/>
        </w:rPr>
        <w:lastRenderedPageBreak/>
        <w:t>phương pháp ước lượng</w:t>
      </w:r>
      <w:r w:rsidRPr="005F36F2">
        <w:rPr>
          <w:rFonts w:eastAsiaTheme="minorEastAsia"/>
          <w:sz w:val="26"/>
          <w:szCs w:val="26"/>
        </w:rPr>
        <w:t xml:space="preserve"> hợp lý cực đại (MLE – Maxim</w:t>
      </w:r>
      <w:r>
        <w:rPr>
          <w:rFonts w:eastAsiaTheme="minorEastAsia"/>
          <w:sz w:val="26"/>
          <w:szCs w:val="26"/>
        </w:rPr>
        <w:t>um Likelihood Estimation) được sử dụng.</w:t>
      </w:r>
    </w:p>
    <w:p w14:paraId="73C748DA" w14:textId="77777777" w:rsidR="008A36D4" w:rsidRPr="00031A74" w:rsidRDefault="008A36D4" w:rsidP="008A36D4">
      <w:pPr>
        <w:spacing w:before="120" w:after="120" w:line="360" w:lineRule="auto"/>
        <w:ind w:right="-45" w:firstLine="709"/>
        <w:jc w:val="both"/>
        <w:rPr>
          <w:rFonts w:eastAsiaTheme="minorEastAsia"/>
          <w:sz w:val="26"/>
          <w:szCs w:val="26"/>
        </w:rPr>
      </w:pPr>
      <w:r>
        <w:rPr>
          <w:rFonts w:eastAsiaTheme="minorEastAsia"/>
          <w:sz w:val="26"/>
          <w:szCs w:val="26"/>
        </w:rPr>
        <w:t>Ngoài ra, đối với</w:t>
      </w:r>
      <w:r w:rsidRPr="00031A74">
        <w:rPr>
          <w:rFonts w:eastAsiaTheme="minorEastAsia"/>
          <w:sz w:val="26"/>
          <w:szCs w:val="26"/>
        </w:rPr>
        <w:t xml:space="preserve"> mô hình hồ</w:t>
      </w:r>
      <w:r>
        <w:rPr>
          <w:rFonts w:eastAsiaTheme="minorEastAsia"/>
          <w:sz w:val="26"/>
          <w:szCs w:val="26"/>
        </w:rPr>
        <w:t>i quy logit</w:t>
      </w:r>
      <w:r w:rsidRPr="00031A74">
        <w:rPr>
          <w:rFonts w:eastAsiaTheme="minorEastAsia"/>
          <w:sz w:val="26"/>
          <w:szCs w:val="26"/>
        </w:rPr>
        <w:t xml:space="preserve">, </w:t>
      </w:r>
      <w:r>
        <w:rPr>
          <w:rFonts w:eastAsiaTheme="minorEastAsia"/>
          <w:sz w:val="26"/>
          <w:szCs w:val="26"/>
        </w:rPr>
        <w:t>một vấn đề được quan tâm là</w:t>
      </w:r>
      <w:r w:rsidRPr="00031A74">
        <w:rPr>
          <w:rFonts w:eastAsiaTheme="minorEastAsia"/>
          <w:sz w:val="26"/>
          <w:szCs w:val="26"/>
        </w:rPr>
        <w:t xml:space="preserve"> tỷ số</w:t>
      </w:r>
      <w:r>
        <w:rPr>
          <w:rFonts w:eastAsiaTheme="minorEastAsia"/>
          <w:sz w:val="26"/>
          <w:szCs w:val="26"/>
        </w:rPr>
        <w:t xml:space="preserve"> Odd (Odd ratio - OR)</w:t>
      </w:r>
      <w:r w:rsidRPr="00031A74">
        <w:rPr>
          <w:rFonts w:eastAsiaTheme="minorEastAsia"/>
          <w:sz w:val="26"/>
          <w:szCs w:val="26"/>
        </w:rPr>
        <w:t>. Tỷ số</w:t>
      </w:r>
      <w:r>
        <w:rPr>
          <w:rFonts w:eastAsiaTheme="minorEastAsia"/>
          <w:sz w:val="26"/>
          <w:szCs w:val="26"/>
        </w:rPr>
        <w:t xml:space="preserve"> này</w:t>
      </w:r>
      <w:r w:rsidRPr="00031A74">
        <w:rPr>
          <w:rFonts w:eastAsiaTheme="minorEastAsia"/>
          <w:sz w:val="26"/>
          <w:szCs w:val="26"/>
        </w:rPr>
        <w:t xml:space="preserve"> dùng để so sánh </w:t>
      </w:r>
      <w:r>
        <w:rPr>
          <w:rFonts w:eastAsiaTheme="minorEastAsia"/>
          <w:sz w:val="26"/>
          <w:szCs w:val="26"/>
        </w:rPr>
        <w:t>giữa xác suất diễn ra sự kiện</w:t>
      </w:r>
      <w:r w:rsidRPr="00031A74">
        <w:rPr>
          <w:rFonts w:eastAsiaTheme="minorEastAsia"/>
          <w:sz w:val="26"/>
          <w:szCs w:val="26"/>
        </w:rPr>
        <w:t xml:space="preserve"> </w:t>
      </w:r>
      <w:r>
        <w:rPr>
          <w:rFonts w:eastAsiaTheme="minorEastAsia"/>
          <w:sz w:val="26"/>
          <w:szCs w:val="26"/>
        </w:rPr>
        <w:t xml:space="preserve">(p) </w:t>
      </w:r>
      <w:r w:rsidRPr="00031A74">
        <w:rPr>
          <w:rFonts w:eastAsiaTheme="minorEastAsia"/>
          <w:sz w:val="26"/>
          <w:szCs w:val="26"/>
        </w:rPr>
        <w:t xml:space="preserve">so với xác suất không </w:t>
      </w:r>
      <w:r>
        <w:rPr>
          <w:rFonts w:eastAsiaTheme="minorEastAsia"/>
          <w:sz w:val="26"/>
          <w:szCs w:val="26"/>
        </w:rPr>
        <w:t>diễn ra sự kiện (1 – p) và cụ thể</w:t>
      </w:r>
      <w:r w:rsidRPr="00031A74">
        <w:rPr>
          <w:rFonts w:eastAsiaTheme="minorEastAsia"/>
          <w:sz w:val="26"/>
          <w:szCs w:val="26"/>
        </w:rPr>
        <w:t xml:space="preserve"> được tính </w:t>
      </w:r>
      <w:r>
        <w:rPr>
          <w:rFonts w:eastAsiaTheme="minorEastAsia"/>
          <w:sz w:val="26"/>
          <w:szCs w:val="26"/>
        </w:rPr>
        <w:t>theo công thức</w:t>
      </w:r>
      <w:r w:rsidRPr="00031A74">
        <w:rPr>
          <w:rFonts w:eastAsiaTheme="minorEastAsia"/>
          <w:sz w:val="26"/>
          <w:szCs w:val="26"/>
        </w:rPr>
        <w:t>:</w:t>
      </w:r>
    </w:p>
    <w:p w14:paraId="3F42D19A" w14:textId="77777777" w:rsidR="008A36D4" w:rsidRPr="00031A74" w:rsidRDefault="008A36D4" w:rsidP="008A36D4">
      <w:pPr>
        <w:spacing w:before="120" w:after="120" w:line="360" w:lineRule="auto"/>
        <w:ind w:right="-45" w:firstLine="709"/>
        <w:jc w:val="both"/>
        <w:rPr>
          <w:rFonts w:eastAsiaTheme="minorEastAsia"/>
          <w:sz w:val="26"/>
          <w:szCs w:val="26"/>
        </w:rPr>
      </w:pPr>
      <w:r>
        <w:rPr>
          <w:rFonts w:eastAsiaTheme="minorEastAsia"/>
          <w:sz w:val="26"/>
          <w:szCs w:val="26"/>
        </w:rPr>
        <w:t>OR</w:t>
      </w:r>
      <w:r w:rsidRPr="00031A74">
        <w:rPr>
          <w:rFonts w:eastAsiaTheme="minorEastAsia"/>
          <w:sz w:val="26"/>
          <w:szCs w:val="26"/>
        </w:rPr>
        <w:t xml:space="preserve"> = </w:t>
      </w:r>
      <m:oMath>
        <m:f>
          <m:fPr>
            <m:ctrlPr>
              <w:rPr>
                <w:rFonts w:ascii="Cambria Math" w:eastAsiaTheme="minorEastAsia" w:hAnsi="Cambria Math"/>
                <w:i/>
                <w:sz w:val="26"/>
                <w:szCs w:val="26"/>
              </w:rPr>
            </m:ctrlPr>
          </m:fPr>
          <m:num>
            <m:sSub>
              <m:sSubPr>
                <m:ctrlPr>
                  <w:rPr>
                    <w:rFonts w:ascii="Cambria Math" w:eastAsiaTheme="minorEastAsia" w:hAnsi="Cambria Math"/>
                    <w:i/>
                    <w:sz w:val="26"/>
                    <w:szCs w:val="26"/>
                  </w:rPr>
                </m:ctrlPr>
              </m:sSubPr>
              <m:e>
                <m:r>
                  <w:rPr>
                    <w:rFonts w:ascii="Cambria Math" w:eastAsiaTheme="minorEastAsia" w:hAnsi="Cambria Math"/>
                    <w:sz w:val="26"/>
                    <w:szCs w:val="26"/>
                  </w:rPr>
                  <m:t>p</m:t>
                </m:r>
              </m:e>
              <m:sub>
                <m:r>
                  <w:rPr>
                    <w:rFonts w:ascii="Cambria Math" w:eastAsiaTheme="minorEastAsia" w:hAnsi="Cambria Math"/>
                    <w:sz w:val="26"/>
                    <w:szCs w:val="26"/>
                  </w:rPr>
                  <m:t>i</m:t>
                </m:r>
              </m:sub>
            </m:sSub>
          </m:num>
          <m:den>
            <m:r>
              <w:rPr>
                <w:rFonts w:ascii="Cambria Math" w:eastAsiaTheme="minorEastAsia" w:hAnsi="Cambria Math"/>
                <w:sz w:val="26"/>
                <w:szCs w:val="26"/>
              </w:rPr>
              <m:t>1-</m:t>
            </m:r>
            <m:sSub>
              <m:sSubPr>
                <m:ctrlPr>
                  <w:rPr>
                    <w:rFonts w:ascii="Cambria Math" w:eastAsiaTheme="minorEastAsia" w:hAnsi="Cambria Math"/>
                    <w:i/>
                    <w:sz w:val="26"/>
                    <w:szCs w:val="26"/>
                  </w:rPr>
                </m:ctrlPr>
              </m:sSubPr>
              <m:e>
                <m:r>
                  <w:rPr>
                    <w:rFonts w:ascii="Cambria Math" w:eastAsiaTheme="minorEastAsia" w:hAnsi="Cambria Math"/>
                    <w:sz w:val="26"/>
                    <w:szCs w:val="26"/>
                  </w:rPr>
                  <m:t>p</m:t>
                </m:r>
              </m:e>
              <m:sub>
                <m:r>
                  <w:rPr>
                    <w:rFonts w:ascii="Cambria Math" w:eastAsiaTheme="minorEastAsia" w:hAnsi="Cambria Math"/>
                    <w:sz w:val="26"/>
                    <w:szCs w:val="26"/>
                  </w:rPr>
                  <m:t>i</m:t>
                </m:r>
              </m:sub>
            </m:sSub>
          </m:den>
        </m:f>
      </m:oMath>
      <w:r>
        <w:rPr>
          <w:rFonts w:eastAsiaTheme="minorEastAsia"/>
          <w:sz w:val="26"/>
          <w:szCs w:val="26"/>
        </w:rPr>
        <w:t xml:space="preserve">  hoặc OR</w:t>
      </w:r>
      <w:r w:rsidRPr="00031A74">
        <w:rPr>
          <w:rFonts w:eastAsiaTheme="minorEastAsia"/>
          <w:sz w:val="26"/>
          <w:szCs w:val="26"/>
        </w:rPr>
        <w:t xml:space="preserve"> = ln (</w:t>
      </w:r>
      <m:oMath>
        <m:f>
          <m:fPr>
            <m:ctrlPr>
              <w:rPr>
                <w:rFonts w:ascii="Cambria Math" w:eastAsiaTheme="minorEastAsia" w:hAnsi="Cambria Math"/>
                <w:i/>
                <w:sz w:val="26"/>
                <w:szCs w:val="26"/>
              </w:rPr>
            </m:ctrlPr>
          </m:fPr>
          <m:num>
            <m:sSub>
              <m:sSubPr>
                <m:ctrlPr>
                  <w:rPr>
                    <w:rFonts w:ascii="Cambria Math" w:eastAsiaTheme="minorEastAsia" w:hAnsi="Cambria Math"/>
                    <w:i/>
                    <w:sz w:val="26"/>
                    <w:szCs w:val="26"/>
                  </w:rPr>
                </m:ctrlPr>
              </m:sSubPr>
              <m:e>
                <m:r>
                  <w:rPr>
                    <w:rFonts w:ascii="Cambria Math" w:eastAsiaTheme="minorEastAsia" w:hAnsi="Cambria Math"/>
                    <w:sz w:val="26"/>
                    <w:szCs w:val="26"/>
                  </w:rPr>
                  <m:t>p</m:t>
                </m:r>
              </m:e>
              <m:sub>
                <m:r>
                  <w:rPr>
                    <w:rFonts w:ascii="Cambria Math" w:eastAsiaTheme="minorEastAsia" w:hAnsi="Cambria Math"/>
                    <w:sz w:val="26"/>
                    <w:szCs w:val="26"/>
                  </w:rPr>
                  <m:t>i</m:t>
                </m:r>
              </m:sub>
            </m:sSub>
          </m:num>
          <m:den>
            <m:r>
              <w:rPr>
                <w:rFonts w:ascii="Cambria Math" w:eastAsiaTheme="minorEastAsia" w:hAnsi="Cambria Math"/>
                <w:sz w:val="26"/>
                <w:szCs w:val="26"/>
              </w:rPr>
              <m:t>1-</m:t>
            </m:r>
            <m:sSub>
              <m:sSubPr>
                <m:ctrlPr>
                  <w:rPr>
                    <w:rFonts w:ascii="Cambria Math" w:eastAsiaTheme="minorEastAsia" w:hAnsi="Cambria Math"/>
                    <w:i/>
                    <w:sz w:val="26"/>
                    <w:szCs w:val="26"/>
                  </w:rPr>
                </m:ctrlPr>
              </m:sSubPr>
              <m:e>
                <m:r>
                  <w:rPr>
                    <w:rFonts w:ascii="Cambria Math" w:eastAsiaTheme="minorEastAsia" w:hAnsi="Cambria Math"/>
                    <w:sz w:val="26"/>
                    <w:szCs w:val="26"/>
                  </w:rPr>
                  <m:t>p</m:t>
                </m:r>
              </m:e>
              <m:sub>
                <m:r>
                  <w:rPr>
                    <w:rFonts w:ascii="Cambria Math" w:eastAsiaTheme="minorEastAsia" w:hAnsi="Cambria Math"/>
                    <w:sz w:val="26"/>
                    <w:szCs w:val="26"/>
                  </w:rPr>
                  <m:t>i</m:t>
                </m:r>
              </m:sub>
            </m:sSub>
          </m:den>
        </m:f>
        <m:r>
          <w:rPr>
            <w:rFonts w:ascii="Cambria Math" w:eastAsiaTheme="minorEastAsia" w:hAnsi="Cambria Math"/>
            <w:sz w:val="26"/>
            <w:szCs w:val="26"/>
          </w:rPr>
          <m:t>)</m:t>
        </m:r>
      </m:oMath>
      <w:r w:rsidRPr="00031A74">
        <w:rPr>
          <w:rFonts w:eastAsiaTheme="minorEastAsia"/>
          <w:sz w:val="26"/>
          <w:szCs w:val="26"/>
        </w:rPr>
        <w:t>.</w:t>
      </w:r>
    </w:p>
    <w:p w14:paraId="016FC4E9" w14:textId="77777777" w:rsidR="008A36D4" w:rsidRPr="005F36F2" w:rsidRDefault="008A36D4" w:rsidP="008A36D4">
      <w:pPr>
        <w:spacing w:before="120" w:after="120" w:line="360" w:lineRule="auto"/>
        <w:ind w:right="-45" w:firstLine="709"/>
        <w:jc w:val="both"/>
        <w:rPr>
          <w:rFonts w:eastAsiaTheme="minorEastAsia"/>
          <w:sz w:val="26"/>
          <w:szCs w:val="26"/>
        </w:rPr>
      </w:pPr>
      <w:r>
        <w:rPr>
          <w:rFonts w:eastAsiaTheme="minorEastAsia"/>
          <w:sz w:val="26"/>
          <w:szCs w:val="26"/>
        </w:rPr>
        <w:t>Trong trường hợp nếu</w:t>
      </w:r>
      <w:r w:rsidRPr="00031A74">
        <w:rPr>
          <w:rFonts w:eastAsiaTheme="minorEastAsia"/>
          <w:sz w:val="26"/>
          <w:szCs w:val="26"/>
        </w:rPr>
        <w:t xml:space="preserve"> </w:t>
      </w:r>
      <w:r>
        <w:rPr>
          <w:rFonts w:eastAsiaTheme="minorEastAsia"/>
          <w:sz w:val="26"/>
          <w:szCs w:val="26"/>
        </w:rPr>
        <w:t>OR</w:t>
      </w:r>
      <w:r w:rsidRPr="00031A74">
        <w:rPr>
          <w:rFonts w:eastAsiaTheme="minorEastAsia"/>
          <w:sz w:val="26"/>
          <w:szCs w:val="26"/>
        </w:rPr>
        <w:t xml:space="preserve"> &lt; 1, thì xác suất </w:t>
      </w:r>
      <w:r>
        <w:rPr>
          <w:rFonts w:eastAsiaTheme="minorEastAsia"/>
          <w:sz w:val="26"/>
          <w:szCs w:val="26"/>
        </w:rPr>
        <w:t>diễn ra sự kiện</w:t>
      </w:r>
      <w:r w:rsidRPr="00031A74">
        <w:rPr>
          <w:rFonts w:eastAsiaTheme="minorEastAsia"/>
          <w:sz w:val="26"/>
          <w:szCs w:val="26"/>
        </w:rPr>
        <w:t xml:space="preserve"> </w:t>
      </w:r>
      <w:r>
        <w:rPr>
          <w:rFonts w:eastAsiaTheme="minorEastAsia"/>
          <w:sz w:val="26"/>
          <w:szCs w:val="26"/>
        </w:rPr>
        <w:t>thấp hơn</w:t>
      </w:r>
      <w:r w:rsidRPr="00031A74">
        <w:rPr>
          <w:rFonts w:eastAsiaTheme="minorEastAsia"/>
          <w:sz w:val="26"/>
          <w:szCs w:val="26"/>
        </w:rPr>
        <w:t xml:space="preserve"> xác xuất không </w:t>
      </w:r>
      <w:r>
        <w:rPr>
          <w:rFonts w:eastAsiaTheme="minorEastAsia"/>
          <w:sz w:val="26"/>
          <w:szCs w:val="26"/>
        </w:rPr>
        <w:t>diễn ra sự kiện. Nếu OR</w:t>
      </w:r>
      <w:r w:rsidRPr="00031A74">
        <w:rPr>
          <w:rFonts w:eastAsiaTheme="minorEastAsia"/>
          <w:sz w:val="26"/>
          <w:szCs w:val="26"/>
        </w:rPr>
        <w:t xml:space="preserve"> = 1, thì xác suất </w:t>
      </w:r>
      <w:r>
        <w:rPr>
          <w:rFonts w:eastAsiaTheme="minorEastAsia"/>
          <w:sz w:val="26"/>
          <w:szCs w:val="26"/>
        </w:rPr>
        <w:t>diễn ra sự kiện</w:t>
      </w:r>
      <w:r w:rsidRPr="00031A74">
        <w:rPr>
          <w:rFonts w:eastAsiaTheme="minorEastAsia"/>
          <w:sz w:val="26"/>
          <w:szCs w:val="26"/>
        </w:rPr>
        <w:t xml:space="preserve"> bằng</w:t>
      </w:r>
      <w:r>
        <w:rPr>
          <w:rFonts w:eastAsiaTheme="minorEastAsia"/>
          <w:sz w:val="26"/>
          <w:szCs w:val="26"/>
        </w:rPr>
        <w:t xml:space="preserve"> với</w:t>
      </w:r>
      <w:r w:rsidRPr="00031A74">
        <w:rPr>
          <w:rFonts w:eastAsiaTheme="minorEastAsia"/>
          <w:sz w:val="26"/>
          <w:szCs w:val="26"/>
        </w:rPr>
        <w:t xml:space="preserve"> xác xuất không </w:t>
      </w:r>
      <w:r>
        <w:rPr>
          <w:rFonts w:eastAsiaTheme="minorEastAsia"/>
          <w:sz w:val="26"/>
          <w:szCs w:val="26"/>
        </w:rPr>
        <w:t>diễn ra sự kiện</w:t>
      </w:r>
      <w:r w:rsidRPr="00031A74">
        <w:rPr>
          <w:rFonts w:eastAsiaTheme="minorEastAsia"/>
          <w:sz w:val="26"/>
          <w:szCs w:val="26"/>
        </w:rPr>
        <w:t xml:space="preserve">, </w:t>
      </w:r>
      <w:r>
        <w:rPr>
          <w:rFonts w:eastAsiaTheme="minorEastAsia"/>
          <w:sz w:val="26"/>
          <w:szCs w:val="26"/>
        </w:rPr>
        <w:t>nghĩa là bằng 50%. Và trường hợp cuối cùng nếu</w:t>
      </w:r>
      <w:r w:rsidRPr="00031A74">
        <w:rPr>
          <w:rFonts w:eastAsiaTheme="minorEastAsia"/>
          <w:sz w:val="26"/>
          <w:szCs w:val="26"/>
        </w:rPr>
        <w:t xml:space="preserve"> </w:t>
      </w:r>
      <w:r>
        <w:rPr>
          <w:rFonts w:eastAsiaTheme="minorEastAsia"/>
          <w:sz w:val="26"/>
          <w:szCs w:val="26"/>
        </w:rPr>
        <w:t>OR</w:t>
      </w:r>
      <w:r w:rsidRPr="00031A74">
        <w:rPr>
          <w:rFonts w:eastAsiaTheme="minorEastAsia"/>
          <w:sz w:val="26"/>
          <w:szCs w:val="26"/>
        </w:rPr>
        <w:t xml:space="preserve"> &gt; 1, thì xá</w:t>
      </w:r>
      <w:r>
        <w:rPr>
          <w:rFonts w:eastAsiaTheme="minorEastAsia"/>
          <w:sz w:val="26"/>
          <w:szCs w:val="26"/>
        </w:rPr>
        <w:t>c</w:t>
      </w:r>
      <w:r w:rsidRPr="005577F5">
        <w:rPr>
          <w:rFonts w:eastAsiaTheme="minorEastAsia"/>
          <w:sz w:val="26"/>
          <w:szCs w:val="26"/>
        </w:rPr>
        <w:t xml:space="preserve"> </w:t>
      </w:r>
      <w:r>
        <w:rPr>
          <w:rFonts w:eastAsiaTheme="minorEastAsia"/>
          <w:sz w:val="26"/>
          <w:szCs w:val="26"/>
        </w:rPr>
        <w:t>diễn ra sự kiện cao hơn</w:t>
      </w:r>
      <w:r w:rsidRPr="00031A74">
        <w:rPr>
          <w:rFonts w:eastAsiaTheme="minorEastAsia"/>
          <w:sz w:val="26"/>
          <w:szCs w:val="26"/>
        </w:rPr>
        <w:t xml:space="preserve"> xác xuất không </w:t>
      </w:r>
      <w:r>
        <w:rPr>
          <w:rFonts w:eastAsiaTheme="minorEastAsia"/>
          <w:sz w:val="26"/>
          <w:szCs w:val="26"/>
        </w:rPr>
        <w:t>diễn ra sự kiện</w:t>
      </w:r>
      <w:r w:rsidRPr="00031A74">
        <w:rPr>
          <w:rFonts w:eastAsiaTheme="minorEastAsia"/>
          <w:sz w:val="26"/>
          <w:szCs w:val="26"/>
        </w:rPr>
        <w:t>.</w:t>
      </w:r>
    </w:p>
    <w:p w14:paraId="3EC7783F" w14:textId="1E5CF80C" w:rsidR="00A7522A" w:rsidRDefault="008A36D4" w:rsidP="008A36D4">
      <w:pPr>
        <w:spacing w:before="120" w:after="120" w:line="360" w:lineRule="auto"/>
        <w:ind w:firstLine="709"/>
        <w:jc w:val="both"/>
        <w:rPr>
          <w:b/>
          <w:color w:val="000000" w:themeColor="text1"/>
          <w:sz w:val="26"/>
          <w:szCs w:val="26"/>
        </w:rPr>
      </w:pPr>
      <w:r w:rsidRPr="005F36F2">
        <w:rPr>
          <w:sz w:val="26"/>
          <w:szCs w:val="26"/>
        </w:rPr>
        <w:t xml:space="preserve">Đối với dữ liệu </w:t>
      </w:r>
      <w:r>
        <w:rPr>
          <w:sz w:val="26"/>
          <w:szCs w:val="26"/>
        </w:rPr>
        <w:t xml:space="preserve">nghiên cứu được sử dụng </w:t>
      </w:r>
      <w:r w:rsidRPr="005F36F2">
        <w:rPr>
          <w:sz w:val="26"/>
          <w:szCs w:val="26"/>
        </w:rPr>
        <w:t xml:space="preserve">trong bài được thiết kế dưới dạng dữ liệu bảng ở phương trình </w:t>
      </w:r>
      <w:r>
        <w:rPr>
          <w:sz w:val="26"/>
          <w:szCs w:val="26"/>
        </w:rPr>
        <w:t>hồi quy</w:t>
      </w:r>
      <w:r w:rsidR="00036A00">
        <w:rPr>
          <w:sz w:val="26"/>
          <w:szCs w:val="26"/>
        </w:rPr>
        <w:t xml:space="preserve"> </w:t>
      </w:r>
      <w:r w:rsidRPr="005F36F2">
        <w:rPr>
          <w:sz w:val="26"/>
          <w:szCs w:val="26"/>
        </w:rPr>
        <w:t>(</w:t>
      </w:r>
      <w:r>
        <w:rPr>
          <w:sz w:val="26"/>
          <w:szCs w:val="26"/>
        </w:rPr>
        <w:t>3.</w:t>
      </w:r>
      <w:r w:rsidRPr="005F36F2">
        <w:rPr>
          <w:sz w:val="26"/>
          <w:szCs w:val="26"/>
        </w:rPr>
        <w:t xml:space="preserve">14), nghiên cứu </w:t>
      </w:r>
      <w:r>
        <w:rPr>
          <w:sz w:val="26"/>
          <w:szCs w:val="26"/>
        </w:rPr>
        <w:t>sẽ thực hiện hồi quy</w:t>
      </w:r>
      <w:r w:rsidRPr="005F36F2">
        <w:rPr>
          <w:sz w:val="26"/>
          <w:szCs w:val="26"/>
        </w:rPr>
        <w:t xml:space="preserve"> mô hình </w:t>
      </w:r>
      <w:r w:rsidR="00036A00">
        <w:rPr>
          <w:sz w:val="26"/>
          <w:szCs w:val="26"/>
        </w:rPr>
        <w:t>logistic</w:t>
      </w:r>
      <w:r>
        <w:rPr>
          <w:sz w:val="26"/>
          <w:szCs w:val="26"/>
        </w:rPr>
        <w:t xml:space="preserve"> theo</w:t>
      </w:r>
      <w:r w:rsidRPr="005F36F2">
        <w:rPr>
          <w:sz w:val="26"/>
          <w:szCs w:val="26"/>
        </w:rPr>
        <w:t xml:space="preserve"> hiệu ứng cố định (fixed effect) và hiệu ứng ngẫu </w:t>
      </w:r>
      <w:r>
        <w:rPr>
          <w:sz w:val="26"/>
          <w:szCs w:val="26"/>
        </w:rPr>
        <w:t xml:space="preserve">nhiên (random effect). Sau đó, sử dụng </w:t>
      </w:r>
      <w:r w:rsidRPr="005F36F2">
        <w:rPr>
          <w:sz w:val="26"/>
          <w:szCs w:val="26"/>
        </w:rPr>
        <w:t xml:space="preserve">kiểm định Hausman để </w:t>
      </w:r>
      <w:r>
        <w:rPr>
          <w:sz w:val="26"/>
          <w:szCs w:val="26"/>
        </w:rPr>
        <w:t xml:space="preserve">tiến hành </w:t>
      </w:r>
      <w:r w:rsidRPr="005F36F2">
        <w:rPr>
          <w:sz w:val="26"/>
          <w:szCs w:val="26"/>
        </w:rPr>
        <w:t>lựa chọn mô hình hồi quy logistic phù hợp nhất</w:t>
      </w:r>
      <w:r w:rsidRPr="00B87B57">
        <w:rPr>
          <w:sz w:val="26"/>
          <w:szCs w:val="26"/>
        </w:rPr>
        <w:t xml:space="preserve"> cho mẫu nghiên cứu của đề</w:t>
      </w:r>
      <w:r>
        <w:rPr>
          <w:sz w:val="26"/>
          <w:szCs w:val="26"/>
        </w:rPr>
        <w:t xml:space="preserve"> tài. Bên cạnh đó, </w:t>
      </w:r>
      <w:r w:rsidRPr="00B87B57">
        <w:rPr>
          <w:sz w:val="26"/>
          <w:szCs w:val="26"/>
        </w:rPr>
        <w:t>để đảm bảo độ tin cậy</w:t>
      </w:r>
      <w:r>
        <w:rPr>
          <w:sz w:val="26"/>
          <w:szCs w:val="26"/>
        </w:rPr>
        <w:t xml:space="preserve"> trong kết quả ước lượng của</w:t>
      </w:r>
      <w:r w:rsidRPr="00B87B57">
        <w:rPr>
          <w:sz w:val="26"/>
          <w:szCs w:val="26"/>
        </w:rPr>
        <w:t xml:space="preserve"> các hệ số hồi quy</w:t>
      </w:r>
      <w:r>
        <w:rPr>
          <w:sz w:val="26"/>
          <w:szCs w:val="26"/>
        </w:rPr>
        <w:t xml:space="preserve">, nghiên cứu cũng tiến hành </w:t>
      </w:r>
      <w:r w:rsidRPr="00B87B57">
        <w:rPr>
          <w:sz w:val="26"/>
          <w:szCs w:val="26"/>
        </w:rPr>
        <w:t>xử lý ước lượng sai số chuẩn</w:t>
      </w:r>
      <w:r>
        <w:rPr>
          <w:sz w:val="26"/>
          <w:szCs w:val="26"/>
        </w:rPr>
        <w:t xml:space="preserve"> của mô hình</w:t>
      </w:r>
      <w:r w:rsidRPr="00B87B57">
        <w:rPr>
          <w:sz w:val="26"/>
          <w:szCs w:val="26"/>
        </w:rPr>
        <w:t xml:space="preserve"> bằng </w:t>
      </w:r>
      <w:r>
        <w:rPr>
          <w:sz w:val="26"/>
          <w:szCs w:val="26"/>
        </w:rPr>
        <w:t xml:space="preserve">phương pháp lấy mẫu lặp lại có thay thế là </w:t>
      </w:r>
      <w:r w:rsidRPr="00B87B57">
        <w:rPr>
          <w:sz w:val="26"/>
          <w:szCs w:val="26"/>
        </w:rPr>
        <w:t>phương pháp bootstrap.</w:t>
      </w:r>
    </w:p>
    <w:p w14:paraId="19CF3D1F" w14:textId="77777777" w:rsidR="00487BC7" w:rsidRPr="00841031" w:rsidRDefault="00487BC7" w:rsidP="00581552">
      <w:pPr>
        <w:pStyle w:val="Heading1"/>
        <w:numPr>
          <w:ilvl w:val="0"/>
          <w:numId w:val="0"/>
        </w:numPr>
        <w:spacing w:before="0"/>
        <w:rPr>
          <w:rFonts w:ascii="Times New Roman" w:hAnsi="Times New Roman"/>
          <w:i/>
          <w:color w:val="000000" w:themeColor="text1"/>
          <w:sz w:val="26"/>
          <w:szCs w:val="26"/>
        </w:rPr>
      </w:pPr>
      <w:bookmarkStart w:id="56" w:name="_Toc61430407"/>
      <w:r w:rsidRPr="00841031">
        <w:rPr>
          <w:rFonts w:ascii="Times New Roman" w:hAnsi="Times New Roman"/>
          <w:i/>
          <w:color w:val="000000" w:themeColor="text1"/>
          <w:sz w:val="26"/>
          <w:szCs w:val="26"/>
        </w:rPr>
        <w:t>Kết luận chương 3</w:t>
      </w:r>
      <w:bookmarkEnd w:id="56"/>
    </w:p>
    <w:p w14:paraId="248E63A4" w14:textId="7774A023" w:rsidR="00AD693A" w:rsidRDefault="00CF1BC0" w:rsidP="00487BC7">
      <w:pPr>
        <w:spacing w:before="120" w:after="120" w:line="360" w:lineRule="auto"/>
        <w:ind w:firstLine="709"/>
        <w:jc w:val="both"/>
        <w:rPr>
          <w:sz w:val="26"/>
          <w:szCs w:val="26"/>
        </w:rPr>
      </w:pPr>
      <w:r>
        <w:rPr>
          <w:sz w:val="26"/>
          <w:szCs w:val="26"/>
        </w:rPr>
        <w:t xml:space="preserve">Chương 3 của Luận án trình </w:t>
      </w:r>
      <w:r w:rsidR="00D927CE">
        <w:rPr>
          <w:sz w:val="26"/>
          <w:szCs w:val="26"/>
        </w:rPr>
        <w:t xml:space="preserve">bày </w:t>
      </w:r>
      <w:r>
        <w:rPr>
          <w:sz w:val="26"/>
          <w:szCs w:val="26"/>
        </w:rPr>
        <w:t xml:space="preserve">phương pháp nghiên cứu về độ nhạy cảm tỷ giá ở cấp độ thị trường và cấp độ công ty dựa trên lý thuyết và các nghiên cứu thực nghiệm đã khảo lược ở chương 2. </w:t>
      </w:r>
    </w:p>
    <w:p w14:paraId="182BD9D3" w14:textId="2B74415E" w:rsidR="00BF75F8" w:rsidRDefault="00CF1BC0" w:rsidP="00487BC7">
      <w:pPr>
        <w:spacing w:before="120" w:after="120" w:line="360" w:lineRule="auto"/>
        <w:ind w:firstLine="709"/>
        <w:jc w:val="both"/>
        <w:rPr>
          <w:sz w:val="26"/>
          <w:szCs w:val="26"/>
        </w:rPr>
      </w:pPr>
      <w:r>
        <w:rPr>
          <w:sz w:val="26"/>
          <w:szCs w:val="26"/>
        </w:rPr>
        <w:t>Với mục tiêu nghiên cứu về độ nhạy cảm tỷ giá ở cấp độ thị trường, Luận án sử dụng mẫu nghiên cứu gồm 6 quố</w:t>
      </w:r>
      <w:r w:rsidR="00AD693A">
        <w:rPr>
          <w:sz w:val="26"/>
          <w:szCs w:val="26"/>
        </w:rPr>
        <w:t>c gia</w:t>
      </w:r>
      <w:r>
        <w:rPr>
          <w:sz w:val="26"/>
          <w:szCs w:val="26"/>
        </w:rPr>
        <w:t xml:space="preserve"> Đông Nam Á</w:t>
      </w:r>
      <w:r w:rsidR="007A6778">
        <w:rPr>
          <w:sz w:val="26"/>
          <w:szCs w:val="26"/>
        </w:rPr>
        <w:t xml:space="preserve"> (</w:t>
      </w:r>
      <w:r w:rsidR="007A6778" w:rsidRPr="006B4DB3">
        <w:rPr>
          <w:sz w:val="26"/>
          <w:szCs w:val="26"/>
          <w:lang w:val="vi-VN"/>
        </w:rPr>
        <w:t>Indonesia</w:t>
      </w:r>
      <w:r w:rsidR="007A6778" w:rsidRPr="006B4DB3">
        <w:rPr>
          <w:sz w:val="26"/>
          <w:szCs w:val="26"/>
        </w:rPr>
        <w:t>, Malaysia</w:t>
      </w:r>
      <w:r w:rsidR="007A6778" w:rsidRPr="006B4DB3">
        <w:rPr>
          <w:sz w:val="26"/>
          <w:szCs w:val="26"/>
          <w:lang w:val="vi-VN"/>
        </w:rPr>
        <w:t>, Philippines</w:t>
      </w:r>
      <w:r w:rsidR="007A6778" w:rsidRPr="006B4DB3">
        <w:rPr>
          <w:sz w:val="26"/>
          <w:szCs w:val="26"/>
        </w:rPr>
        <w:t>, Singapore</w:t>
      </w:r>
      <w:r w:rsidR="007A6778" w:rsidRPr="006B4DB3">
        <w:rPr>
          <w:sz w:val="26"/>
          <w:szCs w:val="26"/>
          <w:lang w:val="vi-VN"/>
        </w:rPr>
        <w:t xml:space="preserve">, Thái Lan </w:t>
      </w:r>
      <w:r w:rsidR="007A6778" w:rsidRPr="006B4DB3">
        <w:rPr>
          <w:sz w:val="26"/>
          <w:szCs w:val="26"/>
        </w:rPr>
        <w:t>và Việt Nam</w:t>
      </w:r>
      <w:r w:rsidR="007A6778">
        <w:rPr>
          <w:sz w:val="26"/>
          <w:szCs w:val="26"/>
        </w:rPr>
        <w:t>)</w:t>
      </w:r>
      <w:r>
        <w:rPr>
          <w:sz w:val="26"/>
          <w:szCs w:val="26"/>
        </w:rPr>
        <w:t xml:space="preserve"> trong giai đoạn 2010-2017</w:t>
      </w:r>
      <w:r w:rsidR="00487BC7" w:rsidRPr="005F36F2">
        <w:rPr>
          <w:sz w:val="26"/>
          <w:szCs w:val="26"/>
        </w:rPr>
        <w:t xml:space="preserve"> </w:t>
      </w:r>
      <w:r>
        <w:rPr>
          <w:sz w:val="26"/>
          <w:szCs w:val="26"/>
        </w:rPr>
        <w:t xml:space="preserve">đồng thời </w:t>
      </w:r>
      <w:r w:rsidR="00AD693A">
        <w:rPr>
          <w:sz w:val="26"/>
          <w:szCs w:val="26"/>
        </w:rPr>
        <w:t>sử dụng cả</w:t>
      </w:r>
      <w:r>
        <w:rPr>
          <w:sz w:val="26"/>
          <w:szCs w:val="26"/>
        </w:rPr>
        <w:t xml:space="preserve"> tỷ giá danh nghĩa và tỷ giá thực</w:t>
      </w:r>
      <w:r w:rsidR="00AD693A">
        <w:rPr>
          <w:sz w:val="26"/>
          <w:szCs w:val="26"/>
        </w:rPr>
        <w:t xml:space="preserve"> trong việc nhận diện độ nhạy cảm tỷ giá cũng như đặc tính bất cân xứng. Dữ liệu sử dụng ở hồi quy độ nhạy cảm tỷ giá cấp </w:t>
      </w:r>
      <w:r w:rsidR="00AD693A">
        <w:rPr>
          <w:sz w:val="26"/>
          <w:szCs w:val="26"/>
        </w:rPr>
        <w:lastRenderedPageBreak/>
        <w:t>độ thị trường là dạng dữ liệu bảng nên Luận án sử dụng các ước lượng cho dữ liệu bảng. Bên cạnh đó, để kiểm tra tính chắc chắn trong kết quả hồi quy, Luận án sử dụng mẫu nghiên cứu được phân nhóm theo chế độ tỷ giá cũng như xử lý khả năng diễn ra vấn đề nội sinh trong mô hình theo phương pháp GMM.</w:t>
      </w:r>
    </w:p>
    <w:p w14:paraId="35CEB747" w14:textId="27CA2533" w:rsidR="00AD693A" w:rsidRDefault="00AD693A" w:rsidP="00487BC7">
      <w:pPr>
        <w:spacing w:before="120" w:after="120" w:line="360" w:lineRule="auto"/>
        <w:ind w:firstLine="709"/>
        <w:jc w:val="both"/>
        <w:rPr>
          <w:sz w:val="26"/>
          <w:szCs w:val="26"/>
        </w:rPr>
      </w:pPr>
      <w:r>
        <w:rPr>
          <w:sz w:val="26"/>
          <w:szCs w:val="26"/>
        </w:rPr>
        <w:t>Để đánh giá độ nhạy cảm tỷ giá</w:t>
      </w:r>
      <w:r w:rsidR="007A6778">
        <w:rPr>
          <w:sz w:val="26"/>
          <w:szCs w:val="26"/>
        </w:rPr>
        <w:t xml:space="preserve"> cấp độ công ty, Luận án thu thập dữ liệu của 2.166 công ty niêm yết tại thị trường chứng khoán của 6 nước Đông Nam Á từ 2010 đến 2017. </w:t>
      </w:r>
      <w:r w:rsidR="0044551F">
        <w:rPr>
          <w:sz w:val="26"/>
          <w:szCs w:val="26"/>
        </w:rPr>
        <w:t>Luận án sử dụng mô hình GARCH để ước lượng độ nhạy cảm tỷ giá của từng công ty trong mẫu, từ đó tổng hợp kết quả để đánh giá về tỷ lệ hiện d</w:t>
      </w:r>
      <w:r w:rsidR="00165606">
        <w:rPr>
          <w:sz w:val="26"/>
          <w:szCs w:val="26"/>
        </w:rPr>
        <w:t>i</w:t>
      </w:r>
      <w:r w:rsidR="0044551F">
        <w:rPr>
          <w:sz w:val="26"/>
          <w:szCs w:val="26"/>
        </w:rPr>
        <w:t xml:space="preserve">ện </w:t>
      </w:r>
      <w:r w:rsidR="00165606">
        <w:rPr>
          <w:sz w:val="26"/>
          <w:szCs w:val="26"/>
        </w:rPr>
        <w:t xml:space="preserve">của </w:t>
      </w:r>
      <w:r w:rsidR="0044551F">
        <w:rPr>
          <w:sz w:val="26"/>
          <w:szCs w:val="26"/>
        </w:rPr>
        <w:t>độ nhạy cảm tỷ</w:t>
      </w:r>
      <w:r w:rsidR="00165606">
        <w:rPr>
          <w:sz w:val="26"/>
          <w:szCs w:val="26"/>
        </w:rPr>
        <w:t xml:space="preserve"> giá trong toàn giai đoạn, theo giai đoạn nhỏ từng năm, theo phân ngành. Với kết quả về độ nhạy cảm tỷ giá đạt được, Luận án sẽ tiếp tục thực hiện phân tích nhận diện các nhân tố tác động đến khả năng diễn ra độ nhạy cảm tỷ giá dựa trên sự kết hợp với các lý thuyết về hành vi doanh nghiệp</w:t>
      </w:r>
      <w:r w:rsidR="00306850">
        <w:rPr>
          <w:sz w:val="26"/>
          <w:szCs w:val="26"/>
        </w:rPr>
        <w:t>, đồng thời sử dụng các ước lượng dữ liệu bảng và hồi quy logistic để kiểm định các biến số tài chính tác động đến độ nhạy cảm tỷ</w:t>
      </w:r>
      <w:r w:rsidR="00204F0B">
        <w:rPr>
          <w:sz w:val="26"/>
          <w:szCs w:val="26"/>
        </w:rPr>
        <w:t xml:space="preserve"> giá</w:t>
      </w:r>
      <w:r w:rsidR="00306850">
        <w:rPr>
          <w:sz w:val="26"/>
          <w:szCs w:val="26"/>
        </w:rPr>
        <w:t xml:space="preserve"> của công ty.</w:t>
      </w:r>
    </w:p>
    <w:p w14:paraId="51559380" w14:textId="77777777" w:rsidR="00BF75F8" w:rsidRDefault="00BF75F8">
      <w:pPr>
        <w:spacing w:before="0" w:after="0" w:line="240" w:lineRule="auto"/>
        <w:rPr>
          <w:sz w:val="26"/>
          <w:szCs w:val="26"/>
        </w:rPr>
      </w:pPr>
      <w:r>
        <w:rPr>
          <w:sz w:val="26"/>
          <w:szCs w:val="26"/>
        </w:rPr>
        <w:br w:type="page"/>
      </w:r>
    </w:p>
    <w:p w14:paraId="014B539E" w14:textId="4E41BB89" w:rsidR="00D971BB" w:rsidRDefault="00D971BB" w:rsidP="00CF00F5">
      <w:pPr>
        <w:pStyle w:val="Heading1"/>
        <w:numPr>
          <w:ilvl w:val="0"/>
          <w:numId w:val="14"/>
        </w:numPr>
        <w:spacing w:before="120" w:after="120" w:line="360" w:lineRule="auto"/>
        <w:ind w:left="431" w:hanging="431"/>
        <w:jc w:val="center"/>
        <w:rPr>
          <w:rFonts w:ascii="Times New Roman" w:hAnsi="Times New Roman"/>
          <w:color w:val="000000" w:themeColor="text1"/>
          <w:sz w:val="32"/>
          <w:szCs w:val="24"/>
        </w:rPr>
      </w:pPr>
      <w:bookmarkStart w:id="57" w:name="_Toc21081990"/>
      <w:bookmarkStart w:id="58" w:name="_Toc61430408"/>
      <w:r w:rsidRPr="00EC352C">
        <w:rPr>
          <w:rFonts w:ascii="Times New Roman" w:hAnsi="Times New Roman"/>
          <w:color w:val="000000" w:themeColor="text1"/>
          <w:sz w:val="32"/>
          <w:szCs w:val="24"/>
        </w:rPr>
        <w:lastRenderedPageBreak/>
        <w:t>KẾT QUẢ NGHIÊN CỨU</w:t>
      </w:r>
      <w:bookmarkEnd w:id="57"/>
      <w:bookmarkEnd w:id="58"/>
    </w:p>
    <w:p w14:paraId="69FB76A5" w14:textId="7FFFB0E8" w:rsidR="002503DA" w:rsidRPr="005D0D66" w:rsidRDefault="002503DA" w:rsidP="002503DA">
      <w:pPr>
        <w:rPr>
          <w:b/>
          <w:i/>
          <w:sz w:val="26"/>
        </w:rPr>
      </w:pPr>
      <w:r w:rsidRPr="005D0D66">
        <w:rPr>
          <w:b/>
          <w:i/>
          <w:sz w:val="26"/>
        </w:rPr>
        <w:t xml:space="preserve">Giới thiệu </w:t>
      </w:r>
      <w:r>
        <w:rPr>
          <w:b/>
          <w:i/>
          <w:sz w:val="26"/>
        </w:rPr>
        <w:t>chương 4</w:t>
      </w:r>
    </w:p>
    <w:p w14:paraId="11A636CF" w14:textId="38E4A0BB" w:rsidR="00466A06" w:rsidRPr="00DF5F61" w:rsidRDefault="00466A06" w:rsidP="00466A06">
      <w:pPr>
        <w:spacing w:before="120" w:after="120" w:line="360" w:lineRule="auto"/>
        <w:ind w:firstLine="709"/>
        <w:jc w:val="both"/>
        <w:rPr>
          <w:sz w:val="26"/>
          <w:szCs w:val="26"/>
        </w:rPr>
      </w:pPr>
      <w:r>
        <w:rPr>
          <w:sz w:val="26"/>
          <w:szCs w:val="26"/>
        </w:rPr>
        <w:t>Trong nội dung c</w:t>
      </w:r>
      <w:r w:rsidRPr="00DF5F61">
        <w:rPr>
          <w:sz w:val="26"/>
          <w:szCs w:val="26"/>
        </w:rPr>
        <w:t>hương 4</w:t>
      </w:r>
      <w:r>
        <w:rPr>
          <w:sz w:val="26"/>
          <w:szCs w:val="26"/>
        </w:rPr>
        <w:t>, Luận án trình bày và</w:t>
      </w:r>
      <w:r w:rsidRPr="00DF5F61">
        <w:rPr>
          <w:sz w:val="26"/>
          <w:szCs w:val="26"/>
        </w:rPr>
        <w:t xml:space="preserve"> tổng hợp các kết quả nghiên cứu</w:t>
      </w:r>
      <w:r>
        <w:rPr>
          <w:sz w:val="26"/>
          <w:szCs w:val="26"/>
        </w:rPr>
        <w:t xml:space="preserve"> đạt được</w:t>
      </w:r>
      <w:r w:rsidRPr="00DF5F61">
        <w:rPr>
          <w:sz w:val="26"/>
          <w:szCs w:val="26"/>
        </w:rPr>
        <w:t xml:space="preserve"> về độ nhạy cảm</w:t>
      </w:r>
      <w:r>
        <w:rPr>
          <w:sz w:val="26"/>
          <w:szCs w:val="26"/>
        </w:rPr>
        <w:t xml:space="preserve"> đối với rủi ro</w:t>
      </w:r>
      <w:r w:rsidRPr="00DF5F61">
        <w:rPr>
          <w:sz w:val="26"/>
          <w:szCs w:val="26"/>
        </w:rPr>
        <w:t xml:space="preserve"> tỷ giá</w:t>
      </w:r>
      <w:r>
        <w:rPr>
          <w:sz w:val="26"/>
          <w:szCs w:val="26"/>
        </w:rPr>
        <w:t xml:space="preserve"> cấp độ thị trường và cấp độ công ty,</w:t>
      </w:r>
      <w:r w:rsidRPr="00DF5F61">
        <w:rPr>
          <w:sz w:val="26"/>
          <w:szCs w:val="26"/>
        </w:rPr>
        <w:t xml:space="preserve"> </w:t>
      </w:r>
      <w:r>
        <w:rPr>
          <w:sz w:val="26"/>
          <w:szCs w:val="26"/>
        </w:rPr>
        <w:t>từ đó đưa ra</w:t>
      </w:r>
      <w:r w:rsidRPr="00DF5F61">
        <w:rPr>
          <w:sz w:val="26"/>
          <w:szCs w:val="26"/>
        </w:rPr>
        <w:t xml:space="preserve"> một số thảo luận về kết quả nghiên cứu</w:t>
      </w:r>
      <w:r>
        <w:rPr>
          <w:sz w:val="26"/>
          <w:szCs w:val="26"/>
        </w:rPr>
        <w:t xml:space="preserve"> dựa trên phân tích kết quả hồi quy, so sánh với các nghiên cứu thực nghiệm trước đây và thực tiễn thị trường tại các quốc gia Đông Nam Á</w:t>
      </w:r>
      <w:r w:rsidRPr="00DF5F61">
        <w:rPr>
          <w:sz w:val="26"/>
          <w:szCs w:val="26"/>
        </w:rPr>
        <w:t>.</w:t>
      </w:r>
    </w:p>
    <w:p w14:paraId="41D3907E" w14:textId="0F2DC1A5" w:rsidR="00D971BB" w:rsidRPr="001116B7" w:rsidRDefault="00D971BB" w:rsidP="00A84242">
      <w:pPr>
        <w:pStyle w:val="Heading2"/>
        <w:spacing w:after="120" w:line="360" w:lineRule="auto"/>
        <w:rPr>
          <w:rFonts w:ascii="Times New Roman" w:hAnsi="Times New Roman"/>
          <w:b/>
          <w:color w:val="000000" w:themeColor="text1"/>
        </w:rPr>
      </w:pPr>
      <w:bookmarkStart w:id="59" w:name="_Toc21081991"/>
      <w:bookmarkStart w:id="60" w:name="_Toc61430409"/>
      <w:r w:rsidRPr="001116B7">
        <w:rPr>
          <w:rFonts w:ascii="Times New Roman" w:hAnsi="Times New Roman"/>
          <w:b/>
          <w:color w:val="000000" w:themeColor="text1"/>
        </w:rPr>
        <w:t>Độ nhạy cảm đối với rủi ro tỷ giá ở cấp độ thị trường</w:t>
      </w:r>
      <w:bookmarkEnd w:id="59"/>
      <w:bookmarkEnd w:id="60"/>
    </w:p>
    <w:p w14:paraId="6C5AFF2C" w14:textId="1C4B9724" w:rsidR="00D971BB" w:rsidRPr="001116B7" w:rsidRDefault="00D971BB" w:rsidP="00A84242">
      <w:pPr>
        <w:pStyle w:val="Heading3"/>
        <w:spacing w:line="360" w:lineRule="auto"/>
        <w:rPr>
          <w:rFonts w:ascii="Times New Roman" w:hAnsi="Times New Roman" w:cs="Times New Roman"/>
          <w:b/>
          <w:color w:val="auto"/>
          <w:sz w:val="26"/>
        </w:rPr>
      </w:pPr>
      <w:bookmarkStart w:id="61" w:name="_Toc421990214"/>
      <w:bookmarkStart w:id="62" w:name="_Toc21081992"/>
      <w:bookmarkStart w:id="63" w:name="_Toc61430410"/>
      <w:r w:rsidRPr="001116B7">
        <w:rPr>
          <w:rFonts w:ascii="Times New Roman" w:hAnsi="Times New Roman" w:cs="Times New Roman"/>
          <w:b/>
          <w:color w:val="auto"/>
          <w:sz w:val="26"/>
        </w:rPr>
        <w:t>Thống kê mô tả</w:t>
      </w:r>
      <w:bookmarkEnd w:id="61"/>
      <w:bookmarkEnd w:id="62"/>
      <w:bookmarkEnd w:id="63"/>
    </w:p>
    <w:p w14:paraId="5C15B694" w14:textId="5704855B" w:rsidR="00D971BB" w:rsidRPr="008B77E5" w:rsidRDefault="008B77E5" w:rsidP="00D508D5">
      <w:pPr>
        <w:pStyle w:val="Caption"/>
        <w:spacing w:line="360" w:lineRule="auto"/>
        <w:jc w:val="both"/>
        <w:rPr>
          <w:b/>
          <w:i w:val="0"/>
          <w:szCs w:val="24"/>
        </w:rPr>
      </w:pPr>
      <w:bookmarkStart w:id="64" w:name="_Toc60438437"/>
      <w:r w:rsidRPr="008B77E5">
        <w:rPr>
          <w:b/>
          <w:i w:val="0"/>
        </w:rPr>
        <w:t xml:space="preserve">Bảng </w:t>
      </w:r>
      <w:r w:rsidR="00BF7569">
        <w:rPr>
          <w:b/>
          <w:i w:val="0"/>
        </w:rPr>
        <w:fldChar w:fldCharType="begin"/>
      </w:r>
      <w:r w:rsidR="00BF7569">
        <w:rPr>
          <w:b/>
          <w:i w:val="0"/>
        </w:rPr>
        <w:instrText xml:space="preserve"> STYLEREF 1 \s </w:instrText>
      </w:r>
      <w:r w:rsidR="00BF7569">
        <w:rPr>
          <w:b/>
          <w:i w:val="0"/>
        </w:rPr>
        <w:fldChar w:fldCharType="separate"/>
      </w:r>
      <w:r w:rsidR="00C952A6">
        <w:rPr>
          <w:b/>
          <w:i w:val="0"/>
          <w:noProof/>
        </w:rPr>
        <w:t>4</w:t>
      </w:r>
      <w:r w:rsidR="00BF7569">
        <w:rPr>
          <w:b/>
          <w:i w:val="0"/>
        </w:rPr>
        <w:fldChar w:fldCharType="end"/>
      </w:r>
      <w:r w:rsidR="00BF7569">
        <w:rPr>
          <w:b/>
          <w:i w:val="0"/>
        </w:rPr>
        <w:t>.</w:t>
      </w:r>
      <w:r w:rsidR="00BF7569">
        <w:rPr>
          <w:b/>
          <w:i w:val="0"/>
        </w:rPr>
        <w:fldChar w:fldCharType="begin"/>
      </w:r>
      <w:r w:rsidR="00BF7569">
        <w:rPr>
          <w:b/>
          <w:i w:val="0"/>
        </w:rPr>
        <w:instrText xml:space="preserve"> SEQ Bảng \* ARABIC \s 1 </w:instrText>
      </w:r>
      <w:r w:rsidR="00BF7569">
        <w:rPr>
          <w:b/>
          <w:i w:val="0"/>
        </w:rPr>
        <w:fldChar w:fldCharType="separate"/>
      </w:r>
      <w:r w:rsidR="00C952A6">
        <w:rPr>
          <w:b/>
          <w:i w:val="0"/>
          <w:noProof/>
        </w:rPr>
        <w:t>1</w:t>
      </w:r>
      <w:r w:rsidR="00BF7569">
        <w:rPr>
          <w:b/>
          <w:i w:val="0"/>
        </w:rPr>
        <w:fldChar w:fldCharType="end"/>
      </w:r>
      <w:r>
        <w:rPr>
          <w:b/>
          <w:i w:val="0"/>
        </w:rPr>
        <w:t xml:space="preserve"> </w:t>
      </w:r>
      <w:r w:rsidR="00D971BB" w:rsidRPr="008B77E5">
        <w:rPr>
          <w:b/>
          <w:i w:val="0"/>
          <w:szCs w:val="24"/>
        </w:rPr>
        <w:t>Thống kê mô tả các biến</w:t>
      </w:r>
      <w:bookmarkEnd w:id="64"/>
    </w:p>
    <w:tbl>
      <w:tblPr>
        <w:tblW w:w="92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5"/>
        <w:gridCol w:w="929"/>
        <w:gridCol w:w="1581"/>
        <w:gridCol w:w="1590"/>
        <w:gridCol w:w="1451"/>
        <w:gridCol w:w="1451"/>
        <w:gridCol w:w="716"/>
      </w:tblGrid>
      <w:tr w:rsidR="00D971BB" w:rsidRPr="001116B7" w14:paraId="40B725AC" w14:textId="77777777" w:rsidTr="00A1014A">
        <w:trPr>
          <w:trHeight w:val="300"/>
        </w:trPr>
        <w:tc>
          <w:tcPr>
            <w:tcW w:w="1467" w:type="dxa"/>
            <w:shd w:val="clear" w:color="auto" w:fill="auto"/>
            <w:noWrap/>
            <w:vAlign w:val="bottom"/>
            <w:hideMark/>
          </w:tcPr>
          <w:p w14:paraId="480A4539" w14:textId="77777777" w:rsidR="00D971BB" w:rsidRPr="001116B7" w:rsidRDefault="00D971BB" w:rsidP="00A1014A">
            <w:pPr>
              <w:spacing w:before="120" w:after="120" w:line="240" w:lineRule="auto"/>
              <w:jc w:val="center"/>
              <w:rPr>
                <w:b/>
                <w:color w:val="000000"/>
                <w:sz w:val="26"/>
                <w:szCs w:val="24"/>
              </w:rPr>
            </w:pPr>
            <w:r w:rsidRPr="001116B7">
              <w:rPr>
                <w:b/>
                <w:color w:val="000000"/>
                <w:sz w:val="26"/>
                <w:szCs w:val="24"/>
              </w:rPr>
              <w:t>Biến</w:t>
            </w:r>
          </w:p>
        </w:tc>
        <w:tc>
          <w:tcPr>
            <w:tcW w:w="929" w:type="dxa"/>
            <w:shd w:val="clear" w:color="auto" w:fill="auto"/>
            <w:noWrap/>
            <w:vAlign w:val="bottom"/>
            <w:hideMark/>
          </w:tcPr>
          <w:p w14:paraId="4D0E8668" w14:textId="77777777" w:rsidR="00D971BB" w:rsidRPr="001116B7" w:rsidRDefault="00D971BB" w:rsidP="00A1014A">
            <w:pPr>
              <w:spacing w:before="120" w:after="120" w:line="240" w:lineRule="auto"/>
              <w:jc w:val="center"/>
              <w:rPr>
                <w:b/>
                <w:color w:val="000000"/>
                <w:sz w:val="26"/>
                <w:szCs w:val="24"/>
              </w:rPr>
            </w:pPr>
            <w:r w:rsidRPr="001116B7">
              <w:rPr>
                <w:b/>
                <w:color w:val="000000"/>
                <w:sz w:val="26"/>
                <w:szCs w:val="24"/>
              </w:rPr>
              <w:t>Obs</w:t>
            </w:r>
          </w:p>
        </w:tc>
        <w:tc>
          <w:tcPr>
            <w:tcW w:w="1581" w:type="dxa"/>
            <w:shd w:val="clear" w:color="auto" w:fill="auto"/>
            <w:noWrap/>
            <w:vAlign w:val="bottom"/>
            <w:hideMark/>
          </w:tcPr>
          <w:p w14:paraId="4147106F" w14:textId="77777777" w:rsidR="00D971BB" w:rsidRPr="001116B7" w:rsidRDefault="00D971BB" w:rsidP="00A1014A">
            <w:pPr>
              <w:spacing w:before="120" w:after="120" w:line="240" w:lineRule="auto"/>
              <w:jc w:val="center"/>
              <w:rPr>
                <w:b/>
                <w:color w:val="000000"/>
                <w:sz w:val="26"/>
                <w:szCs w:val="24"/>
              </w:rPr>
            </w:pPr>
            <w:r w:rsidRPr="001116B7">
              <w:rPr>
                <w:b/>
                <w:color w:val="000000"/>
                <w:sz w:val="26"/>
                <w:szCs w:val="24"/>
              </w:rPr>
              <w:t>Mean</w:t>
            </w:r>
          </w:p>
        </w:tc>
        <w:tc>
          <w:tcPr>
            <w:tcW w:w="1590" w:type="dxa"/>
            <w:shd w:val="clear" w:color="auto" w:fill="auto"/>
            <w:noWrap/>
            <w:vAlign w:val="bottom"/>
            <w:hideMark/>
          </w:tcPr>
          <w:p w14:paraId="5E4E4532" w14:textId="77777777" w:rsidR="00D971BB" w:rsidRPr="001116B7" w:rsidRDefault="00D971BB" w:rsidP="00A1014A">
            <w:pPr>
              <w:spacing w:before="120" w:after="120" w:line="240" w:lineRule="auto"/>
              <w:jc w:val="center"/>
              <w:rPr>
                <w:b/>
                <w:color w:val="000000"/>
                <w:sz w:val="26"/>
                <w:szCs w:val="24"/>
              </w:rPr>
            </w:pPr>
            <w:r w:rsidRPr="001116B7">
              <w:rPr>
                <w:b/>
                <w:color w:val="000000"/>
                <w:sz w:val="26"/>
                <w:szCs w:val="24"/>
              </w:rPr>
              <w:t>Std. Dev.</w:t>
            </w:r>
          </w:p>
        </w:tc>
        <w:tc>
          <w:tcPr>
            <w:tcW w:w="1451" w:type="dxa"/>
            <w:shd w:val="clear" w:color="auto" w:fill="auto"/>
            <w:noWrap/>
            <w:vAlign w:val="bottom"/>
            <w:hideMark/>
          </w:tcPr>
          <w:p w14:paraId="7BC164F4" w14:textId="77777777" w:rsidR="00D971BB" w:rsidRPr="001116B7" w:rsidRDefault="00D971BB" w:rsidP="00A1014A">
            <w:pPr>
              <w:spacing w:before="120" w:after="120" w:line="240" w:lineRule="auto"/>
              <w:jc w:val="center"/>
              <w:rPr>
                <w:b/>
                <w:color w:val="000000"/>
                <w:sz w:val="26"/>
                <w:szCs w:val="24"/>
              </w:rPr>
            </w:pPr>
            <w:r w:rsidRPr="001116B7">
              <w:rPr>
                <w:b/>
                <w:color w:val="000000"/>
                <w:sz w:val="26"/>
                <w:szCs w:val="24"/>
              </w:rPr>
              <w:t>Min</w:t>
            </w:r>
          </w:p>
        </w:tc>
        <w:tc>
          <w:tcPr>
            <w:tcW w:w="1451" w:type="dxa"/>
            <w:shd w:val="clear" w:color="auto" w:fill="auto"/>
            <w:noWrap/>
            <w:vAlign w:val="bottom"/>
            <w:hideMark/>
          </w:tcPr>
          <w:p w14:paraId="454AE405" w14:textId="77777777" w:rsidR="00D971BB" w:rsidRPr="001116B7" w:rsidRDefault="00D971BB" w:rsidP="00A1014A">
            <w:pPr>
              <w:spacing w:before="120" w:after="120" w:line="240" w:lineRule="auto"/>
              <w:jc w:val="center"/>
              <w:rPr>
                <w:b/>
                <w:color w:val="000000"/>
                <w:sz w:val="26"/>
                <w:szCs w:val="24"/>
              </w:rPr>
            </w:pPr>
            <w:r w:rsidRPr="001116B7">
              <w:rPr>
                <w:b/>
                <w:color w:val="000000"/>
                <w:sz w:val="26"/>
                <w:szCs w:val="24"/>
              </w:rPr>
              <w:t>Max</w:t>
            </w:r>
          </w:p>
        </w:tc>
        <w:tc>
          <w:tcPr>
            <w:tcW w:w="794" w:type="dxa"/>
          </w:tcPr>
          <w:p w14:paraId="651A6590" w14:textId="77777777" w:rsidR="00D971BB" w:rsidRPr="001116B7" w:rsidRDefault="00D971BB" w:rsidP="00A1014A">
            <w:pPr>
              <w:spacing w:before="120" w:after="120" w:line="240" w:lineRule="auto"/>
              <w:jc w:val="center"/>
              <w:rPr>
                <w:b/>
                <w:color w:val="000000"/>
                <w:sz w:val="26"/>
                <w:szCs w:val="24"/>
              </w:rPr>
            </w:pPr>
            <w:r w:rsidRPr="001116B7">
              <w:rPr>
                <w:b/>
                <w:color w:val="000000"/>
                <w:sz w:val="26"/>
                <w:szCs w:val="24"/>
              </w:rPr>
              <w:t>VIF</w:t>
            </w:r>
          </w:p>
        </w:tc>
      </w:tr>
      <w:tr w:rsidR="00D971BB" w:rsidRPr="001116B7" w14:paraId="789F5C5C" w14:textId="77777777" w:rsidTr="00A1014A">
        <w:trPr>
          <w:trHeight w:val="300"/>
        </w:trPr>
        <w:tc>
          <w:tcPr>
            <w:tcW w:w="1467" w:type="dxa"/>
            <w:shd w:val="clear" w:color="auto" w:fill="auto"/>
            <w:noWrap/>
            <w:vAlign w:val="bottom"/>
            <w:hideMark/>
          </w:tcPr>
          <w:p w14:paraId="4D2D0197" w14:textId="77777777" w:rsidR="00D971BB" w:rsidRPr="001116B7" w:rsidRDefault="00D971BB" w:rsidP="00A1014A">
            <w:pPr>
              <w:spacing w:before="120" w:after="120" w:line="240" w:lineRule="auto"/>
              <w:rPr>
                <w:color w:val="000000"/>
                <w:sz w:val="26"/>
                <w:szCs w:val="24"/>
              </w:rPr>
            </w:pPr>
            <w:r w:rsidRPr="001116B7">
              <w:rPr>
                <w:color w:val="000000"/>
                <w:sz w:val="26"/>
                <w:szCs w:val="24"/>
              </w:rPr>
              <w:t>INDEX</w:t>
            </w:r>
          </w:p>
        </w:tc>
        <w:tc>
          <w:tcPr>
            <w:tcW w:w="929" w:type="dxa"/>
            <w:shd w:val="clear" w:color="auto" w:fill="auto"/>
            <w:noWrap/>
            <w:hideMark/>
          </w:tcPr>
          <w:p w14:paraId="52A2C9FB" w14:textId="77777777" w:rsidR="00D971BB" w:rsidRPr="001116B7" w:rsidRDefault="00D971BB" w:rsidP="00A1014A">
            <w:pPr>
              <w:spacing w:before="120" w:after="120" w:line="240" w:lineRule="auto"/>
              <w:jc w:val="right"/>
              <w:rPr>
                <w:color w:val="000000"/>
                <w:sz w:val="26"/>
                <w:szCs w:val="24"/>
              </w:rPr>
            </w:pPr>
            <w:r w:rsidRPr="001116B7">
              <w:rPr>
                <w:sz w:val="26"/>
              </w:rPr>
              <w:t>576</w:t>
            </w:r>
          </w:p>
        </w:tc>
        <w:tc>
          <w:tcPr>
            <w:tcW w:w="1581" w:type="dxa"/>
            <w:shd w:val="clear" w:color="auto" w:fill="auto"/>
            <w:noWrap/>
            <w:hideMark/>
          </w:tcPr>
          <w:p w14:paraId="4A2B9101" w14:textId="77777777" w:rsidR="00D971BB" w:rsidRPr="001116B7" w:rsidRDefault="00D971BB" w:rsidP="00A1014A">
            <w:pPr>
              <w:spacing w:before="120" w:after="120" w:line="240" w:lineRule="auto"/>
              <w:jc w:val="right"/>
              <w:rPr>
                <w:color w:val="000000"/>
                <w:sz w:val="26"/>
                <w:szCs w:val="24"/>
              </w:rPr>
            </w:pPr>
            <w:r w:rsidRPr="001116B7">
              <w:rPr>
                <w:sz w:val="26"/>
              </w:rPr>
              <w:t>0,01306</w:t>
            </w:r>
          </w:p>
        </w:tc>
        <w:tc>
          <w:tcPr>
            <w:tcW w:w="1590" w:type="dxa"/>
            <w:shd w:val="clear" w:color="auto" w:fill="auto"/>
            <w:noWrap/>
            <w:hideMark/>
          </w:tcPr>
          <w:p w14:paraId="04669FA5" w14:textId="77777777" w:rsidR="00D971BB" w:rsidRPr="001116B7" w:rsidRDefault="00D971BB" w:rsidP="00A1014A">
            <w:pPr>
              <w:spacing w:before="120" w:after="120" w:line="240" w:lineRule="auto"/>
              <w:jc w:val="right"/>
              <w:rPr>
                <w:color w:val="000000"/>
                <w:sz w:val="26"/>
                <w:szCs w:val="24"/>
              </w:rPr>
            </w:pPr>
            <w:r w:rsidRPr="001116B7">
              <w:rPr>
                <w:sz w:val="26"/>
              </w:rPr>
              <w:t>0,0527625</w:t>
            </w:r>
          </w:p>
        </w:tc>
        <w:tc>
          <w:tcPr>
            <w:tcW w:w="1451" w:type="dxa"/>
            <w:shd w:val="clear" w:color="auto" w:fill="auto"/>
            <w:noWrap/>
            <w:hideMark/>
          </w:tcPr>
          <w:p w14:paraId="70072CF8" w14:textId="77777777" w:rsidR="00D971BB" w:rsidRPr="001116B7" w:rsidRDefault="00D971BB" w:rsidP="00A1014A">
            <w:pPr>
              <w:spacing w:before="120" w:after="120" w:line="240" w:lineRule="auto"/>
              <w:jc w:val="right"/>
              <w:rPr>
                <w:color w:val="000000"/>
                <w:sz w:val="26"/>
                <w:szCs w:val="24"/>
              </w:rPr>
            </w:pPr>
            <w:r w:rsidRPr="001116B7">
              <w:rPr>
                <w:sz w:val="26"/>
              </w:rPr>
              <w:t>-0,167395</w:t>
            </w:r>
          </w:p>
        </w:tc>
        <w:tc>
          <w:tcPr>
            <w:tcW w:w="1451" w:type="dxa"/>
            <w:shd w:val="clear" w:color="auto" w:fill="auto"/>
            <w:noWrap/>
            <w:hideMark/>
          </w:tcPr>
          <w:p w14:paraId="5E55107E" w14:textId="77777777" w:rsidR="00D971BB" w:rsidRPr="001116B7" w:rsidRDefault="00D971BB" w:rsidP="00A1014A">
            <w:pPr>
              <w:spacing w:before="120" w:after="120" w:line="240" w:lineRule="auto"/>
              <w:jc w:val="right"/>
              <w:rPr>
                <w:color w:val="000000"/>
                <w:sz w:val="26"/>
                <w:szCs w:val="24"/>
              </w:rPr>
            </w:pPr>
            <w:r w:rsidRPr="001116B7">
              <w:rPr>
                <w:sz w:val="26"/>
              </w:rPr>
              <w:t>0,2667855</w:t>
            </w:r>
          </w:p>
        </w:tc>
        <w:tc>
          <w:tcPr>
            <w:tcW w:w="794" w:type="dxa"/>
          </w:tcPr>
          <w:p w14:paraId="006688EB" w14:textId="77777777" w:rsidR="00D971BB" w:rsidRPr="001116B7" w:rsidRDefault="00D971BB" w:rsidP="00A1014A">
            <w:pPr>
              <w:spacing w:before="120" w:after="120" w:line="240" w:lineRule="auto"/>
              <w:jc w:val="right"/>
              <w:rPr>
                <w:color w:val="000000"/>
                <w:sz w:val="26"/>
                <w:szCs w:val="24"/>
              </w:rPr>
            </w:pPr>
          </w:p>
        </w:tc>
      </w:tr>
      <w:tr w:rsidR="00D971BB" w:rsidRPr="001116B7" w14:paraId="2D50D508" w14:textId="77777777" w:rsidTr="00A1014A">
        <w:trPr>
          <w:trHeight w:val="300"/>
        </w:trPr>
        <w:tc>
          <w:tcPr>
            <w:tcW w:w="1467" w:type="dxa"/>
            <w:shd w:val="clear" w:color="auto" w:fill="auto"/>
            <w:noWrap/>
            <w:vAlign w:val="bottom"/>
            <w:hideMark/>
          </w:tcPr>
          <w:p w14:paraId="14A73015" w14:textId="77777777" w:rsidR="00D971BB" w:rsidRPr="001116B7" w:rsidRDefault="00D971BB" w:rsidP="00A1014A">
            <w:pPr>
              <w:spacing w:before="120" w:after="120" w:line="240" w:lineRule="auto"/>
              <w:rPr>
                <w:color w:val="000000"/>
                <w:sz w:val="26"/>
                <w:szCs w:val="24"/>
              </w:rPr>
            </w:pPr>
            <w:r w:rsidRPr="001116B7">
              <w:rPr>
                <w:color w:val="000000"/>
                <w:sz w:val="26"/>
                <w:szCs w:val="24"/>
              </w:rPr>
              <w:t>MSCIACWI</w:t>
            </w:r>
          </w:p>
        </w:tc>
        <w:tc>
          <w:tcPr>
            <w:tcW w:w="929" w:type="dxa"/>
            <w:shd w:val="clear" w:color="auto" w:fill="auto"/>
            <w:noWrap/>
            <w:hideMark/>
          </w:tcPr>
          <w:p w14:paraId="6CEC64D3" w14:textId="77777777" w:rsidR="00D971BB" w:rsidRPr="001116B7" w:rsidRDefault="00D971BB" w:rsidP="00A1014A">
            <w:pPr>
              <w:spacing w:before="120" w:after="120" w:line="240" w:lineRule="auto"/>
              <w:jc w:val="right"/>
              <w:rPr>
                <w:color w:val="000000"/>
                <w:sz w:val="26"/>
                <w:szCs w:val="24"/>
              </w:rPr>
            </w:pPr>
            <w:r w:rsidRPr="001116B7">
              <w:rPr>
                <w:sz w:val="26"/>
              </w:rPr>
              <w:t>576</w:t>
            </w:r>
          </w:p>
        </w:tc>
        <w:tc>
          <w:tcPr>
            <w:tcW w:w="1581" w:type="dxa"/>
            <w:shd w:val="clear" w:color="auto" w:fill="auto"/>
            <w:noWrap/>
            <w:hideMark/>
          </w:tcPr>
          <w:p w14:paraId="43E4F2A1" w14:textId="77777777" w:rsidR="00D971BB" w:rsidRPr="001116B7" w:rsidRDefault="00D971BB" w:rsidP="00A1014A">
            <w:pPr>
              <w:spacing w:before="120" w:after="120" w:line="240" w:lineRule="auto"/>
              <w:jc w:val="right"/>
              <w:rPr>
                <w:color w:val="000000"/>
                <w:sz w:val="26"/>
                <w:szCs w:val="24"/>
              </w:rPr>
            </w:pPr>
            <w:r w:rsidRPr="001116B7">
              <w:rPr>
                <w:sz w:val="26"/>
              </w:rPr>
              <w:t>0,0075405</w:t>
            </w:r>
          </w:p>
        </w:tc>
        <w:tc>
          <w:tcPr>
            <w:tcW w:w="1590" w:type="dxa"/>
            <w:shd w:val="clear" w:color="auto" w:fill="auto"/>
            <w:noWrap/>
            <w:hideMark/>
          </w:tcPr>
          <w:p w14:paraId="413CED9E" w14:textId="77777777" w:rsidR="00D971BB" w:rsidRPr="001116B7" w:rsidRDefault="00D971BB" w:rsidP="00A1014A">
            <w:pPr>
              <w:spacing w:before="120" w:after="120" w:line="240" w:lineRule="auto"/>
              <w:jc w:val="right"/>
              <w:rPr>
                <w:color w:val="000000"/>
                <w:sz w:val="26"/>
                <w:szCs w:val="24"/>
              </w:rPr>
            </w:pPr>
            <w:r w:rsidRPr="001116B7">
              <w:rPr>
                <w:sz w:val="26"/>
              </w:rPr>
              <w:t>0,0492597</w:t>
            </w:r>
          </w:p>
        </w:tc>
        <w:tc>
          <w:tcPr>
            <w:tcW w:w="1451" w:type="dxa"/>
            <w:shd w:val="clear" w:color="auto" w:fill="auto"/>
            <w:noWrap/>
            <w:hideMark/>
          </w:tcPr>
          <w:p w14:paraId="5974AC26" w14:textId="77777777" w:rsidR="00D971BB" w:rsidRPr="001116B7" w:rsidRDefault="00D971BB" w:rsidP="00A1014A">
            <w:pPr>
              <w:spacing w:before="120" w:after="120" w:line="240" w:lineRule="auto"/>
              <w:jc w:val="right"/>
              <w:rPr>
                <w:color w:val="000000"/>
                <w:sz w:val="26"/>
                <w:szCs w:val="24"/>
              </w:rPr>
            </w:pPr>
            <w:r w:rsidRPr="001116B7">
              <w:rPr>
                <w:sz w:val="26"/>
              </w:rPr>
              <w:t>-0,1002307</w:t>
            </w:r>
          </w:p>
        </w:tc>
        <w:tc>
          <w:tcPr>
            <w:tcW w:w="1451" w:type="dxa"/>
            <w:shd w:val="clear" w:color="auto" w:fill="auto"/>
            <w:noWrap/>
            <w:hideMark/>
          </w:tcPr>
          <w:p w14:paraId="6BFD2144" w14:textId="77777777" w:rsidR="00D971BB" w:rsidRPr="001116B7" w:rsidRDefault="00D971BB" w:rsidP="00A1014A">
            <w:pPr>
              <w:spacing w:before="120" w:after="120" w:line="240" w:lineRule="auto"/>
              <w:jc w:val="right"/>
              <w:rPr>
                <w:color w:val="000000"/>
                <w:sz w:val="26"/>
                <w:szCs w:val="24"/>
              </w:rPr>
            </w:pPr>
            <w:r w:rsidRPr="001116B7">
              <w:rPr>
                <w:sz w:val="26"/>
              </w:rPr>
              <w:t>0,1148288</w:t>
            </w:r>
          </w:p>
        </w:tc>
        <w:tc>
          <w:tcPr>
            <w:tcW w:w="794" w:type="dxa"/>
          </w:tcPr>
          <w:p w14:paraId="68F22A62" w14:textId="77777777" w:rsidR="00D971BB" w:rsidRPr="001116B7" w:rsidRDefault="00D971BB" w:rsidP="00A1014A">
            <w:pPr>
              <w:spacing w:before="120" w:after="120" w:line="240" w:lineRule="auto"/>
              <w:jc w:val="right"/>
              <w:rPr>
                <w:color w:val="000000"/>
                <w:sz w:val="26"/>
                <w:szCs w:val="24"/>
              </w:rPr>
            </w:pPr>
            <w:r w:rsidRPr="001116B7">
              <w:rPr>
                <w:color w:val="000000"/>
                <w:sz w:val="26"/>
                <w:szCs w:val="24"/>
              </w:rPr>
              <w:t>1,34</w:t>
            </w:r>
          </w:p>
        </w:tc>
      </w:tr>
      <w:tr w:rsidR="00D971BB" w:rsidRPr="001116B7" w14:paraId="348A44D1" w14:textId="77777777" w:rsidTr="00A1014A">
        <w:trPr>
          <w:trHeight w:val="300"/>
        </w:trPr>
        <w:tc>
          <w:tcPr>
            <w:tcW w:w="1467" w:type="dxa"/>
            <w:shd w:val="clear" w:color="auto" w:fill="auto"/>
            <w:noWrap/>
            <w:vAlign w:val="bottom"/>
            <w:hideMark/>
          </w:tcPr>
          <w:p w14:paraId="11096F2C" w14:textId="77777777" w:rsidR="00D971BB" w:rsidRPr="001116B7" w:rsidRDefault="00D971BB" w:rsidP="00A1014A">
            <w:pPr>
              <w:spacing w:before="120" w:after="120" w:line="240" w:lineRule="auto"/>
              <w:rPr>
                <w:color w:val="000000"/>
                <w:sz w:val="26"/>
                <w:szCs w:val="24"/>
              </w:rPr>
            </w:pPr>
            <w:r w:rsidRPr="001116B7">
              <w:rPr>
                <w:color w:val="000000"/>
                <w:sz w:val="26"/>
                <w:szCs w:val="24"/>
              </w:rPr>
              <w:t>NER</w:t>
            </w:r>
          </w:p>
        </w:tc>
        <w:tc>
          <w:tcPr>
            <w:tcW w:w="929" w:type="dxa"/>
            <w:shd w:val="clear" w:color="auto" w:fill="auto"/>
            <w:noWrap/>
            <w:hideMark/>
          </w:tcPr>
          <w:p w14:paraId="31FAA79A" w14:textId="77777777" w:rsidR="00D971BB" w:rsidRPr="001116B7" w:rsidRDefault="00D971BB" w:rsidP="00A1014A">
            <w:pPr>
              <w:spacing w:before="120" w:after="120" w:line="240" w:lineRule="auto"/>
              <w:jc w:val="right"/>
              <w:rPr>
                <w:color w:val="000000"/>
                <w:sz w:val="26"/>
                <w:szCs w:val="24"/>
              </w:rPr>
            </w:pPr>
            <w:r w:rsidRPr="001116B7">
              <w:rPr>
                <w:sz w:val="26"/>
              </w:rPr>
              <w:t>576</w:t>
            </w:r>
          </w:p>
        </w:tc>
        <w:tc>
          <w:tcPr>
            <w:tcW w:w="1581" w:type="dxa"/>
            <w:shd w:val="clear" w:color="auto" w:fill="auto"/>
            <w:noWrap/>
            <w:hideMark/>
          </w:tcPr>
          <w:p w14:paraId="77FC96C2" w14:textId="77777777" w:rsidR="00D971BB" w:rsidRPr="001116B7" w:rsidRDefault="00D971BB" w:rsidP="00A1014A">
            <w:pPr>
              <w:spacing w:before="120" w:after="120" w:line="240" w:lineRule="auto"/>
              <w:jc w:val="right"/>
              <w:rPr>
                <w:color w:val="000000"/>
                <w:sz w:val="26"/>
                <w:szCs w:val="24"/>
              </w:rPr>
            </w:pPr>
            <w:r w:rsidRPr="001116B7">
              <w:rPr>
                <w:sz w:val="26"/>
              </w:rPr>
              <w:t>0,0002066</w:t>
            </w:r>
          </w:p>
        </w:tc>
        <w:tc>
          <w:tcPr>
            <w:tcW w:w="1590" w:type="dxa"/>
            <w:shd w:val="clear" w:color="auto" w:fill="auto"/>
            <w:noWrap/>
            <w:hideMark/>
          </w:tcPr>
          <w:p w14:paraId="30308C2F" w14:textId="77777777" w:rsidR="00D971BB" w:rsidRPr="001116B7" w:rsidRDefault="00D971BB" w:rsidP="00A1014A">
            <w:pPr>
              <w:spacing w:before="120" w:after="120" w:line="240" w:lineRule="auto"/>
              <w:jc w:val="right"/>
              <w:rPr>
                <w:color w:val="000000"/>
                <w:sz w:val="26"/>
                <w:szCs w:val="24"/>
              </w:rPr>
            </w:pPr>
            <w:r w:rsidRPr="001116B7">
              <w:rPr>
                <w:sz w:val="26"/>
              </w:rPr>
              <w:t>0,019196</w:t>
            </w:r>
          </w:p>
        </w:tc>
        <w:tc>
          <w:tcPr>
            <w:tcW w:w="1451" w:type="dxa"/>
            <w:shd w:val="clear" w:color="auto" w:fill="auto"/>
            <w:noWrap/>
            <w:hideMark/>
          </w:tcPr>
          <w:p w14:paraId="517EBCB7" w14:textId="77777777" w:rsidR="00D971BB" w:rsidRPr="001116B7" w:rsidRDefault="00D971BB" w:rsidP="00A1014A">
            <w:pPr>
              <w:spacing w:before="120" w:after="120" w:line="240" w:lineRule="auto"/>
              <w:jc w:val="right"/>
              <w:rPr>
                <w:color w:val="000000"/>
                <w:sz w:val="26"/>
                <w:szCs w:val="24"/>
              </w:rPr>
            </w:pPr>
            <w:r w:rsidRPr="001116B7">
              <w:rPr>
                <w:sz w:val="26"/>
              </w:rPr>
              <w:t>-0,0744708</w:t>
            </w:r>
          </w:p>
        </w:tc>
        <w:tc>
          <w:tcPr>
            <w:tcW w:w="1451" w:type="dxa"/>
            <w:shd w:val="clear" w:color="auto" w:fill="auto"/>
            <w:noWrap/>
            <w:hideMark/>
          </w:tcPr>
          <w:p w14:paraId="061AA9ED" w14:textId="77777777" w:rsidR="00D971BB" w:rsidRPr="001116B7" w:rsidRDefault="00D971BB" w:rsidP="00A1014A">
            <w:pPr>
              <w:spacing w:before="120" w:after="120" w:line="240" w:lineRule="auto"/>
              <w:jc w:val="right"/>
              <w:rPr>
                <w:color w:val="000000"/>
                <w:sz w:val="26"/>
                <w:szCs w:val="24"/>
              </w:rPr>
            </w:pPr>
            <w:r w:rsidRPr="001116B7">
              <w:rPr>
                <w:sz w:val="26"/>
              </w:rPr>
              <w:t>0,0919607</w:t>
            </w:r>
          </w:p>
        </w:tc>
        <w:tc>
          <w:tcPr>
            <w:tcW w:w="794" w:type="dxa"/>
          </w:tcPr>
          <w:p w14:paraId="47F59CB9" w14:textId="77777777" w:rsidR="00D971BB" w:rsidRPr="001116B7" w:rsidRDefault="00D971BB" w:rsidP="00A1014A">
            <w:pPr>
              <w:spacing w:before="120" w:after="120" w:line="240" w:lineRule="auto"/>
              <w:jc w:val="right"/>
              <w:rPr>
                <w:color w:val="000000"/>
                <w:sz w:val="26"/>
                <w:szCs w:val="24"/>
              </w:rPr>
            </w:pPr>
            <w:r w:rsidRPr="001116B7">
              <w:rPr>
                <w:color w:val="000000"/>
                <w:sz w:val="26"/>
                <w:szCs w:val="24"/>
              </w:rPr>
              <w:t>4,62</w:t>
            </w:r>
          </w:p>
        </w:tc>
      </w:tr>
      <w:tr w:rsidR="00D971BB" w:rsidRPr="001116B7" w14:paraId="514BA97A" w14:textId="77777777" w:rsidTr="00A1014A">
        <w:trPr>
          <w:trHeight w:val="300"/>
        </w:trPr>
        <w:tc>
          <w:tcPr>
            <w:tcW w:w="1467" w:type="dxa"/>
            <w:shd w:val="clear" w:color="auto" w:fill="auto"/>
            <w:noWrap/>
            <w:vAlign w:val="bottom"/>
            <w:hideMark/>
          </w:tcPr>
          <w:p w14:paraId="377ED713" w14:textId="77777777" w:rsidR="00D971BB" w:rsidRPr="001116B7" w:rsidRDefault="00D971BB" w:rsidP="00A1014A">
            <w:pPr>
              <w:spacing w:before="120" w:after="120" w:line="240" w:lineRule="auto"/>
              <w:rPr>
                <w:color w:val="000000"/>
                <w:sz w:val="26"/>
                <w:szCs w:val="24"/>
              </w:rPr>
            </w:pPr>
            <w:r w:rsidRPr="001116B7">
              <w:rPr>
                <w:color w:val="000000"/>
                <w:sz w:val="26"/>
                <w:szCs w:val="24"/>
              </w:rPr>
              <w:t>DTNER</w:t>
            </w:r>
          </w:p>
        </w:tc>
        <w:tc>
          <w:tcPr>
            <w:tcW w:w="929" w:type="dxa"/>
            <w:shd w:val="clear" w:color="auto" w:fill="auto"/>
            <w:noWrap/>
            <w:hideMark/>
          </w:tcPr>
          <w:p w14:paraId="180DC2E1" w14:textId="77777777" w:rsidR="00D971BB" w:rsidRPr="001116B7" w:rsidRDefault="00D971BB" w:rsidP="00A1014A">
            <w:pPr>
              <w:spacing w:before="120" w:after="120" w:line="240" w:lineRule="auto"/>
              <w:jc w:val="right"/>
              <w:rPr>
                <w:color w:val="000000"/>
                <w:sz w:val="26"/>
                <w:szCs w:val="24"/>
              </w:rPr>
            </w:pPr>
            <w:r w:rsidRPr="001116B7">
              <w:rPr>
                <w:sz w:val="26"/>
              </w:rPr>
              <w:t>576</w:t>
            </w:r>
          </w:p>
        </w:tc>
        <w:tc>
          <w:tcPr>
            <w:tcW w:w="1581" w:type="dxa"/>
            <w:shd w:val="clear" w:color="auto" w:fill="auto"/>
            <w:noWrap/>
            <w:hideMark/>
          </w:tcPr>
          <w:p w14:paraId="62F9F672" w14:textId="77777777" w:rsidR="00D971BB" w:rsidRPr="001116B7" w:rsidRDefault="00D971BB" w:rsidP="00A1014A">
            <w:pPr>
              <w:spacing w:before="120" w:after="120" w:line="240" w:lineRule="auto"/>
              <w:jc w:val="right"/>
              <w:rPr>
                <w:color w:val="000000"/>
                <w:sz w:val="26"/>
                <w:szCs w:val="24"/>
              </w:rPr>
            </w:pPr>
            <w:r w:rsidRPr="001116B7">
              <w:rPr>
                <w:sz w:val="26"/>
              </w:rPr>
              <w:t>0,0066354</w:t>
            </w:r>
          </w:p>
        </w:tc>
        <w:tc>
          <w:tcPr>
            <w:tcW w:w="1590" w:type="dxa"/>
            <w:shd w:val="clear" w:color="auto" w:fill="auto"/>
            <w:noWrap/>
            <w:hideMark/>
          </w:tcPr>
          <w:p w14:paraId="2A7062E9" w14:textId="77777777" w:rsidR="00D971BB" w:rsidRPr="001116B7" w:rsidRDefault="00D971BB" w:rsidP="00A1014A">
            <w:pPr>
              <w:spacing w:before="120" w:after="120" w:line="240" w:lineRule="auto"/>
              <w:jc w:val="right"/>
              <w:rPr>
                <w:color w:val="000000"/>
                <w:sz w:val="26"/>
                <w:szCs w:val="24"/>
              </w:rPr>
            </w:pPr>
            <w:r w:rsidRPr="001116B7">
              <w:rPr>
                <w:sz w:val="26"/>
              </w:rPr>
              <w:t>0,0134867</w:t>
            </w:r>
          </w:p>
        </w:tc>
        <w:tc>
          <w:tcPr>
            <w:tcW w:w="1451" w:type="dxa"/>
            <w:shd w:val="clear" w:color="auto" w:fill="auto"/>
            <w:noWrap/>
            <w:hideMark/>
          </w:tcPr>
          <w:p w14:paraId="348F42E9" w14:textId="77777777" w:rsidR="00D971BB" w:rsidRPr="001116B7" w:rsidRDefault="00D971BB" w:rsidP="00A1014A">
            <w:pPr>
              <w:spacing w:before="120" w:after="120" w:line="240" w:lineRule="auto"/>
              <w:jc w:val="right"/>
              <w:rPr>
                <w:color w:val="000000"/>
                <w:sz w:val="26"/>
                <w:szCs w:val="24"/>
              </w:rPr>
            </w:pPr>
            <w:r w:rsidRPr="001116B7">
              <w:rPr>
                <w:sz w:val="26"/>
              </w:rPr>
              <w:t>0</w:t>
            </w:r>
          </w:p>
        </w:tc>
        <w:tc>
          <w:tcPr>
            <w:tcW w:w="1451" w:type="dxa"/>
            <w:shd w:val="clear" w:color="auto" w:fill="auto"/>
            <w:noWrap/>
            <w:hideMark/>
          </w:tcPr>
          <w:p w14:paraId="7706BC4F" w14:textId="77777777" w:rsidR="00D971BB" w:rsidRPr="001116B7" w:rsidRDefault="00D971BB" w:rsidP="00A1014A">
            <w:pPr>
              <w:spacing w:before="120" w:after="120" w:line="240" w:lineRule="auto"/>
              <w:jc w:val="right"/>
              <w:rPr>
                <w:color w:val="000000"/>
                <w:sz w:val="26"/>
                <w:szCs w:val="24"/>
              </w:rPr>
            </w:pPr>
            <w:r w:rsidRPr="001116B7">
              <w:rPr>
                <w:sz w:val="26"/>
              </w:rPr>
              <w:t>0,092</w:t>
            </w:r>
          </w:p>
        </w:tc>
        <w:tc>
          <w:tcPr>
            <w:tcW w:w="794" w:type="dxa"/>
          </w:tcPr>
          <w:p w14:paraId="58731078" w14:textId="77777777" w:rsidR="00D971BB" w:rsidRPr="001116B7" w:rsidRDefault="00D971BB" w:rsidP="00A1014A">
            <w:pPr>
              <w:spacing w:before="120" w:after="120" w:line="240" w:lineRule="auto"/>
              <w:jc w:val="right"/>
              <w:rPr>
                <w:color w:val="000000"/>
                <w:sz w:val="26"/>
                <w:szCs w:val="24"/>
              </w:rPr>
            </w:pPr>
            <w:r w:rsidRPr="001116B7">
              <w:rPr>
                <w:color w:val="000000"/>
                <w:sz w:val="26"/>
                <w:szCs w:val="24"/>
              </w:rPr>
              <w:t>4,09</w:t>
            </w:r>
          </w:p>
        </w:tc>
      </w:tr>
      <w:tr w:rsidR="00D971BB" w:rsidRPr="001116B7" w14:paraId="7A62F076" w14:textId="77777777" w:rsidTr="00A1014A">
        <w:trPr>
          <w:trHeight w:val="300"/>
        </w:trPr>
        <w:tc>
          <w:tcPr>
            <w:tcW w:w="1467" w:type="dxa"/>
            <w:shd w:val="clear" w:color="auto" w:fill="auto"/>
            <w:noWrap/>
            <w:vAlign w:val="bottom"/>
            <w:hideMark/>
          </w:tcPr>
          <w:p w14:paraId="5EB19E03" w14:textId="77777777" w:rsidR="00D971BB" w:rsidRPr="001116B7" w:rsidRDefault="00D971BB" w:rsidP="00A1014A">
            <w:pPr>
              <w:spacing w:before="120" w:after="120" w:line="240" w:lineRule="auto"/>
              <w:rPr>
                <w:color w:val="000000"/>
                <w:sz w:val="26"/>
                <w:szCs w:val="24"/>
              </w:rPr>
            </w:pPr>
            <w:r w:rsidRPr="001116B7">
              <w:rPr>
                <w:color w:val="000000"/>
                <w:sz w:val="26"/>
                <w:szCs w:val="24"/>
              </w:rPr>
              <w:t>RER</w:t>
            </w:r>
          </w:p>
        </w:tc>
        <w:tc>
          <w:tcPr>
            <w:tcW w:w="929" w:type="dxa"/>
            <w:shd w:val="clear" w:color="auto" w:fill="auto"/>
            <w:noWrap/>
            <w:hideMark/>
          </w:tcPr>
          <w:p w14:paraId="5F07BA1F" w14:textId="77777777" w:rsidR="00D971BB" w:rsidRPr="001116B7" w:rsidRDefault="00D971BB" w:rsidP="00A1014A">
            <w:pPr>
              <w:spacing w:before="120" w:after="120" w:line="240" w:lineRule="auto"/>
              <w:jc w:val="right"/>
              <w:rPr>
                <w:color w:val="000000"/>
                <w:sz w:val="26"/>
                <w:szCs w:val="24"/>
              </w:rPr>
            </w:pPr>
            <w:r w:rsidRPr="001116B7">
              <w:rPr>
                <w:sz w:val="26"/>
              </w:rPr>
              <w:t>576</w:t>
            </w:r>
          </w:p>
        </w:tc>
        <w:tc>
          <w:tcPr>
            <w:tcW w:w="1581" w:type="dxa"/>
            <w:shd w:val="clear" w:color="auto" w:fill="auto"/>
            <w:noWrap/>
            <w:hideMark/>
          </w:tcPr>
          <w:p w14:paraId="467C19B8" w14:textId="77777777" w:rsidR="00D971BB" w:rsidRPr="001116B7" w:rsidRDefault="00D971BB" w:rsidP="00A1014A">
            <w:pPr>
              <w:spacing w:before="120" w:after="120" w:line="240" w:lineRule="auto"/>
              <w:jc w:val="right"/>
              <w:rPr>
                <w:color w:val="000000"/>
                <w:sz w:val="26"/>
                <w:szCs w:val="24"/>
              </w:rPr>
            </w:pPr>
            <w:r w:rsidRPr="001116B7">
              <w:rPr>
                <w:sz w:val="26"/>
              </w:rPr>
              <w:t>-0,0018969</w:t>
            </w:r>
          </w:p>
        </w:tc>
        <w:tc>
          <w:tcPr>
            <w:tcW w:w="1590" w:type="dxa"/>
            <w:shd w:val="clear" w:color="auto" w:fill="auto"/>
            <w:noWrap/>
            <w:hideMark/>
          </w:tcPr>
          <w:p w14:paraId="21F3753F" w14:textId="77777777" w:rsidR="00D971BB" w:rsidRPr="001116B7" w:rsidRDefault="00D971BB" w:rsidP="00A1014A">
            <w:pPr>
              <w:spacing w:before="120" w:after="120" w:line="240" w:lineRule="auto"/>
              <w:jc w:val="right"/>
              <w:rPr>
                <w:color w:val="000000"/>
                <w:sz w:val="26"/>
                <w:szCs w:val="24"/>
              </w:rPr>
            </w:pPr>
            <w:r w:rsidRPr="001116B7">
              <w:rPr>
                <w:sz w:val="26"/>
              </w:rPr>
              <w:t>0,0193623</w:t>
            </w:r>
          </w:p>
        </w:tc>
        <w:tc>
          <w:tcPr>
            <w:tcW w:w="1451" w:type="dxa"/>
            <w:shd w:val="clear" w:color="auto" w:fill="auto"/>
            <w:noWrap/>
            <w:hideMark/>
          </w:tcPr>
          <w:p w14:paraId="13E5BDB8" w14:textId="77777777" w:rsidR="00D971BB" w:rsidRPr="001116B7" w:rsidRDefault="00D971BB" w:rsidP="00A1014A">
            <w:pPr>
              <w:spacing w:before="120" w:after="120" w:line="240" w:lineRule="auto"/>
              <w:jc w:val="right"/>
              <w:rPr>
                <w:color w:val="000000"/>
                <w:sz w:val="26"/>
                <w:szCs w:val="24"/>
              </w:rPr>
            </w:pPr>
            <w:r w:rsidRPr="001116B7">
              <w:rPr>
                <w:sz w:val="26"/>
              </w:rPr>
              <w:t>-0,0693097</w:t>
            </w:r>
          </w:p>
        </w:tc>
        <w:tc>
          <w:tcPr>
            <w:tcW w:w="1451" w:type="dxa"/>
            <w:shd w:val="clear" w:color="auto" w:fill="auto"/>
            <w:noWrap/>
            <w:hideMark/>
          </w:tcPr>
          <w:p w14:paraId="6FABE86C" w14:textId="77777777" w:rsidR="00D971BB" w:rsidRPr="001116B7" w:rsidRDefault="00D971BB" w:rsidP="00A1014A">
            <w:pPr>
              <w:spacing w:before="120" w:after="120" w:line="240" w:lineRule="auto"/>
              <w:jc w:val="right"/>
              <w:rPr>
                <w:color w:val="000000"/>
                <w:sz w:val="26"/>
                <w:szCs w:val="24"/>
              </w:rPr>
            </w:pPr>
            <w:r w:rsidRPr="001116B7">
              <w:rPr>
                <w:sz w:val="26"/>
              </w:rPr>
              <w:t>0,0830628</w:t>
            </w:r>
          </w:p>
        </w:tc>
        <w:tc>
          <w:tcPr>
            <w:tcW w:w="794" w:type="dxa"/>
          </w:tcPr>
          <w:p w14:paraId="31007A5C" w14:textId="77777777" w:rsidR="00D971BB" w:rsidRPr="001116B7" w:rsidRDefault="00D971BB" w:rsidP="00A1014A">
            <w:pPr>
              <w:spacing w:before="120" w:after="120" w:line="240" w:lineRule="auto"/>
              <w:jc w:val="right"/>
              <w:rPr>
                <w:color w:val="000000"/>
                <w:sz w:val="26"/>
                <w:szCs w:val="24"/>
              </w:rPr>
            </w:pPr>
            <w:r w:rsidRPr="001116B7">
              <w:rPr>
                <w:color w:val="000000"/>
                <w:sz w:val="26"/>
                <w:szCs w:val="24"/>
              </w:rPr>
              <w:t>4,27</w:t>
            </w:r>
          </w:p>
        </w:tc>
      </w:tr>
      <w:tr w:rsidR="00D971BB" w:rsidRPr="001116B7" w14:paraId="44AF66D5" w14:textId="77777777" w:rsidTr="00A1014A">
        <w:trPr>
          <w:trHeight w:val="300"/>
        </w:trPr>
        <w:tc>
          <w:tcPr>
            <w:tcW w:w="1467" w:type="dxa"/>
            <w:shd w:val="clear" w:color="auto" w:fill="auto"/>
            <w:noWrap/>
            <w:vAlign w:val="bottom"/>
            <w:hideMark/>
          </w:tcPr>
          <w:p w14:paraId="40AFE54A" w14:textId="77777777" w:rsidR="00D971BB" w:rsidRPr="001116B7" w:rsidRDefault="00D971BB" w:rsidP="00A1014A">
            <w:pPr>
              <w:spacing w:before="120" w:after="120" w:line="240" w:lineRule="auto"/>
              <w:rPr>
                <w:color w:val="000000"/>
                <w:sz w:val="26"/>
                <w:szCs w:val="24"/>
              </w:rPr>
            </w:pPr>
            <w:r w:rsidRPr="001116B7">
              <w:rPr>
                <w:color w:val="000000"/>
                <w:sz w:val="26"/>
                <w:szCs w:val="24"/>
              </w:rPr>
              <w:t>DTRER</w:t>
            </w:r>
          </w:p>
        </w:tc>
        <w:tc>
          <w:tcPr>
            <w:tcW w:w="929" w:type="dxa"/>
            <w:shd w:val="clear" w:color="auto" w:fill="auto"/>
            <w:noWrap/>
            <w:hideMark/>
          </w:tcPr>
          <w:p w14:paraId="36FC1CA1" w14:textId="77777777" w:rsidR="00D971BB" w:rsidRPr="001116B7" w:rsidRDefault="00D971BB" w:rsidP="00A1014A">
            <w:pPr>
              <w:spacing w:before="120" w:after="120" w:line="240" w:lineRule="auto"/>
              <w:jc w:val="right"/>
              <w:rPr>
                <w:color w:val="000000"/>
                <w:sz w:val="26"/>
                <w:szCs w:val="24"/>
              </w:rPr>
            </w:pPr>
            <w:r w:rsidRPr="001116B7">
              <w:rPr>
                <w:sz w:val="26"/>
              </w:rPr>
              <w:t>576</w:t>
            </w:r>
          </w:p>
        </w:tc>
        <w:tc>
          <w:tcPr>
            <w:tcW w:w="1581" w:type="dxa"/>
            <w:shd w:val="clear" w:color="auto" w:fill="auto"/>
            <w:noWrap/>
            <w:hideMark/>
          </w:tcPr>
          <w:p w14:paraId="00E310AD" w14:textId="77777777" w:rsidR="00D971BB" w:rsidRPr="001116B7" w:rsidRDefault="00D971BB" w:rsidP="00A1014A">
            <w:pPr>
              <w:spacing w:before="120" w:after="120" w:line="240" w:lineRule="auto"/>
              <w:jc w:val="right"/>
              <w:rPr>
                <w:color w:val="000000"/>
                <w:sz w:val="26"/>
                <w:szCs w:val="24"/>
              </w:rPr>
            </w:pPr>
            <w:r w:rsidRPr="001116B7">
              <w:rPr>
                <w:sz w:val="26"/>
              </w:rPr>
              <w:t>0,0061166</w:t>
            </w:r>
          </w:p>
        </w:tc>
        <w:tc>
          <w:tcPr>
            <w:tcW w:w="1590" w:type="dxa"/>
            <w:shd w:val="clear" w:color="auto" w:fill="auto"/>
            <w:noWrap/>
            <w:hideMark/>
          </w:tcPr>
          <w:p w14:paraId="22037B91" w14:textId="77777777" w:rsidR="00D971BB" w:rsidRPr="001116B7" w:rsidRDefault="00D971BB" w:rsidP="00A1014A">
            <w:pPr>
              <w:spacing w:before="120" w:after="120" w:line="240" w:lineRule="auto"/>
              <w:jc w:val="right"/>
              <w:rPr>
                <w:color w:val="000000"/>
                <w:sz w:val="26"/>
                <w:szCs w:val="24"/>
              </w:rPr>
            </w:pPr>
            <w:r w:rsidRPr="001116B7">
              <w:rPr>
                <w:sz w:val="26"/>
              </w:rPr>
              <w:t>0,0128074</w:t>
            </w:r>
          </w:p>
        </w:tc>
        <w:tc>
          <w:tcPr>
            <w:tcW w:w="1451" w:type="dxa"/>
            <w:shd w:val="clear" w:color="auto" w:fill="auto"/>
            <w:noWrap/>
            <w:hideMark/>
          </w:tcPr>
          <w:p w14:paraId="7AA81E6C" w14:textId="77777777" w:rsidR="00D971BB" w:rsidRPr="001116B7" w:rsidRDefault="00D971BB" w:rsidP="00A1014A">
            <w:pPr>
              <w:spacing w:before="120" w:after="120" w:line="240" w:lineRule="auto"/>
              <w:jc w:val="right"/>
              <w:rPr>
                <w:color w:val="000000"/>
                <w:sz w:val="26"/>
                <w:szCs w:val="24"/>
              </w:rPr>
            </w:pPr>
            <w:r w:rsidRPr="001116B7">
              <w:rPr>
                <w:sz w:val="26"/>
              </w:rPr>
              <w:t>0</w:t>
            </w:r>
          </w:p>
        </w:tc>
        <w:tc>
          <w:tcPr>
            <w:tcW w:w="1451" w:type="dxa"/>
            <w:shd w:val="clear" w:color="auto" w:fill="auto"/>
            <w:noWrap/>
            <w:hideMark/>
          </w:tcPr>
          <w:p w14:paraId="1EA41C25" w14:textId="77777777" w:rsidR="00D971BB" w:rsidRPr="001116B7" w:rsidRDefault="00D971BB" w:rsidP="00A1014A">
            <w:pPr>
              <w:spacing w:before="120" w:after="120" w:line="240" w:lineRule="auto"/>
              <w:jc w:val="right"/>
              <w:rPr>
                <w:color w:val="000000"/>
                <w:sz w:val="26"/>
                <w:szCs w:val="24"/>
              </w:rPr>
            </w:pPr>
            <w:r w:rsidRPr="001116B7">
              <w:rPr>
                <w:sz w:val="26"/>
              </w:rPr>
              <w:t>0,0830628</w:t>
            </w:r>
          </w:p>
        </w:tc>
        <w:tc>
          <w:tcPr>
            <w:tcW w:w="794" w:type="dxa"/>
          </w:tcPr>
          <w:p w14:paraId="18D87FE6" w14:textId="77777777" w:rsidR="00D971BB" w:rsidRPr="001116B7" w:rsidRDefault="00D971BB" w:rsidP="00A1014A">
            <w:pPr>
              <w:spacing w:before="120" w:after="120" w:line="240" w:lineRule="auto"/>
              <w:jc w:val="right"/>
              <w:rPr>
                <w:color w:val="000000"/>
                <w:sz w:val="26"/>
                <w:szCs w:val="24"/>
              </w:rPr>
            </w:pPr>
            <w:r w:rsidRPr="001116B7">
              <w:rPr>
                <w:color w:val="000000"/>
                <w:sz w:val="26"/>
                <w:szCs w:val="24"/>
              </w:rPr>
              <w:t>3,84</w:t>
            </w:r>
          </w:p>
        </w:tc>
      </w:tr>
    </w:tbl>
    <w:p w14:paraId="1808CFC6" w14:textId="2FC2C2AF" w:rsidR="00D971BB" w:rsidRDefault="00D971BB" w:rsidP="006D3F23">
      <w:pPr>
        <w:spacing w:before="0"/>
        <w:jc w:val="both"/>
        <w:rPr>
          <w:i/>
          <w:szCs w:val="24"/>
        </w:rPr>
      </w:pPr>
      <w:r w:rsidRPr="00A3445E">
        <w:rPr>
          <w:i/>
          <w:szCs w:val="24"/>
        </w:rPr>
        <w:t>Obs: số quan sát; Mean: giá trị trung bình; Std. Dev: độ lệch chuẩn; Min: giá trị nhỏ nhấ</w:t>
      </w:r>
      <w:r w:rsidR="00EC7C05">
        <w:rPr>
          <w:i/>
          <w:szCs w:val="24"/>
        </w:rPr>
        <w:t>t; Max</w:t>
      </w:r>
      <w:r w:rsidRPr="00A3445E">
        <w:rPr>
          <w:i/>
          <w:szCs w:val="24"/>
        </w:rPr>
        <w:t>: giá trị lớn nhất</w:t>
      </w:r>
    </w:p>
    <w:p w14:paraId="4CA18759" w14:textId="016F3E9A" w:rsidR="00723E56" w:rsidRPr="00527EB7" w:rsidRDefault="00723E56" w:rsidP="00B93FDE">
      <w:pPr>
        <w:spacing w:before="0" w:after="120"/>
        <w:jc w:val="right"/>
        <w:rPr>
          <w:i/>
          <w:color w:val="000000"/>
          <w:szCs w:val="24"/>
        </w:rPr>
      </w:pPr>
      <w:r w:rsidRPr="00527EB7">
        <w:rPr>
          <w:i/>
          <w:color w:val="000000"/>
          <w:szCs w:val="24"/>
        </w:rPr>
        <w:t>Nguồn: Kết quả tổng hợp</w:t>
      </w:r>
      <w:r>
        <w:rPr>
          <w:i/>
          <w:color w:val="000000"/>
          <w:szCs w:val="24"/>
        </w:rPr>
        <w:t xml:space="preserve"> của tác giả </w:t>
      </w:r>
      <w:r w:rsidRPr="00527EB7">
        <w:rPr>
          <w:i/>
          <w:color w:val="000000"/>
          <w:szCs w:val="24"/>
        </w:rPr>
        <w:t>từ Stata</w:t>
      </w:r>
      <w:r>
        <w:rPr>
          <w:i/>
          <w:color w:val="000000"/>
          <w:szCs w:val="24"/>
        </w:rPr>
        <w:t xml:space="preserve"> 13</w:t>
      </w:r>
    </w:p>
    <w:p w14:paraId="39D246C7" w14:textId="77777777" w:rsidR="00BA0BC2" w:rsidRPr="001116B7" w:rsidRDefault="00BA0BC2" w:rsidP="00BA0BC2">
      <w:pPr>
        <w:spacing w:before="120" w:after="120" w:line="360" w:lineRule="auto"/>
        <w:ind w:firstLine="720"/>
        <w:jc w:val="both"/>
        <w:rPr>
          <w:sz w:val="26"/>
          <w:szCs w:val="24"/>
        </w:rPr>
      </w:pPr>
      <w:r w:rsidRPr="001116B7">
        <w:rPr>
          <w:sz w:val="26"/>
          <w:szCs w:val="24"/>
        </w:rPr>
        <w:t xml:space="preserve">Bảng </w:t>
      </w:r>
      <w:r>
        <w:rPr>
          <w:sz w:val="26"/>
          <w:szCs w:val="24"/>
        </w:rPr>
        <w:t>4.</w:t>
      </w:r>
      <w:r w:rsidRPr="001116B7">
        <w:rPr>
          <w:sz w:val="26"/>
          <w:szCs w:val="24"/>
        </w:rPr>
        <w:t xml:space="preserve">1 </w:t>
      </w:r>
      <w:r w:rsidRPr="001116B7">
        <w:rPr>
          <w:sz w:val="26"/>
          <w:szCs w:val="24"/>
          <w:lang w:val="vi-VN"/>
        </w:rPr>
        <w:t xml:space="preserve">trình bày số liệu thống kê mô tả cho </w:t>
      </w:r>
      <w:r w:rsidRPr="001116B7">
        <w:rPr>
          <w:sz w:val="26"/>
          <w:szCs w:val="24"/>
        </w:rPr>
        <w:t>tỷ suất sinh lợi</w:t>
      </w:r>
      <w:r w:rsidRPr="001116B7">
        <w:rPr>
          <w:sz w:val="26"/>
          <w:szCs w:val="24"/>
          <w:lang w:val="vi-VN"/>
        </w:rPr>
        <w:t xml:space="preserve"> hàng tháng </w:t>
      </w:r>
      <w:r w:rsidRPr="001116B7">
        <w:rPr>
          <w:sz w:val="26"/>
          <w:szCs w:val="24"/>
        </w:rPr>
        <w:t>của danh mục thị trường khu vực Đông Nam Á (INDEX), tỷ suất sinh lợi</w:t>
      </w:r>
      <w:r w:rsidRPr="001116B7">
        <w:rPr>
          <w:sz w:val="26"/>
          <w:szCs w:val="24"/>
          <w:lang w:val="vi-VN"/>
        </w:rPr>
        <w:t xml:space="preserve"> hàng tháng </w:t>
      </w:r>
      <w:r w:rsidRPr="001116B7">
        <w:rPr>
          <w:sz w:val="26"/>
          <w:szCs w:val="24"/>
        </w:rPr>
        <w:t>danh mục thị trường toàn cầu (MSCIACWI), biến động</w:t>
      </w:r>
      <w:r w:rsidRPr="001116B7">
        <w:rPr>
          <w:sz w:val="26"/>
          <w:szCs w:val="24"/>
          <w:lang w:val="vi-VN"/>
        </w:rPr>
        <w:t xml:space="preserve"> tỷ giá hối đoái </w:t>
      </w:r>
      <w:r w:rsidRPr="001116B7">
        <w:rPr>
          <w:sz w:val="26"/>
          <w:szCs w:val="24"/>
        </w:rPr>
        <w:t>danh nghĩa song phương (NER), biến động tỷ giá thực song phương (RER) của mẫu nghiên cứu</w:t>
      </w:r>
      <w:r>
        <w:rPr>
          <w:sz w:val="26"/>
          <w:szCs w:val="24"/>
        </w:rPr>
        <w:t xml:space="preserve"> và hai biến DTNER và DTRER (đại diện cho giá trị tỷ lệ thay đổi tỷ giá trong trường hợp </w:t>
      </w:r>
      <w:r>
        <w:rPr>
          <w:sz w:val="26"/>
          <w:szCs w:val="24"/>
        </w:rPr>
        <w:lastRenderedPageBreak/>
        <w:t>tỷ giá danh nghĩa/tỷ giá thực tăng, còn ngược lại là bằng 0)</w:t>
      </w:r>
      <w:r w:rsidRPr="001116B7">
        <w:rPr>
          <w:sz w:val="26"/>
          <w:szCs w:val="24"/>
        </w:rPr>
        <w:t xml:space="preserve">. Theo đó ta thấy rằng trong </w:t>
      </w:r>
      <w:r w:rsidRPr="001116B7">
        <w:rPr>
          <w:sz w:val="26"/>
          <w:szCs w:val="24"/>
          <w:lang w:val="vi-VN"/>
        </w:rPr>
        <w:t xml:space="preserve">giai đoạn </w:t>
      </w:r>
      <w:r w:rsidRPr="001116B7">
        <w:rPr>
          <w:sz w:val="26"/>
          <w:szCs w:val="24"/>
        </w:rPr>
        <w:t>2010-2017, tỷ suất sinh lợi</w:t>
      </w:r>
      <w:r w:rsidRPr="001116B7">
        <w:rPr>
          <w:sz w:val="26"/>
          <w:szCs w:val="24"/>
          <w:lang w:val="vi-VN"/>
        </w:rPr>
        <w:t xml:space="preserve"> </w:t>
      </w:r>
      <w:r w:rsidRPr="001116B7">
        <w:rPr>
          <w:sz w:val="26"/>
          <w:szCs w:val="24"/>
        </w:rPr>
        <w:t xml:space="preserve">thị trường trung bình </w:t>
      </w:r>
      <w:r w:rsidRPr="001116B7">
        <w:rPr>
          <w:sz w:val="26"/>
          <w:szCs w:val="24"/>
          <w:lang w:val="vi-VN"/>
        </w:rPr>
        <w:t>hàng tháng</w:t>
      </w:r>
      <w:r w:rsidRPr="001116B7">
        <w:rPr>
          <w:sz w:val="26"/>
          <w:szCs w:val="24"/>
        </w:rPr>
        <w:t xml:space="preserve"> của khu vực và toàn cầu đều dương nhưng tỷ suất sinh lợi</w:t>
      </w:r>
      <w:r w:rsidRPr="001116B7">
        <w:rPr>
          <w:sz w:val="26"/>
          <w:szCs w:val="24"/>
          <w:lang w:val="vi-VN"/>
        </w:rPr>
        <w:t xml:space="preserve"> </w:t>
      </w:r>
      <w:r w:rsidRPr="001116B7">
        <w:rPr>
          <w:sz w:val="26"/>
          <w:szCs w:val="24"/>
        </w:rPr>
        <w:t xml:space="preserve">của khu vực có giá trị cao vượt trội và mức độ biến động lớn so với toàn cầu, chúng ta có thể kỳ vọng một trong những nguyên nhân tác động vào sự bất ổn này là ảnh hưởng của biến động tỷ giá. </w:t>
      </w:r>
    </w:p>
    <w:p w14:paraId="2517A2F7" w14:textId="3DAA4923" w:rsidR="00D971BB" w:rsidRPr="001116B7" w:rsidRDefault="00D971BB" w:rsidP="00D971BB">
      <w:pPr>
        <w:spacing w:before="120" w:after="120" w:line="360" w:lineRule="auto"/>
        <w:ind w:firstLine="720"/>
        <w:jc w:val="both"/>
        <w:rPr>
          <w:sz w:val="26"/>
          <w:szCs w:val="24"/>
        </w:rPr>
      </w:pPr>
      <w:r w:rsidRPr="001116B7">
        <w:rPr>
          <w:sz w:val="26"/>
          <w:szCs w:val="24"/>
        </w:rPr>
        <w:t xml:space="preserve">Những thay đổi tỷ giá hối đoái danh nghĩa bình quân thể hiện </w:t>
      </w:r>
      <w:r w:rsidR="00130388">
        <w:rPr>
          <w:sz w:val="26"/>
          <w:szCs w:val="24"/>
        </w:rPr>
        <w:t>nội tệ</w:t>
      </w:r>
      <w:r w:rsidRPr="001116B7">
        <w:rPr>
          <w:sz w:val="26"/>
          <w:szCs w:val="24"/>
        </w:rPr>
        <w:t xml:space="preserve"> giảm giá so với đô la Mỹ nhưng biến động tỷ giá thực bình quân lại âm, nghĩa là </w:t>
      </w:r>
      <w:r w:rsidR="00130388">
        <w:rPr>
          <w:sz w:val="26"/>
          <w:szCs w:val="24"/>
        </w:rPr>
        <w:t>nội tệ</w:t>
      </w:r>
      <w:r w:rsidRPr="001116B7">
        <w:rPr>
          <w:sz w:val="26"/>
          <w:szCs w:val="24"/>
        </w:rPr>
        <w:t xml:space="preserve"> có xu hướng tăng giá thực, đây là kết quả của chênh lệch lạm phát cao và ngày càng tăng giữa khu vực Đông Nam Á và thị trường Mỹ (hình </w:t>
      </w:r>
      <w:r w:rsidR="00DC0A1E">
        <w:rPr>
          <w:sz w:val="26"/>
          <w:szCs w:val="24"/>
        </w:rPr>
        <w:t>4.</w:t>
      </w:r>
      <w:r w:rsidRPr="001116B7">
        <w:rPr>
          <w:sz w:val="26"/>
          <w:szCs w:val="24"/>
        </w:rPr>
        <w:t>1). Điều này sẽ tác động là giảm khả năng cạnh tranh thương mại của các nước Asean nhất là trong bối cảnh hội nhập kinh tế cao hiện nay.</w:t>
      </w:r>
    </w:p>
    <w:p w14:paraId="16D3B4E0" w14:textId="77777777" w:rsidR="00D971BB" w:rsidRPr="001116B7" w:rsidRDefault="00D971BB" w:rsidP="00D971BB">
      <w:pPr>
        <w:spacing w:line="360" w:lineRule="auto"/>
        <w:jc w:val="both"/>
        <w:rPr>
          <w:sz w:val="26"/>
          <w:szCs w:val="24"/>
          <w:lang w:val="vi-VN"/>
        </w:rPr>
      </w:pPr>
      <w:r w:rsidRPr="001116B7">
        <w:rPr>
          <w:noProof/>
          <w:sz w:val="26"/>
        </w:rPr>
        <w:drawing>
          <wp:inline distT="0" distB="0" distL="0" distR="0" wp14:anchorId="058C7032" wp14:editId="38E06F7A">
            <wp:extent cx="5732145" cy="3473450"/>
            <wp:effectExtent l="0" t="0" r="1905" b="1270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52CEB25E" w14:textId="43853D36" w:rsidR="00D971BB" w:rsidRPr="000622B1" w:rsidRDefault="000622B1" w:rsidP="000622B1">
      <w:pPr>
        <w:pStyle w:val="Caption"/>
        <w:jc w:val="both"/>
        <w:rPr>
          <w:b/>
          <w:i w:val="0"/>
          <w:noProof/>
          <w:szCs w:val="24"/>
        </w:rPr>
      </w:pPr>
      <w:bookmarkStart w:id="65" w:name="_Toc54271295"/>
      <w:r w:rsidRPr="000622B1">
        <w:rPr>
          <w:b/>
          <w:i w:val="0"/>
        </w:rPr>
        <w:t xml:space="preserve">Hình </w:t>
      </w:r>
      <w:r w:rsidR="00BF7569">
        <w:rPr>
          <w:b/>
          <w:i w:val="0"/>
        </w:rPr>
        <w:fldChar w:fldCharType="begin"/>
      </w:r>
      <w:r w:rsidR="00BF7569">
        <w:rPr>
          <w:b/>
          <w:i w:val="0"/>
        </w:rPr>
        <w:instrText xml:space="preserve"> STYLEREF 1 \s </w:instrText>
      </w:r>
      <w:r w:rsidR="00BF7569">
        <w:rPr>
          <w:b/>
          <w:i w:val="0"/>
        </w:rPr>
        <w:fldChar w:fldCharType="separate"/>
      </w:r>
      <w:r w:rsidR="00C952A6">
        <w:rPr>
          <w:b/>
          <w:i w:val="0"/>
          <w:noProof/>
        </w:rPr>
        <w:t>4</w:t>
      </w:r>
      <w:r w:rsidR="00BF7569">
        <w:rPr>
          <w:b/>
          <w:i w:val="0"/>
        </w:rPr>
        <w:fldChar w:fldCharType="end"/>
      </w:r>
      <w:r w:rsidR="00BF7569">
        <w:rPr>
          <w:b/>
          <w:i w:val="0"/>
        </w:rPr>
        <w:t>.</w:t>
      </w:r>
      <w:r w:rsidR="00BF7569">
        <w:rPr>
          <w:b/>
          <w:i w:val="0"/>
        </w:rPr>
        <w:fldChar w:fldCharType="begin"/>
      </w:r>
      <w:r w:rsidR="00BF7569">
        <w:rPr>
          <w:b/>
          <w:i w:val="0"/>
        </w:rPr>
        <w:instrText xml:space="preserve"> SEQ Hình \* ARABIC \s 1 </w:instrText>
      </w:r>
      <w:r w:rsidR="00BF7569">
        <w:rPr>
          <w:b/>
          <w:i w:val="0"/>
        </w:rPr>
        <w:fldChar w:fldCharType="separate"/>
      </w:r>
      <w:r w:rsidR="00C952A6">
        <w:rPr>
          <w:b/>
          <w:i w:val="0"/>
          <w:noProof/>
        </w:rPr>
        <w:t>1</w:t>
      </w:r>
      <w:r w:rsidR="00BF7569">
        <w:rPr>
          <w:b/>
          <w:i w:val="0"/>
        </w:rPr>
        <w:fldChar w:fldCharType="end"/>
      </w:r>
      <w:r w:rsidR="00D971BB" w:rsidRPr="000622B1">
        <w:rPr>
          <w:b/>
          <w:i w:val="0"/>
          <w:noProof/>
          <w:szCs w:val="24"/>
        </w:rPr>
        <w:t xml:space="preserve"> CPI trung bình của 6 nước ASEAN và CPI của Mỹ giai đoạn 2010-2017 (năm 2010 = 100)</w:t>
      </w:r>
      <w:bookmarkEnd w:id="65"/>
    </w:p>
    <w:p w14:paraId="5E9D9471" w14:textId="77777777" w:rsidR="00D971BB" w:rsidRPr="00A3445E" w:rsidRDefault="00D971BB" w:rsidP="000622B1">
      <w:pPr>
        <w:spacing w:before="120" w:after="120" w:line="360" w:lineRule="auto"/>
        <w:jc w:val="right"/>
        <w:rPr>
          <w:i/>
          <w:color w:val="000000" w:themeColor="text1"/>
          <w:szCs w:val="24"/>
        </w:rPr>
      </w:pPr>
      <w:r w:rsidRPr="00A3445E">
        <w:rPr>
          <w:i/>
          <w:color w:val="000000" w:themeColor="text1"/>
          <w:szCs w:val="24"/>
        </w:rPr>
        <w:t>Nguồn: dữ liệu IFS của IMF</w:t>
      </w:r>
    </w:p>
    <w:p w14:paraId="5E549A27" w14:textId="0CB808C2" w:rsidR="00D971BB" w:rsidRPr="001116B7" w:rsidRDefault="00D971BB" w:rsidP="00D971BB">
      <w:pPr>
        <w:spacing w:before="120" w:after="120" w:line="360" w:lineRule="auto"/>
        <w:ind w:firstLine="720"/>
        <w:jc w:val="both"/>
        <w:rPr>
          <w:color w:val="000000" w:themeColor="text1"/>
          <w:sz w:val="26"/>
          <w:szCs w:val="24"/>
        </w:rPr>
      </w:pPr>
      <w:r w:rsidRPr="001116B7">
        <w:rPr>
          <w:bCs/>
          <w:iCs/>
          <w:sz w:val="26"/>
          <w:szCs w:val="24"/>
        </w:rPr>
        <w:lastRenderedPageBreak/>
        <w:t xml:space="preserve">Giá trị VIF (nhân tử phóng đại phương sai) cho mỗi biến độc lập dao động từ 1,43 đến 4,62 (đều thấp hơn 10) cho thấy không có hiện tượng đa cộng tuyến mạnh xảy ra ở </w:t>
      </w:r>
      <w:r w:rsidRPr="00DE23C8">
        <w:rPr>
          <w:bCs/>
          <w:iCs/>
          <w:sz w:val="26"/>
          <w:szCs w:val="24"/>
        </w:rPr>
        <w:t>phương trình (</w:t>
      </w:r>
      <w:r w:rsidR="006748D7">
        <w:rPr>
          <w:bCs/>
          <w:iCs/>
          <w:sz w:val="26"/>
          <w:szCs w:val="24"/>
        </w:rPr>
        <w:t>3.</w:t>
      </w:r>
      <w:r w:rsidRPr="00DE23C8">
        <w:rPr>
          <w:bCs/>
          <w:iCs/>
          <w:sz w:val="26"/>
          <w:szCs w:val="24"/>
        </w:rPr>
        <w:t>4) và (</w:t>
      </w:r>
      <w:r w:rsidR="006748D7">
        <w:rPr>
          <w:bCs/>
          <w:iCs/>
          <w:sz w:val="26"/>
          <w:szCs w:val="24"/>
        </w:rPr>
        <w:t>3.</w:t>
      </w:r>
      <w:r w:rsidRPr="00DE23C8">
        <w:rPr>
          <w:bCs/>
          <w:iCs/>
          <w:sz w:val="26"/>
          <w:szCs w:val="24"/>
        </w:rPr>
        <w:t>5).</w:t>
      </w:r>
    </w:p>
    <w:p w14:paraId="6EAAA19B" w14:textId="481E4B87" w:rsidR="00D971BB" w:rsidRPr="001116B7" w:rsidRDefault="00D971BB" w:rsidP="00F9183A">
      <w:pPr>
        <w:pStyle w:val="Heading3"/>
        <w:spacing w:line="360" w:lineRule="auto"/>
        <w:rPr>
          <w:rFonts w:ascii="Times New Roman" w:hAnsi="Times New Roman" w:cs="Times New Roman"/>
          <w:b/>
          <w:color w:val="auto"/>
          <w:sz w:val="26"/>
        </w:rPr>
      </w:pPr>
      <w:bookmarkStart w:id="66" w:name="_Toc421990215"/>
      <w:bookmarkStart w:id="67" w:name="_Toc21081993"/>
      <w:bookmarkStart w:id="68" w:name="_Toc61430411"/>
      <w:r w:rsidRPr="001116B7">
        <w:rPr>
          <w:rFonts w:ascii="Times New Roman" w:hAnsi="Times New Roman" w:cs="Times New Roman"/>
          <w:b/>
          <w:color w:val="auto"/>
          <w:sz w:val="26"/>
        </w:rPr>
        <w:t>Kiểm định tính dừng</w:t>
      </w:r>
      <w:bookmarkEnd w:id="66"/>
      <w:bookmarkEnd w:id="67"/>
      <w:bookmarkEnd w:id="68"/>
    </w:p>
    <w:p w14:paraId="2306B68A" w14:textId="0981C718" w:rsidR="00D971BB" w:rsidRDefault="00D971BB" w:rsidP="00D971BB">
      <w:pPr>
        <w:spacing w:before="120" w:after="120" w:line="360" w:lineRule="auto"/>
        <w:ind w:firstLine="720"/>
        <w:jc w:val="both"/>
        <w:rPr>
          <w:w w:val="101"/>
          <w:sz w:val="26"/>
          <w:szCs w:val="24"/>
        </w:rPr>
      </w:pPr>
      <w:r w:rsidRPr="001116B7">
        <w:rPr>
          <w:sz w:val="26"/>
          <w:szCs w:val="24"/>
          <w:lang w:val="vi-VN"/>
        </w:rPr>
        <w:t xml:space="preserve">Tác giả sử dụng </w:t>
      </w:r>
      <w:r w:rsidRPr="001116B7">
        <w:rPr>
          <w:sz w:val="26"/>
          <w:szCs w:val="24"/>
        </w:rPr>
        <w:t xml:space="preserve">hai kiểm định </w:t>
      </w:r>
      <w:r w:rsidRPr="001116B7">
        <w:rPr>
          <w:sz w:val="26"/>
          <w:szCs w:val="24"/>
          <w:lang w:val="vi-VN"/>
        </w:rPr>
        <w:t xml:space="preserve">Levin - Lin - Chu (LLC) và Im - Pesaran </w:t>
      </w:r>
      <w:r w:rsidRPr="001116B7">
        <w:rPr>
          <w:sz w:val="26"/>
          <w:szCs w:val="24"/>
        </w:rPr>
        <w:t>-</w:t>
      </w:r>
      <w:r w:rsidRPr="001116B7">
        <w:rPr>
          <w:sz w:val="26"/>
          <w:szCs w:val="24"/>
          <w:lang w:val="vi-VN"/>
        </w:rPr>
        <w:t xml:space="preserve"> Shin (IPS) cho kiểm định nghiệm đơn vị. </w:t>
      </w:r>
      <w:r w:rsidRPr="001116B7">
        <w:rPr>
          <w:w w:val="101"/>
          <w:sz w:val="26"/>
          <w:szCs w:val="24"/>
        </w:rPr>
        <w:t xml:space="preserve">Kết quả ở bảng </w:t>
      </w:r>
      <w:r w:rsidR="00873DF0">
        <w:rPr>
          <w:w w:val="101"/>
          <w:sz w:val="26"/>
          <w:szCs w:val="24"/>
        </w:rPr>
        <w:t>4.</w:t>
      </w:r>
      <w:r w:rsidRPr="001116B7">
        <w:rPr>
          <w:w w:val="101"/>
          <w:sz w:val="26"/>
          <w:szCs w:val="24"/>
        </w:rPr>
        <w:t xml:space="preserve">2 cho thấy, </w:t>
      </w:r>
      <w:r w:rsidRPr="001116B7">
        <w:rPr>
          <w:sz w:val="26"/>
          <w:szCs w:val="24"/>
          <w:lang w:val="vi-VN"/>
        </w:rPr>
        <w:t>giả thuyết về nghiệm đơn vị bị bác bỏ</w:t>
      </w:r>
      <w:r w:rsidR="00ED00AB">
        <w:rPr>
          <w:sz w:val="26"/>
          <w:szCs w:val="24"/>
        </w:rPr>
        <w:t xml:space="preserve"> (</w:t>
      </w:r>
      <w:r w:rsidR="009825B0">
        <w:rPr>
          <w:sz w:val="26"/>
          <w:szCs w:val="24"/>
        </w:rPr>
        <w:t>đều có</w:t>
      </w:r>
      <w:r w:rsidR="00ED00AB">
        <w:rPr>
          <w:sz w:val="26"/>
          <w:szCs w:val="24"/>
        </w:rPr>
        <w:t xml:space="preserve"> ý nghĩa</w:t>
      </w:r>
      <w:r w:rsidR="009825B0">
        <w:rPr>
          <w:sz w:val="26"/>
          <w:szCs w:val="24"/>
        </w:rPr>
        <w:t xml:space="preserve"> thống kê</w:t>
      </w:r>
      <w:r w:rsidR="00ED00AB">
        <w:rPr>
          <w:sz w:val="26"/>
          <w:szCs w:val="24"/>
        </w:rPr>
        <w:t xml:space="preserve"> </w:t>
      </w:r>
      <w:r w:rsidR="009825B0">
        <w:rPr>
          <w:sz w:val="26"/>
          <w:szCs w:val="24"/>
        </w:rPr>
        <w:t xml:space="preserve">ở mức </w:t>
      </w:r>
      <w:r w:rsidR="00ED00AB">
        <w:rPr>
          <w:sz w:val="26"/>
          <w:szCs w:val="24"/>
        </w:rPr>
        <w:t>1%)</w:t>
      </w:r>
      <w:r w:rsidRPr="001116B7">
        <w:rPr>
          <w:w w:val="101"/>
          <w:sz w:val="26"/>
          <w:szCs w:val="24"/>
        </w:rPr>
        <w:t xml:space="preserve"> nghĩa là các biến đều dừng ở chuỗi gốc, đây là điều kiện để tránh đưa đến kết quả hồi quy giả mạo.</w:t>
      </w:r>
    </w:p>
    <w:p w14:paraId="2BC5B8E5" w14:textId="4DBB5CE3" w:rsidR="00D971BB" w:rsidRPr="008B77E5" w:rsidRDefault="008B77E5" w:rsidP="00D508D5">
      <w:pPr>
        <w:pStyle w:val="Caption"/>
        <w:spacing w:line="360" w:lineRule="auto"/>
        <w:jc w:val="both"/>
        <w:rPr>
          <w:b/>
          <w:i w:val="0"/>
          <w:color w:val="000000" w:themeColor="text1"/>
          <w:w w:val="101"/>
          <w:szCs w:val="24"/>
        </w:rPr>
      </w:pPr>
      <w:bookmarkStart w:id="69" w:name="_Toc383767873"/>
      <w:bookmarkStart w:id="70" w:name="_Toc383770367"/>
      <w:bookmarkStart w:id="71" w:name="_Toc383776824"/>
      <w:bookmarkStart w:id="72" w:name="_Toc60438438"/>
      <w:r w:rsidRPr="008B77E5">
        <w:rPr>
          <w:b/>
          <w:i w:val="0"/>
        </w:rPr>
        <w:t xml:space="preserve">Bảng </w:t>
      </w:r>
      <w:r w:rsidR="00BF7569">
        <w:rPr>
          <w:b/>
          <w:i w:val="0"/>
        </w:rPr>
        <w:fldChar w:fldCharType="begin"/>
      </w:r>
      <w:r w:rsidR="00BF7569">
        <w:rPr>
          <w:b/>
          <w:i w:val="0"/>
        </w:rPr>
        <w:instrText xml:space="preserve"> STYLEREF 1 \s </w:instrText>
      </w:r>
      <w:r w:rsidR="00BF7569">
        <w:rPr>
          <w:b/>
          <w:i w:val="0"/>
        </w:rPr>
        <w:fldChar w:fldCharType="separate"/>
      </w:r>
      <w:r w:rsidR="00C952A6">
        <w:rPr>
          <w:b/>
          <w:i w:val="0"/>
          <w:noProof/>
        </w:rPr>
        <w:t>4</w:t>
      </w:r>
      <w:r w:rsidR="00BF7569">
        <w:rPr>
          <w:b/>
          <w:i w:val="0"/>
        </w:rPr>
        <w:fldChar w:fldCharType="end"/>
      </w:r>
      <w:r w:rsidR="00BF7569">
        <w:rPr>
          <w:b/>
          <w:i w:val="0"/>
        </w:rPr>
        <w:t>.</w:t>
      </w:r>
      <w:r w:rsidR="00BF7569">
        <w:rPr>
          <w:b/>
          <w:i w:val="0"/>
        </w:rPr>
        <w:fldChar w:fldCharType="begin"/>
      </w:r>
      <w:r w:rsidR="00BF7569">
        <w:rPr>
          <w:b/>
          <w:i w:val="0"/>
        </w:rPr>
        <w:instrText xml:space="preserve"> SEQ Bảng \* ARABIC \s 1 </w:instrText>
      </w:r>
      <w:r w:rsidR="00BF7569">
        <w:rPr>
          <w:b/>
          <w:i w:val="0"/>
        </w:rPr>
        <w:fldChar w:fldCharType="separate"/>
      </w:r>
      <w:r w:rsidR="00C952A6">
        <w:rPr>
          <w:b/>
          <w:i w:val="0"/>
          <w:noProof/>
        </w:rPr>
        <w:t>2</w:t>
      </w:r>
      <w:r w:rsidR="00BF7569">
        <w:rPr>
          <w:b/>
          <w:i w:val="0"/>
        </w:rPr>
        <w:fldChar w:fldCharType="end"/>
      </w:r>
      <w:r>
        <w:rPr>
          <w:b/>
          <w:i w:val="0"/>
        </w:rPr>
        <w:t xml:space="preserve"> </w:t>
      </w:r>
      <w:r w:rsidR="00D971BB" w:rsidRPr="008B77E5">
        <w:rPr>
          <w:b/>
          <w:i w:val="0"/>
          <w:color w:val="000000" w:themeColor="text1"/>
          <w:w w:val="101"/>
          <w:szCs w:val="24"/>
        </w:rPr>
        <w:t>Kết quả kiểm định nghiệm đơn vị</w:t>
      </w:r>
      <w:bookmarkEnd w:id="69"/>
      <w:bookmarkEnd w:id="70"/>
      <w:bookmarkEnd w:id="71"/>
      <w:r w:rsidR="00D971BB" w:rsidRPr="008B77E5">
        <w:rPr>
          <w:b/>
          <w:i w:val="0"/>
          <w:color w:val="000000" w:themeColor="text1"/>
          <w:w w:val="101"/>
          <w:szCs w:val="24"/>
        </w:rPr>
        <w:t xml:space="preserve"> của dữ liệu bảng (panel unit-root test)</w:t>
      </w:r>
      <w:bookmarkEnd w:id="72"/>
    </w:p>
    <w:tbl>
      <w:tblPr>
        <w:tblW w:w="8931" w:type="dxa"/>
        <w:tblInd w:w="-5" w:type="dxa"/>
        <w:tblLook w:val="04A0" w:firstRow="1" w:lastRow="0" w:firstColumn="1" w:lastColumn="0" w:noHBand="0" w:noVBand="1"/>
      </w:tblPr>
      <w:tblGrid>
        <w:gridCol w:w="1560"/>
        <w:gridCol w:w="1842"/>
        <w:gridCol w:w="1843"/>
        <w:gridCol w:w="1843"/>
        <w:gridCol w:w="1843"/>
      </w:tblGrid>
      <w:tr w:rsidR="00D971BB" w:rsidRPr="001116B7" w14:paraId="186327D9" w14:textId="77777777" w:rsidTr="00A1014A">
        <w:trPr>
          <w:trHeight w:val="431"/>
        </w:trPr>
        <w:tc>
          <w:tcPr>
            <w:tcW w:w="1560" w:type="dxa"/>
            <w:vMerge w:val="restart"/>
            <w:tcBorders>
              <w:top w:val="single" w:sz="4" w:space="0" w:color="auto"/>
              <w:left w:val="single" w:sz="4" w:space="0" w:color="auto"/>
              <w:right w:val="single" w:sz="4" w:space="0" w:color="auto"/>
            </w:tcBorders>
            <w:shd w:val="clear" w:color="auto" w:fill="auto"/>
            <w:noWrap/>
            <w:vAlign w:val="center"/>
            <w:hideMark/>
          </w:tcPr>
          <w:p w14:paraId="5B52EA4E" w14:textId="77777777" w:rsidR="00D971BB" w:rsidRPr="001116B7" w:rsidRDefault="00D971BB" w:rsidP="00A1014A">
            <w:pPr>
              <w:spacing w:before="120" w:after="120" w:line="240" w:lineRule="auto"/>
              <w:jc w:val="both"/>
              <w:rPr>
                <w:b/>
                <w:color w:val="000000"/>
                <w:sz w:val="26"/>
                <w:szCs w:val="24"/>
              </w:rPr>
            </w:pPr>
            <w:r w:rsidRPr="001116B7">
              <w:rPr>
                <w:color w:val="000000"/>
                <w:sz w:val="26"/>
                <w:szCs w:val="24"/>
              </w:rPr>
              <w:t> </w:t>
            </w:r>
            <w:r w:rsidRPr="001116B7">
              <w:rPr>
                <w:b/>
                <w:color w:val="000000"/>
                <w:sz w:val="26"/>
                <w:szCs w:val="24"/>
              </w:rPr>
              <w:t>Variable</w:t>
            </w:r>
          </w:p>
        </w:tc>
        <w:tc>
          <w:tcPr>
            <w:tcW w:w="3685" w:type="dxa"/>
            <w:gridSpan w:val="2"/>
            <w:tcBorders>
              <w:top w:val="single" w:sz="4" w:space="0" w:color="auto"/>
              <w:left w:val="nil"/>
              <w:bottom w:val="single" w:sz="4" w:space="0" w:color="auto"/>
              <w:right w:val="single" w:sz="4" w:space="0" w:color="auto"/>
            </w:tcBorders>
            <w:shd w:val="clear" w:color="auto" w:fill="auto"/>
            <w:noWrap/>
            <w:vAlign w:val="bottom"/>
            <w:hideMark/>
          </w:tcPr>
          <w:p w14:paraId="16F38642" w14:textId="77777777" w:rsidR="00D971BB" w:rsidRPr="001116B7" w:rsidRDefault="00D971BB" w:rsidP="00A1014A">
            <w:pPr>
              <w:spacing w:before="120" w:after="120" w:line="240" w:lineRule="auto"/>
              <w:jc w:val="center"/>
              <w:rPr>
                <w:b/>
                <w:color w:val="000000"/>
                <w:sz w:val="26"/>
                <w:szCs w:val="24"/>
              </w:rPr>
            </w:pPr>
            <w:r w:rsidRPr="001116B7">
              <w:rPr>
                <w:b/>
                <w:color w:val="000000"/>
                <w:sz w:val="26"/>
                <w:szCs w:val="24"/>
              </w:rPr>
              <w:t>LLC Test</w:t>
            </w:r>
          </w:p>
        </w:tc>
        <w:tc>
          <w:tcPr>
            <w:tcW w:w="3686" w:type="dxa"/>
            <w:gridSpan w:val="2"/>
            <w:tcBorders>
              <w:top w:val="single" w:sz="4" w:space="0" w:color="auto"/>
              <w:left w:val="nil"/>
              <w:bottom w:val="single" w:sz="4" w:space="0" w:color="auto"/>
              <w:right w:val="single" w:sz="4" w:space="0" w:color="auto"/>
            </w:tcBorders>
            <w:shd w:val="clear" w:color="auto" w:fill="auto"/>
            <w:noWrap/>
            <w:vAlign w:val="bottom"/>
            <w:hideMark/>
          </w:tcPr>
          <w:p w14:paraId="1772563D" w14:textId="77777777" w:rsidR="00D971BB" w:rsidRPr="001116B7" w:rsidRDefault="00D971BB" w:rsidP="00A1014A">
            <w:pPr>
              <w:spacing w:before="120" w:after="120" w:line="240" w:lineRule="auto"/>
              <w:jc w:val="center"/>
              <w:rPr>
                <w:b/>
                <w:color w:val="000000"/>
                <w:sz w:val="26"/>
                <w:szCs w:val="24"/>
              </w:rPr>
            </w:pPr>
            <w:r w:rsidRPr="001116B7">
              <w:rPr>
                <w:b/>
                <w:color w:val="000000"/>
                <w:sz w:val="26"/>
                <w:szCs w:val="24"/>
              </w:rPr>
              <w:t>IPS Test</w:t>
            </w:r>
          </w:p>
        </w:tc>
      </w:tr>
      <w:tr w:rsidR="00D971BB" w:rsidRPr="001116B7" w14:paraId="0575FAC7" w14:textId="77777777" w:rsidTr="00A1014A">
        <w:trPr>
          <w:trHeight w:val="690"/>
        </w:trPr>
        <w:tc>
          <w:tcPr>
            <w:tcW w:w="1560" w:type="dxa"/>
            <w:vMerge/>
            <w:tcBorders>
              <w:left w:val="single" w:sz="4" w:space="0" w:color="auto"/>
              <w:bottom w:val="single" w:sz="4" w:space="0" w:color="auto"/>
              <w:right w:val="single" w:sz="4" w:space="0" w:color="auto"/>
            </w:tcBorders>
            <w:shd w:val="clear" w:color="auto" w:fill="auto"/>
            <w:noWrap/>
            <w:vAlign w:val="bottom"/>
            <w:hideMark/>
          </w:tcPr>
          <w:p w14:paraId="2EFC6076" w14:textId="77777777" w:rsidR="00D971BB" w:rsidRPr="001116B7" w:rsidRDefault="00D971BB" w:rsidP="00A1014A">
            <w:pPr>
              <w:spacing w:before="120" w:after="120" w:line="240" w:lineRule="auto"/>
              <w:jc w:val="both"/>
              <w:rPr>
                <w:color w:val="000000"/>
                <w:sz w:val="26"/>
                <w:szCs w:val="24"/>
              </w:rPr>
            </w:pPr>
          </w:p>
        </w:tc>
        <w:tc>
          <w:tcPr>
            <w:tcW w:w="1842" w:type="dxa"/>
            <w:tcBorders>
              <w:top w:val="nil"/>
              <w:left w:val="nil"/>
              <w:bottom w:val="single" w:sz="4" w:space="0" w:color="auto"/>
              <w:right w:val="single" w:sz="4" w:space="0" w:color="auto"/>
            </w:tcBorders>
            <w:shd w:val="clear" w:color="auto" w:fill="auto"/>
            <w:noWrap/>
            <w:vAlign w:val="center"/>
            <w:hideMark/>
          </w:tcPr>
          <w:p w14:paraId="230D644A" w14:textId="77777777" w:rsidR="00D971BB" w:rsidRPr="001116B7" w:rsidRDefault="00D971BB" w:rsidP="00A1014A">
            <w:pPr>
              <w:spacing w:before="120" w:after="120" w:line="240" w:lineRule="auto"/>
              <w:jc w:val="center"/>
              <w:rPr>
                <w:color w:val="000000"/>
                <w:sz w:val="26"/>
                <w:szCs w:val="24"/>
              </w:rPr>
            </w:pPr>
            <w:r w:rsidRPr="001116B7">
              <w:rPr>
                <w:color w:val="000000"/>
                <w:sz w:val="26"/>
                <w:szCs w:val="24"/>
              </w:rPr>
              <w:t>Statistic</w:t>
            </w:r>
          </w:p>
        </w:tc>
        <w:tc>
          <w:tcPr>
            <w:tcW w:w="1843" w:type="dxa"/>
            <w:tcBorders>
              <w:top w:val="nil"/>
              <w:left w:val="nil"/>
              <w:bottom w:val="single" w:sz="4" w:space="0" w:color="auto"/>
              <w:right w:val="single" w:sz="4" w:space="0" w:color="auto"/>
            </w:tcBorders>
            <w:shd w:val="clear" w:color="auto" w:fill="auto"/>
            <w:vAlign w:val="center"/>
            <w:hideMark/>
          </w:tcPr>
          <w:p w14:paraId="53CD210E" w14:textId="77777777" w:rsidR="00D971BB" w:rsidRPr="001116B7" w:rsidRDefault="00D971BB" w:rsidP="00A1014A">
            <w:pPr>
              <w:spacing w:before="120" w:after="120" w:line="240" w:lineRule="auto"/>
              <w:jc w:val="center"/>
              <w:rPr>
                <w:color w:val="000000"/>
                <w:sz w:val="26"/>
                <w:szCs w:val="24"/>
              </w:rPr>
            </w:pPr>
            <w:r w:rsidRPr="001116B7">
              <w:rPr>
                <w:color w:val="000000"/>
                <w:sz w:val="26"/>
                <w:szCs w:val="24"/>
              </w:rPr>
              <w:t>p-value</w:t>
            </w:r>
          </w:p>
        </w:tc>
        <w:tc>
          <w:tcPr>
            <w:tcW w:w="1843" w:type="dxa"/>
            <w:tcBorders>
              <w:top w:val="nil"/>
              <w:left w:val="nil"/>
              <w:bottom w:val="single" w:sz="4" w:space="0" w:color="auto"/>
              <w:right w:val="single" w:sz="4" w:space="0" w:color="auto"/>
            </w:tcBorders>
            <w:shd w:val="clear" w:color="auto" w:fill="auto"/>
            <w:noWrap/>
            <w:vAlign w:val="center"/>
            <w:hideMark/>
          </w:tcPr>
          <w:p w14:paraId="7F79FC6F" w14:textId="77777777" w:rsidR="00D971BB" w:rsidRPr="001116B7" w:rsidRDefault="00D971BB" w:rsidP="00A1014A">
            <w:pPr>
              <w:spacing w:before="120" w:after="120" w:line="240" w:lineRule="auto"/>
              <w:jc w:val="center"/>
              <w:rPr>
                <w:color w:val="000000"/>
                <w:sz w:val="26"/>
                <w:szCs w:val="24"/>
              </w:rPr>
            </w:pPr>
            <w:r w:rsidRPr="001116B7">
              <w:rPr>
                <w:color w:val="000000"/>
                <w:sz w:val="26"/>
                <w:szCs w:val="24"/>
              </w:rPr>
              <w:t>Statistic</w:t>
            </w:r>
          </w:p>
        </w:tc>
        <w:tc>
          <w:tcPr>
            <w:tcW w:w="1843" w:type="dxa"/>
            <w:tcBorders>
              <w:top w:val="nil"/>
              <w:left w:val="nil"/>
              <w:bottom w:val="single" w:sz="4" w:space="0" w:color="auto"/>
              <w:right w:val="single" w:sz="4" w:space="0" w:color="auto"/>
            </w:tcBorders>
            <w:shd w:val="clear" w:color="auto" w:fill="auto"/>
            <w:vAlign w:val="center"/>
            <w:hideMark/>
          </w:tcPr>
          <w:p w14:paraId="05D6332D" w14:textId="77777777" w:rsidR="00D971BB" w:rsidRPr="001116B7" w:rsidRDefault="00D971BB" w:rsidP="00A1014A">
            <w:pPr>
              <w:spacing w:before="120" w:after="120" w:line="240" w:lineRule="auto"/>
              <w:jc w:val="center"/>
              <w:rPr>
                <w:color w:val="000000"/>
                <w:sz w:val="26"/>
                <w:szCs w:val="24"/>
              </w:rPr>
            </w:pPr>
            <w:r w:rsidRPr="001116B7">
              <w:rPr>
                <w:color w:val="000000"/>
                <w:sz w:val="26"/>
                <w:szCs w:val="24"/>
              </w:rPr>
              <w:t>p-value</w:t>
            </w:r>
          </w:p>
        </w:tc>
      </w:tr>
      <w:tr w:rsidR="009825B0" w:rsidRPr="001116B7" w14:paraId="784128BC" w14:textId="77777777" w:rsidTr="00A1014A">
        <w:trPr>
          <w:trHeight w:val="315"/>
        </w:trPr>
        <w:tc>
          <w:tcPr>
            <w:tcW w:w="1560" w:type="dxa"/>
            <w:tcBorders>
              <w:top w:val="nil"/>
              <w:left w:val="single" w:sz="4" w:space="0" w:color="auto"/>
              <w:bottom w:val="single" w:sz="4" w:space="0" w:color="auto"/>
              <w:right w:val="single" w:sz="4" w:space="0" w:color="auto"/>
            </w:tcBorders>
            <w:shd w:val="clear" w:color="auto" w:fill="auto"/>
            <w:noWrap/>
            <w:vAlign w:val="bottom"/>
            <w:hideMark/>
          </w:tcPr>
          <w:p w14:paraId="1A2244F7" w14:textId="77777777" w:rsidR="009825B0" w:rsidRPr="001116B7" w:rsidRDefault="009825B0" w:rsidP="009825B0">
            <w:pPr>
              <w:spacing w:before="120" w:after="120" w:line="240" w:lineRule="auto"/>
              <w:rPr>
                <w:color w:val="000000"/>
                <w:sz w:val="26"/>
                <w:szCs w:val="24"/>
              </w:rPr>
            </w:pPr>
            <w:r w:rsidRPr="001116B7">
              <w:rPr>
                <w:color w:val="000000"/>
                <w:sz w:val="26"/>
                <w:szCs w:val="24"/>
              </w:rPr>
              <w:t>INDEX</w:t>
            </w:r>
          </w:p>
        </w:tc>
        <w:tc>
          <w:tcPr>
            <w:tcW w:w="1842" w:type="dxa"/>
            <w:tcBorders>
              <w:top w:val="nil"/>
              <w:left w:val="nil"/>
              <w:bottom w:val="single" w:sz="4" w:space="0" w:color="auto"/>
              <w:right w:val="single" w:sz="4" w:space="0" w:color="auto"/>
            </w:tcBorders>
            <w:shd w:val="clear" w:color="auto" w:fill="auto"/>
            <w:noWrap/>
            <w:vAlign w:val="bottom"/>
            <w:hideMark/>
          </w:tcPr>
          <w:p w14:paraId="2FBC72B3" w14:textId="2B021D97" w:rsidR="009825B0" w:rsidRPr="001116B7" w:rsidRDefault="009825B0" w:rsidP="009825B0">
            <w:pPr>
              <w:spacing w:before="120" w:after="120" w:line="240" w:lineRule="auto"/>
              <w:jc w:val="right"/>
              <w:rPr>
                <w:color w:val="000000"/>
                <w:sz w:val="26"/>
                <w:szCs w:val="24"/>
              </w:rPr>
            </w:pPr>
            <w:r w:rsidRPr="001116B7">
              <w:rPr>
                <w:color w:val="000000"/>
                <w:sz w:val="26"/>
                <w:szCs w:val="24"/>
              </w:rPr>
              <w:t>-13</w:t>
            </w:r>
            <w:r>
              <w:rPr>
                <w:color w:val="000000"/>
                <w:sz w:val="26"/>
                <w:szCs w:val="24"/>
              </w:rPr>
              <w:t>,</w:t>
            </w:r>
            <w:r w:rsidRPr="001116B7">
              <w:rPr>
                <w:color w:val="000000"/>
                <w:sz w:val="26"/>
                <w:szCs w:val="24"/>
              </w:rPr>
              <w:t>6879</w:t>
            </w:r>
          </w:p>
        </w:tc>
        <w:tc>
          <w:tcPr>
            <w:tcW w:w="1843" w:type="dxa"/>
            <w:tcBorders>
              <w:top w:val="nil"/>
              <w:left w:val="nil"/>
              <w:bottom w:val="single" w:sz="4" w:space="0" w:color="auto"/>
              <w:right w:val="single" w:sz="4" w:space="0" w:color="auto"/>
            </w:tcBorders>
            <w:shd w:val="clear" w:color="auto" w:fill="auto"/>
            <w:noWrap/>
            <w:vAlign w:val="bottom"/>
            <w:hideMark/>
          </w:tcPr>
          <w:p w14:paraId="6B8914FE" w14:textId="3F163A47" w:rsidR="009825B0" w:rsidRPr="001116B7" w:rsidRDefault="009825B0" w:rsidP="009825B0">
            <w:pPr>
              <w:spacing w:before="120" w:after="120" w:line="240" w:lineRule="auto"/>
              <w:jc w:val="right"/>
              <w:rPr>
                <w:color w:val="000000"/>
                <w:sz w:val="26"/>
                <w:szCs w:val="24"/>
              </w:rPr>
            </w:pPr>
            <w:r w:rsidRPr="001116B7">
              <w:rPr>
                <w:color w:val="000000"/>
                <w:sz w:val="26"/>
                <w:szCs w:val="24"/>
              </w:rPr>
              <w:t>0</w:t>
            </w:r>
            <w:r>
              <w:rPr>
                <w:color w:val="000000"/>
                <w:sz w:val="26"/>
                <w:szCs w:val="24"/>
              </w:rPr>
              <w:t>,</w:t>
            </w:r>
            <w:r w:rsidRPr="001116B7">
              <w:rPr>
                <w:color w:val="000000"/>
                <w:sz w:val="26"/>
                <w:szCs w:val="24"/>
              </w:rPr>
              <w:t>0000</w:t>
            </w:r>
          </w:p>
        </w:tc>
        <w:tc>
          <w:tcPr>
            <w:tcW w:w="1843" w:type="dxa"/>
            <w:tcBorders>
              <w:top w:val="nil"/>
              <w:left w:val="nil"/>
              <w:bottom w:val="single" w:sz="4" w:space="0" w:color="auto"/>
              <w:right w:val="single" w:sz="4" w:space="0" w:color="auto"/>
            </w:tcBorders>
            <w:shd w:val="clear" w:color="auto" w:fill="auto"/>
            <w:noWrap/>
            <w:vAlign w:val="bottom"/>
            <w:hideMark/>
          </w:tcPr>
          <w:p w14:paraId="04F7378F" w14:textId="5BD07A5F" w:rsidR="009825B0" w:rsidRPr="001116B7" w:rsidRDefault="009825B0" w:rsidP="009825B0">
            <w:pPr>
              <w:spacing w:before="120" w:after="120" w:line="240" w:lineRule="auto"/>
              <w:jc w:val="right"/>
              <w:rPr>
                <w:color w:val="000000"/>
                <w:sz w:val="26"/>
                <w:szCs w:val="24"/>
              </w:rPr>
            </w:pPr>
            <w:r w:rsidRPr="001116B7">
              <w:rPr>
                <w:color w:val="000000"/>
                <w:sz w:val="26"/>
                <w:szCs w:val="24"/>
              </w:rPr>
              <w:t xml:space="preserve"> -15</w:t>
            </w:r>
            <w:r>
              <w:rPr>
                <w:color w:val="000000"/>
                <w:sz w:val="26"/>
                <w:szCs w:val="24"/>
              </w:rPr>
              <w:t>,</w:t>
            </w:r>
            <w:r w:rsidRPr="001116B7">
              <w:rPr>
                <w:color w:val="000000"/>
                <w:sz w:val="26"/>
                <w:szCs w:val="24"/>
              </w:rPr>
              <w:t>2641</w:t>
            </w:r>
          </w:p>
        </w:tc>
        <w:tc>
          <w:tcPr>
            <w:tcW w:w="1843" w:type="dxa"/>
            <w:tcBorders>
              <w:top w:val="nil"/>
              <w:left w:val="nil"/>
              <w:bottom w:val="single" w:sz="4" w:space="0" w:color="auto"/>
              <w:right w:val="single" w:sz="4" w:space="0" w:color="auto"/>
            </w:tcBorders>
            <w:shd w:val="clear" w:color="auto" w:fill="auto"/>
            <w:noWrap/>
            <w:hideMark/>
          </w:tcPr>
          <w:p w14:paraId="1B1B0FFD" w14:textId="77223AFC" w:rsidR="009825B0" w:rsidRPr="001116B7" w:rsidRDefault="009825B0" w:rsidP="009825B0">
            <w:pPr>
              <w:spacing w:before="120" w:after="120" w:line="240" w:lineRule="auto"/>
              <w:jc w:val="right"/>
              <w:rPr>
                <w:color w:val="000000"/>
                <w:sz w:val="26"/>
                <w:szCs w:val="24"/>
              </w:rPr>
            </w:pPr>
            <w:r w:rsidRPr="00916006">
              <w:rPr>
                <w:color w:val="000000"/>
                <w:sz w:val="26"/>
                <w:szCs w:val="24"/>
              </w:rPr>
              <w:t>0,0000</w:t>
            </w:r>
          </w:p>
        </w:tc>
      </w:tr>
      <w:tr w:rsidR="009825B0" w:rsidRPr="001116B7" w14:paraId="68789593" w14:textId="77777777" w:rsidTr="00A1014A">
        <w:trPr>
          <w:trHeight w:val="315"/>
        </w:trPr>
        <w:tc>
          <w:tcPr>
            <w:tcW w:w="1560" w:type="dxa"/>
            <w:tcBorders>
              <w:top w:val="nil"/>
              <w:left w:val="single" w:sz="4" w:space="0" w:color="auto"/>
              <w:bottom w:val="single" w:sz="4" w:space="0" w:color="auto"/>
              <w:right w:val="single" w:sz="4" w:space="0" w:color="auto"/>
            </w:tcBorders>
            <w:shd w:val="clear" w:color="auto" w:fill="auto"/>
            <w:noWrap/>
            <w:vAlign w:val="bottom"/>
            <w:hideMark/>
          </w:tcPr>
          <w:p w14:paraId="76C4AD9A" w14:textId="77777777" w:rsidR="009825B0" w:rsidRPr="001116B7" w:rsidRDefault="009825B0" w:rsidP="009825B0">
            <w:pPr>
              <w:spacing w:before="120" w:after="120" w:line="240" w:lineRule="auto"/>
              <w:rPr>
                <w:color w:val="000000"/>
                <w:sz w:val="26"/>
                <w:szCs w:val="24"/>
              </w:rPr>
            </w:pPr>
            <w:r w:rsidRPr="001116B7">
              <w:rPr>
                <w:color w:val="000000"/>
                <w:sz w:val="26"/>
                <w:szCs w:val="24"/>
              </w:rPr>
              <w:t>MSCIACWI</w:t>
            </w:r>
          </w:p>
        </w:tc>
        <w:tc>
          <w:tcPr>
            <w:tcW w:w="1842" w:type="dxa"/>
            <w:tcBorders>
              <w:top w:val="nil"/>
              <w:left w:val="nil"/>
              <w:bottom w:val="single" w:sz="4" w:space="0" w:color="auto"/>
              <w:right w:val="single" w:sz="4" w:space="0" w:color="auto"/>
            </w:tcBorders>
            <w:shd w:val="clear" w:color="auto" w:fill="auto"/>
            <w:noWrap/>
            <w:vAlign w:val="bottom"/>
            <w:hideMark/>
          </w:tcPr>
          <w:p w14:paraId="7244F024" w14:textId="06E5299F" w:rsidR="009825B0" w:rsidRPr="001116B7" w:rsidRDefault="009825B0" w:rsidP="009825B0">
            <w:pPr>
              <w:spacing w:before="120" w:after="120" w:line="240" w:lineRule="auto"/>
              <w:jc w:val="right"/>
              <w:rPr>
                <w:color w:val="000000"/>
                <w:sz w:val="26"/>
                <w:szCs w:val="24"/>
              </w:rPr>
            </w:pPr>
            <w:r w:rsidRPr="001116B7">
              <w:rPr>
                <w:color w:val="000000"/>
                <w:sz w:val="26"/>
                <w:szCs w:val="24"/>
              </w:rPr>
              <w:t>-16</w:t>
            </w:r>
            <w:r>
              <w:rPr>
                <w:color w:val="000000"/>
                <w:sz w:val="26"/>
                <w:szCs w:val="24"/>
              </w:rPr>
              <w:t>,</w:t>
            </w:r>
            <w:r w:rsidRPr="001116B7">
              <w:rPr>
                <w:color w:val="000000"/>
                <w:sz w:val="26"/>
                <w:szCs w:val="24"/>
              </w:rPr>
              <w:t>1595</w:t>
            </w:r>
          </w:p>
        </w:tc>
        <w:tc>
          <w:tcPr>
            <w:tcW w:w="1843" w:type="dxa"/>
            <w:tcBorders>
              <w:top w:val="nil"/>
              <w:left w:val="nil"/>
              <w:bottom w:val="single" w:sz="4" w:space="0" w:color="auto"/>
              <w:right w:val="single" w:sz="4" w:space="0" w:color="auto"/>
            </w:tcBorders>
            <w:shd w:val="clear" w:color="auto" w:fill="auto"/>
            <w:noWrap/>
            <w:hideMark/>
          </w:tcPr>
          <w:p w14:paraId="59BD9761" w14:textId="375BA4DA" w:rsidR="009825B0" w:rsidRPr="001116B7" w:rsidRDefault="009825B0" w:rsidP="009825B0">
            <w:pPr>
              <w:spacing w:before="120" w:after="120" w:line="240" w:lineRule="auto"/>
              <w:jc w:val="right"/>
              <w:rPr>
                <w:color w:val="000000"/>
                <w:sz w:val="26"/>
                <w:szCs w:val="24"/>
              </w:rPr>
            </w:pPr>
            <w:r w:rsidRPr="00C84E4C">
              <w:rPr>
                <w:color w:val="000000"/>
                <w:sz w:val="26"/>
                <w:szCs w:val="24"/>
              </w:rPr>
              <w:t>0,0000</w:t>
            </w:r>
          </w:p>
        </w:tc>
        <w:tc>
          <w:tcPr>
            <w:tcW w:w="1843" w:type="dxa"/>
            <w:tcBorders>
              <w:top w:val="nil"/>
              <w:left w:val="nil"/>
              <w:bottom w:val="single" w:sz="4" w:space="0" w:color="auto"/>
              <w:right w:val="single" w:sz="4" w:space="0" w:color="auto"/>
            </w:tcBorders>
            <w:shd w:val="clear" w:color="auto" w:fill="auto"/>
            <w:noWrap/>
            <w:vAlign w:val="bottom"/>
            <w:hideMark/>
          </w:tcPr>
          <w:p w14:paraId="59653948" w14:textId="36A0D91B" w:rsidR="009825B0" w:rsidRPr="001116B7" w:rsidRDefault="009825B0" w:rsidP="009825B0">
            <w:pPr>
              <w:spacing w:before="120" w:after="120" w:line="240" w:lineRule="auto"/>
              <w:jc w:val="right"/>
              <w:rPr>
                <w:color w:val="000000"/>
                <w:sz w:val="26"/>
                <w:szCs w:val="24"/>
              </w:rPr>
            </w:pPr>
            <w:r w:rsidRPr="001116B7">
              <w:rPr>
                <w:color w:val="000000"/>
                <w:sz w:val="26"/>
                <w:szCs w:val="24"/>
              </w:rPr>
              <w:t>-16</w:t>
            </w:r>
            <w:r>
              <w:rPr>
                <w:color w:val="000000"/>
                <w:sz w:val="26"/>
                <w:szCs w:val="24"/>
              </w:rPr>
              <w:t>,</w:t>
            </w:r>
            <w:r w:rsidRPr="001116B7">
              <w:rPr>
                <w:color w:val="000000"/>
                <w:sz w:val="26"/>
                <w:szCs w:val="24"/>
              </w:rPr>
              <w:t>0277</w:t>
            </w:r>
          </w:p>
        </w:tc>
        <w:tc>
          <w:tcPr>
            <w:tcW w:w="1843" w:type="dxa"/>
            <w:tcBorders>
              <w:top w:val="nil"/>
              <w:left w:val="nil"/>
              <w:bottom w:val="single" w:sz="4" w:space="0" w:color="auto"/>
              <w:right w:val="single" w:sz="4" w:space="0" w:color="auto"/>
            </w:tcBorders>
            <w:shd w:val="clear" w:color="auto" w:fill="auto"/>
            <w:noWrap/>
            <w:hideMark/>
          </w:tcPr>
          <w:p w14:paraId="1B535F38" w14:textId="1949A391" w:rsidR="009825B0" w:rsidRPr="001116B7" w:rsidRDefault="009825B0" w:rsidP="009825B0">
            <w:pPr>
              <w:spacing w:before="120" w:after="120" w:line="240" w:lineRule="auto"/>
              <w:jc w:val="right"/>
              <w:rPr>
                <w:color w:val="000000"/>
                <w:sz w:val="26"/>
                <w:szCs w:val="24"/>
              </w:rPr>
            </w:pPr>
            <w:r w:rsidRPr="00916006">
              <w:rPr>
                <w:color w:val="000000"/>
                <w:sz w:val="26"/>
                <w:szCs w:val="24"/>
              </w:rPr>
              <w:t>0,0000</w:t>
            </w:r>
          </w:p>
        </w:tc>
      </w:tr>
      <w:tr w:rsidR="009825B0" w:rsidRPr="001116B7" w14:paraId="001E8C26" w14:textId="77777777" w:rsidTr="00A1014A">
        <w:trPr>
          <w:trHeight w:val="315"/>
        </w:trPr>
        <w:tc>
          <w:tcPr>
            <w:tcW w:w="1560" w:type="dxa"/>
            <w:tcBorders>
              <w:top w:val="nil"/>
              <w:left w:val="single" w:sz="4" w:space="0" w:color="auto"/>
              <w:bottom w:val="single" w:sz="4" w:space="0" w:color="auto"/>
              <w:right w:val="single" w:sz="4" w:space="0" w:color="auto"/>
            </w:tcBorders>
            <w:shd w:val="clear" w:color="auto" w:fill="auto"/>
            <w:noWrap/>
            <w:vAlign w:val="bottom"/>
            <w:hideMark/>
          </w:tcPr>
          <w:p w14:paraId="750F0503" w14:textId="77777777" w:rsidR="009825B0" w:rsidRPr="001116B7" w:rsidRDefault="009825B0" w:rsidP="009825B0">
            <w:pPr>
              <w:spacing w:before="120" w:after="120" w:line="240" w:lineRule="auto"/>
              <w:rPr>
                <w:color w:val="000000"/>
                <w:sz w:val="26"/>
                <w:szCs w:val="24"/>
              </w:rPr>
            </w:pPr>
            <w:r w:rsidRPr="001116B7">
              <w:rPr>
                <w:color w:val="000000"/>
                <w:sz w:val="26"/>
                <w:szCs w:val="24"/>
              </w:rPr>
              <w:t>NER</w:t>
            </w:r>
          </w:p>
        </w:tc>
        <w:tc>
          <w:tcPr>
            <w:tcW w:w="1842" w:type="dxa"/>
            <w:tcBorders>
              <w:top w:val="nil"/>
              <w:left w:val="nil"/>
              <w:bottom w:val="single" w:sz="4" w:space="0" w:color="auto"/>
              <w:right w:val="single" w:sz="4" w:space="0" w:color="auto"/>
            </w:tcBorders>
            <w:shd w:val="clear" w:color="auto" w:fill="auto"/>
            <w:noWrap/>
            <w:vAlign w:val="bottom"/>
            <w:hideMark/>
          </w:tcPr>
          <w:p w14:paraId="5C403169" w14:textId="34649368" w:rsidR="009825B0" w:rsidRPr="001116B7" w:rsidRDefault="009825B0" w:rsidP="009825B0">
            <w:pPr>
              <w:spacing w:before="120" w:after="120" w:line="240" w:lineRule="auto"/>
              <w:jc w:val="right"/>
              <w:rPr>
                <w:color w:val="000000"/>
                <w:sz w:val="26"/>
                <w:szCs w:val="24"/>
              </w:rPr>
            </w:pPr>
            <w:r w:rsidRPr="001116B7">
              <w:rPr>
                <w:color w:val="000000"/>
                <w:sz w:val="26"/>
                <w:szCs w:val="24"/>
              </w:rPr>
              <w:t xml:space="preserve"> -14</w:t>
            </w:r>
            <w:r>
              <w:rPr>
                <w:color w:val="000000"/>
                <w:sz w:val="26"/>
                <w:szCs w:val="24"/>
              </w:rPr>
              <w:t>,</w:t>
            </w:r>
            <w:r w:rsidRPr="001116B7">
              <w:rPr>
                <w:color w:val="000000"/>
                <w:sz w:val="26"/>
                <w:szCs w:val="24"/>
              </w:rPr>
              <w:t>7025</w:t>
            </w:r>
          </w:p>
        </w:tc>
        <w:tc>
          <w:tcPr>
            <w:tcW w:w="1843" w:type="dxa"/>
            <w:tcBorders>
              <w:top w:val="nil"/>
              <w:left w:val="nil"/>
              <w:bottom w:val="single" w:sz="4" w:space="0" w:color="auto"/>
              <w:right w:val="single" w:sz="4" w:space="0" w:color="auto"/>
            </w:tcBorders>
            <w:shd w:val="clear" w:color="auto" w:fill="auto"/>
            <w:noWrap/>
            <w:hideMark/>
          </w:tcPr>
          <w:p w14:paraId="25B46396" w14:textId="35F3103D" w:rsidR="009825B0" w:rsidRPr="001116B7" w:rsidRDefault="009825B0" w:rsidP="009825B0">
            <w:pPr>
              <w:spacing w:before="120" w:after="120" w:line="240" w:lineRule="auto"/>
              <w:jc w:val="right"/>
              <w:rPr>
                <w:color w:val="000000"/>
                <w:sz w:val="26"/>
                <w:szCs w:val="24"/>
              </w:rPr>
            </w:pPr>
            <w:r w:rsidRPr="00C84E4C">
              <w:rPr>
                <w:color w:val="000000"/>
                <w:sz w:val="26"/>
                <w:szCs w:val="24"/>
              </w:rPr>
              <w:t>0,0000</w:t>
            </w:r>
          </w:p>
        </w:tc>
        <w:tc>
          <w:tcPr>
            <w:tcW w:w="1843" w:type="dxa"/>
            <w:tcBorders>
              <w:top w:val="nil"/>
              <w:left w:val="nil"/>
              <w:bottom w:val="single" w:sz="4" w:space="0" w:color="auto"/>
              <w:right w:val="single" w:sz="4" w:space="0" w:color="auto"/>
            </w:tcBorders>
            <w:shd w:val="clear" w:color="auto" w:fill="auto"/>
            <w:noWrap/>
            <w:vAlign w:val="bottom"/>
            <w:hideMark/>
          </w:tcPr>
          <w:p w14:paraId="145D2E30" w14:textId="1D9923EA" w:rsidR="009825B0" w:rsidRPr="001116B7" w:rsidRDefault="009825B0" w:rsidP="009825B0">
            <w:pPr>
              <w:spacing w:before="120" w:after="120" w:line="240" w:lineRule="auto"/>
              <w:jc w:val="right"/>
              <w:rPr>
                <w:color w:val="000000"/>
                <w:sz w:val="26"/>
                <w:szCs w:val="24"/>
              </w:rPr>
            </w:pPr>
            <w:r w:rsidRPr="001116B7">
              <w:rPr>
                <w:color w:val="000000"/>
                <w:sz w:val="26"/>
                <w:szCs w:val="24"/>
              </w:rPr>
              <w:t xml:space="preserve"> -16</w:t>
            </w:r>
            <w:r>
              <w:rPr>
                <w:color w:val="000000"/>
                <w:sz w:val="26"/>
                <w:szCs w:val="24"/>
              </w:rPr>
              <w:t>,</w:t>
            </w:r>
            <w:r w:rsidRPr="001116B7">
              <w:rPr>
                <w:color w:val="000000"/>
                <w:sz w:val="26"/>
                <w:szCs w:val="24"/>
              </w:rPr>
              <w:t>0471</w:t>
            </w:r>
          </w:p>
        </w:tc>
        <w:tc>
          <w:tcPr>
            <w:tcW w:w="1843" w:type="dxa"/>
            <w:tcBorders>
              <w:top w:val="nil"/>
              <w:left w:val="nil"/>
              <w:bottom w:val="single" w:sz="4" w:space="0" w:color="auto"/>
              <w:right w:val="single" w:sz="4" w:space="0" w:color="auto"/>
            </w:tcBorders>
            <w:shd w:val="clear" w:color="auto" w:fill="auto"/>
            <w:noWrap/>
            <w:hideMark/>
          </w:tcPr>
          <w:p w14:paraId="55C19FDC" w14:textId="6AD97AC4" w:rsidR="009825B0" w:rsidRPr="001116B7" w:rsidRDefault="009825B0" w:rsidP="009825B0">
            <w:pPr>
              <w:spacing w:before="120" w:after="120" w:line="240" w:lineRule="auto"/>
              <w:jc w:val="right"/>
              <w:rPr>
                <w:color w:val="000000"/>
                <w:sz w:val="26"/>
                <w:szCs w:val="24"/>
              </w:rPr>
            </w:pPr>
            <w:r w:rsidRPr="00916006">
              <w:rPr>
                <w:color w:val="000000"/>
                <w:sz w:val="26"/>
                <w:szCs w:val="24"/>
              </w:rPr>
              <w:t>0,0000</w:t>
            </w:r>
          </w:p>
        </w:tc>
      </w:tr>
      <w:tr w:rsidR="009825B0" w:rsidRPr="001116B7" w14:paraId="63E6DFEB" w14:textId="77777777" w:rsidTr="00A1014A">
        <w:trPr>
          <w:trHeight w:val="315"/>
        </w:trPr>
        <w:tc>
          <w:tcPr>
            <w:tcW w:w="1560" w:type="dxa"/>
            <w:tcBorders>
              <w:top w:val="nil"/>
              <w:left w:val="single" w:sz="4" w:space="0" w:color="auto"/>
              <w:bottom w:val="single" w:sz="4" w:space="0" w:color="auto"/>
              <w:right w:val="single" w:sz="4" w:space="0" w:color="auto"/>
            </w:tcBorders>
            <w:shd w:val="clear" w:color="auto" w:fill="auto"/>
            <w:noWrap/>
            <w:vAlign w:val="bottom"/>
            <w:hideMark/>
          </w:tcPr>
          <w:p w14:paraId="2EF33D63" w14:textId="77777777" w:rsidR="009825B0" w:rsidRPr="001116B7" w:rsidRDefault="009825B0" w:rsidP="009825B0">
            <w:pPr>
              <w:spacing w:before="120" w:after="120" w:line="240" w:lineRule="auto"/>
              <w:rPr>
                <w:color w:val="000000"/>
                <w:sz w:val="26"/>
                <w:szCs w:val="24"/>
              </w:rPr>
            </w:pPr>
            <w:r w:rsidRPr="001116B7">
              <w:rPr>
                <w:color w:val="000000"/>
                <w:sz w:val="26"/>
                <w:szCs w:val="24"/>
              </w:rPr>
              <w:t>DTNER</w:t>
            </w:r>
          </w:p>
        </w:tc>
        <w:tc>
          <w:tcPr>
            <w:tcW w:w="1842" w:type="dxa"/>
            <w:tcBorders>
              <w:top w:val="nil"/>
              <w:left w:val="nil"/>
              <w:bottom w:val="single" w:sz="4" w:space="0" w:color="auto"/>
              <w:right w:val="single" w:sz="4" w:space="0" w:color="auto"/>
            </w:tcBorders>
            <w:shd w:val="clear" w:color="auto" w:fill="auto"/>
            <w:noWrap/>
            <w:vAlign w:val="bottom"/>
            <w:hideMark/>
          </w:tcPr>
          <w:p w14:paraId="4486BF8E" w14:textId="081782AF" w:rsidR="009825B0" w:rsidRPr="001116B7" w:rsidRDefault="009825B0" w:rsidP="009825B0">
            <w:pPr>
              <w:spacing w:before="120" w:after="120" w:line="240" w:lineRule="auto"/>
              <w:jc w:val="right"/>
              <w:rPr>
                <w:color w:val="000000"/>
                <w:sz w:val="26"/>
                <w:szCs w:val="24"/>
              </w:rPr>
            </w:pPr>
            <w:r w:rsidRPr="001116B7">
              <w:rPr>
                <w:color w:val="000000"/>
                <w:sz w:val="26"/>
                <w:szCs w:val="24"/>
              </w:rPr>
              <w:t xml:space="preserve"> -11</w:t>
            </w:r>
            <w:r>
              <w:rPr>
                <w:color w:val="000000"/>
                <w:sz w:val="26"/>
                <w:szCs w:val="24"/>
              </w:rPr>
              <w:t>,</w:t>
            </w:r>
            <w:r w:rsidRPr="001116B7">
              <w:rPr>
                <w:color w:val="000000"/>
                <w:sz w:val="26"/>
                <w:szCs w:val="24"/>
              </w:rPr>
              <w:t>3469</w:t>
            </w:r>
          </w:p>
        </w:tc>
        <w:tc>
          <w:tcPr>
            <w:tcW w:w="1843" w:type="dxa"/>
            <w:tcBorders>
              <w:top w:val="nil"/>
              <w:left w:val="nil"/>
              <w:bottom w:val="single" w:sz="4" w:space="0" w:color="auto"/>
              <w:right w:val="single" w:sz="4" w:space="0" w:color="auto"/>
            </w:tcBorders>
            <w:shd w:val="clear" w:color="auto" w:fill="auto"/>
            <w:noWrap/>
            <w:hideMark/>
          </w:tcPr>
          <w:p w14:paraId="006F827B" w14:textId="71A8473A" w:rsidR="009825B0" w:rsidRPr="001116B7" w:rsidRDefault="009825B0" w:rsidP="009825B0">
            <w:pPr>
              <w:spacing w:before="120" w:after="120" w:line="240" w:lineRule="auto"/>
              <w:jc w:val="right"/>
              <w:rPr>
                <w:color w:val="000000"/>
                <w:sz w:val="26"/>
                <w:szCs w:val="24"/>
              </w:rPr>
            </w:pPr>
            <w:r w:rsidRPr="00C84E4C">
              <w:rPr>
                <w:color w:val="000000"/>
                <w:sz w:val="26"/>
                <w:szCs w:val="24"/>
              </w:rPr>
              <w:t>0,0000</w:t>
            </w:r>
          </w:p>
        </w:tc>
        <w:tc>
          <w:tcPr>
            <w:tcW w:w="1843" w:type="dxa"/>
            <w:tcBorders>
              <w:top w:val="nil"/>
              <w:left w:val="nil"/>
              <w:bottom w:val="single" w:sz="4" w:space="0" w:color="auto"/>
              <w:right w:val="single" w:sz="4" w:space="0" w:color="auto"/>
            </w:tcBorders>
            <w:shd w:val="clear" w:color="auto" w:fill="auto"/>
            <w:noWrap/>
            <w:vAlign w:val="bottom"/>
            <w:hideMark/>
          </w:tcPr>
          <w:p w14:paraId="50ED5EA2" w14:textId="67707755" w:rsidR="009825B0" w:rsidRPr="001116B7" w:rsidRDefault="009825B0" w:rsidP="009825B0">
            <w:pPr>
              <w:spacing w:before="120" w:after="120" w:line="240" w:lineRule="auto"/>
              <w:jc w:val="right"/>
              <w:rPr>
                <w:color w:val="000000"/>
                <w:sz w:val="26"/>
                <w:szCs w:val="24"/>
              </w:rPr>
            </w:pPr>
            <w:r w:rsidRPr="001116B7">
              <w:rPr>
                <w:color w:val="000000"/>
                <w:sz w:val="26"/>
                <w:szCs w:val="24"/>
              </w:rPr>
              <w:t>-15</w:t>
            </w:r>
            <w:r>
              <w:rPr>
                <w:color w:val="000000"/>
                <w:sz w:val="26"/>
                <w:szCs w:val="24"/>
              </w:rPr>
              <w:t>,</w:t>
            </w:r>
            <w:r w:rsidRPr="001116B7">
              <w:rPr>
                <w:color w:val="000000"/>
                <w:sz w:val="26"/>
                <w:szCs w:val="24"/>
              </w:rPr>
              <w:t>7197</w:t>
            </w:r>
          </w:p>
        </w:tc>
        <w:tc>
          <w:tcPr>
            <w:tcW w:w="1843" w:type="dxa"/>
            <w:tcBorders>
              <w:top w:val="nil"/>
              <w:left w:val="nil"/>
              <w:bottom w:val="single" w:sz="4" w:space="0" w:color="auto"/>
              <w:right w:val="single" w:sz="4" w:space="0" w:color="auto"/>
            </w:tcBorders>
            <w:shd w:val="clear" w:color="auto" w:fill="auto"/>
            <w:noWrap/>
            <w:hideMark/>
          </w:tcPr>
          <w:p w14:paraId="3D543E4D" w14:textId="39AD9FB9" w:rsidR="009825B0" w:rsidRPr="001116B7" w:rsidRDefault="009825B0" w:rsidP="009825B0">
            <w:pPr>
              <w:spacing w:before="120" w:after="120" w:line="240" w:lineRule="auto"/>
              <w:jc w:val="right"/>
              <w:rPr>
                <w:color w:val="000000"/>
                <w:sz w:val="26"/>
                <w:szCs w:val="24"/>
              </w:rPr>
            </w:pPr>
            <w:r w:rsidRPr="00916006">
              <w:rPr>
                <w:color w:val="000000"/>
                <w:sz w:val="26"/>
                <w:szCs w:val="24"/>
              </w:rPr>
              <w:t>0,0000</w:t>
            </w:r>
          </w:p>
        </w:tc>
      </w:tr>
      <w:tr w:rsidR="009825B0" w:rsidRPr="001116B7" w14:paraId="4DB8A90A" w14:textId="77777777" w:rsidTr="00A1014A">
        <w:trPr>
          <w:trHeight w:val="315"/>
        </w:trPr>
        <w:tc>
          <w:tcPr>
            <w:tcW w:w="1560" w:type="dxa"/>
            <w:tcBorders>
              <w:top w:val="nil"/>
              <w:left w:val="single" w:sz="4" w:space="0" w:color="auto"/>
              <w:bottom w:val="single" w:sz="4" w:space="0" w:color="auto"/>
              <w:right w:val="single" w:sz="4" w:space="0" w:color="auto"/>
            </w:tcBorders>
            <w:shd w:val="clear" w:color="auto" w:fill="auto"/>
            <w:noWrap/>
            <w:vAlign w:val="bottom"/>
            <w:hideMark/>
          </w:tcPr>
          <w:p w14:paraId="2B29334F" w14:textId="77777777" w:rsidR="009825B0" w:rsidRPr="001116B7" w:rsidRDefault="009825B0" w:rsidP="009825B0">
            <w:pPr>
              <w:spacing w:before="120" w:after="120" w:line="240" w:lineRule="auto"/>
              <w:rPr>
                <w:color w:val="000000"/>
                <w:sz w:val="26"/>
                <w:szCs w:val="24"/>
              </w:rPr>
            </w:pPr>
            <w:r w:rsidRPr="001116B7">
              <w:rPr>
                <w:color w:val="000000"/>
                <w:sz w:val="26"/>
                <w:szCs w:val="24"/>
              </w:rPr>
              <w:t>RER</w:t>
            </w:r>
          </w:p>
        </w:tc>
        <w:tc>
          <w:tcPr>
            <w:tcW w:w="1842" w:type="dxa"/>
            <w:tcBorders>
              <w:top w:val="nil"/>
              <w:left w:val="nil"/>
              <w:bottom w:val="single" w:sz="4" w:space="0" w:color="auto"/>
              <w:right w:val="single" w:sz="4" w:space="0" w:color="auto"/>
            </w:tcBorders>
            <w:shd w:val="clear" w:color="auto" w:fill="auto"/>
            <w:noWrap/>
            <w:vAlign w:val="bottom"/>
            <w:hideMark/>
          </w:tcPr>
          <w:p w14:paraId="66A2179E" w14:textId="3C767B1B" w:rsidR="009825B0" w:rsidRPr="001116B7" w:rsidRDefault="009825B0" w:rsidP="009825B0">
            <w:pPr>
              <w:spacing w:before="120" w:after="120" w:line="240" w:lineRule="auto"/>
              <w:jc w:val="right"/>
              <w:rPr>
                <w:color w:val="000000"/>
                <w:sz w:val="26"/>
                <w:szCs w:val="24"/>
              </w:rPr>
            </w:pPr>
            <w:r w:rsidRPr="001116B7">
              <w:rPr>
                <w:color w:val="000000"/>
                <w:sz w:val="26"/>
                <w:szCs w:val="24"/>
              </w:rPr>
              <w:t xml:space="preserve"> -16</w:t>
            </w:r>
            <w:r>
              <w:rPr>
                <w:color w:val="000000"/>
                <w:sz w:val="26"/>
                <w:szCs w:val="24"/>
              </w:rPr>
              <w:t>,</w:t>
            </w:r>
            <w:r w:rsidRPr="001116B7">
              <w:rPr>
                <w:color w:val="000000"/>
                <w:sz w:val="26"/>
                <w:szCs w:val="24"/>
              </w:rPr>
              <w:t>4637</w:t>
            </w:r>
          </w:p>
        </w:tc>
        <w:tc>
          <w:tcPr>
            <w:tcW w:w="1843" w:type="dxa"/>
            <w:tcBorders>
              <w:top w:val="nil"/>
              <w:left w:val="nil"/>
              <w:bottom w:val="single" w:sz="4" w:space="0" w:color="auto"/>
              <w:right w:val="single" w:sz="4" w:space="0" w:color="auto"/>
            </w:tcBorders>
            <w:shd w:val="clear" w:color="auto" w:fill="auto"/>
            <w:noWrap/>
            <w:hideMark/>
          </w:tcPr>
          <w:p w14:paraId="7370F1E5" w14:textId="182ED034" w:rsidR="009825B0" w:rsidRPr="001116B7" w:rsidRDefault="009825B0" w:rsidP="009825B0">
            <w:pPr>
              <w:spacing w:before="120" w:after="120" w:line="240" w:lineRule="auto"/>
              <w:jc w:val="right"/>
              <w:rPr>
                <w:color w:val="000000"/>
                <w:sz w:val="26"/>
                <w:szCs w:val="24"/>
              </w:rPr>
            </w:pPr>
            <w:r w:rsidRPr="00C84E4C">
              <w:rPr>
                <w:color w:val="000000"/>
                <w:sz w:val="26"/>
                <w:szCs w:val="24"/>
              </w:rPr>
              <w:t>0,0000</w:t>
            </w:r>
          </w:p>
        </w:tc>
        <w:tc>
          <w:tcPr>
            <w:tcW w:w="1843" w:type="dxa"/>
            <w:tcBorders>
              <w:top w:val="nil"/>
              <w:left w:val="nil"/>
              <w:bottom w:val="single" w:sz="4" w:space="0" w:color="auto"/>
              <w:right w:val="single" w:sz="4" w:space="0" w:color="auto"/>
            </w:tcBorders>
            <w:shd w:val="clear" w:color="auto" w:fill="auto"/>
            <w:noWrap/>
            <w:vAlign w:val="bottom"/>
            <w:hideMark/>
          </w:tcPr>
          <w:p w14:paraId="4EFCD4CD" w14:textId="3F9A7DD0" w:rsidR="009825B0" w:rsidRPr="001116B7" w:rsidRDefault="009825B0" w:rsidP="009825B0">
            <w:pPr>
              <w:spacing w:before="120" w:after="120" w:line="240" w:lineRule="auto"/>
              <w:jc w:val="right"/>
              <w:rPr>
                <w:color w:val="000000"/>
                <w:sz w:val="26"/>
                <w:szCs w:val="24"/>
              </w:rPr>
            </w:pPr>
            <w:r w:rsidRPr="001116B7">
              <w:rPr>
                <w:color w:val="000000"/>
                <w:sz w:val="26"/>
                <w:szCs w:val="24"/>
              </w:rPr>
              <w:t>-16</w:t>
            </w:r>
            <w:r>
              <w:rPr>
                <w:color w:val="000000"/>
                <w:sz w:val="26"/>
                <w:szCs w:val="24"/>
              </w:rPr>
              <w:t>,</w:t>
            </w:r>
            <w:r w:rsidRPr="001116B7">
              <w:rPr>
                <w:color w:val="000000"/>
                <w:sz w:val="26"/>
                <w:szCs w:val="24"/>
              </w:rPr>
              <w:t>4633</w:t>
            </w:r>
          </w:p>
        </w:tc>
        <w:tc>
          <w:tcPr>
            <w:tcW w:w="1843" w:type="dxa"/>
            <w:tcBorders>
              <w:top w:val="nil"/>
              <w:left w:val="nil"/>
              <w:bottom w:val="single" w:sz="4" w:space="0" w:color="auto"/>
              <w:right w:val="single" w:sz="4" w:space="0" w:color="auto"/>
            </w:tcBorders>
            <w:shd w:val="clear" w:color="auto" w:fill="auto"/>
            <w:noWrap/>
            <w:hideMark/>
          </w:tcPr>
          <w:p w14:paraId="547CAAFE" w14:textId="179AB8CD" w:rsidR="009825B0" w:rsidRPr="001116B7" w:rsidRDefault="009825B0" w:rsidP="009825B0">
            <w:pPr>
              <w:spacing w:before="120" w:after="120" w:line="240" w:lineRule="auto"/>
              <w:jc w:val="right"/>
              <w:rPr>
                <w:color w:val="000000"/>
                <w:sz w:val="26"/>
                <w:szCs w:val="24"/>
              </w:rPr>
            </w:pPr>
            <w:r w:rsidRPr="00916006">
              <w:rPr>
                <w:color w:val="000000"/>
                <w:sz w:val="26"/>
                <w:szCs w:val="24"/>
              </w:rPr>
              <w:t>0,0000</w:t>
            </w:r>
          </w:p>
        </w:tc>
      </w:tr>
      <w:tr w:rsidR="009825B0" w:rsidRPr="001116B7" w14:paraId="1F71A0BF" w14:textId="77777777" w:rsidTr="00A1014A">
        <w:trPr>
          <w:trHeight w:val="315"/>
        </w:trPr>
        <w:tc>
          <w:tcPr>
            <w:tcW w:w="1560" w:type="dxa"/>
            <w:tcBorders>
              <w:top w:val="nil"/>
              <w:left w:val="single" w:sz="4" w:space="0" w:color="auto"/>
              <w:bottom w:val="single" w:sz="4" w:space="0" w:color="auto"/>
              <w:right w:val="single" w:sz="4" w:space="0" w:color="auto"/>
            </w:tcBorders>
            <w:shd w:val="clear" w:color="auto" w:fill="auto"/>
            <w:noWrap/>
            <w:vAlign w:val="bottom"/>
            <w:hideMark/>
          </w:tcPr>
          <w:p w14:paraId="4039CB82" w14:textId="77777777" w:rsidR="009825B0" w:rsidRPr="001116B7" w:rsidRDefault="009825B0" w:rsidP="009825B0">
            <w:pPr>
              <w:spacing w:before="120" w:after="120" w:line="240" w:lineRule="auto"/>
              <w:rPr>
                <w:color w:val="000000"/>
                <w:sz w:val="26"/>
                <w:szCs w:val="24"/>
              </w:rPr>
            </w:pPr>
            <w:r w:rsidRPr="001116B7">
              <w:rPr>
                <w:color w:val="000000"/>
                <w:sz w:val="26"/>
                <w:szCs w:val="24"/>
              </w:rPr>
              <w:t>DTRER</w:t>
            </w:r>
          </w:p>
        </w:tc>
        <w:tc>
          <w:tcPr>
            <w:tcW w:w="1842" w:type="dxa"/>
            <w:tcBorders>
              <w:top w:val="nil"/>
              <w:left w:val="nil"/>
              <w:bottom w:val="single" w:sz="4" w:space="0" w:color="auto"/>
              <w:right w:val="single" w:sz="4" w:space="0" w:color="auto"/>
            </w:tcBorders>
            <w:shd w:val="clear" w:color="auto" w:fill="auto"/>
            <w:noWrap/>
            <w:vAlign w:val="bottom"/>
            <w:hideMark/>
          </w:tcPr>
          <w:p w14:paraId="04412321" w14:textId="72A16FCB" w:rsidR="009825B0" w:rsidRPr="001116B7" w:rsidRDefault="009825B0" w:rsidP="009825B0">
            <w:pPr>
              <w:spacing w:before="120" w:after="120" w:line="240" w:lineRule="auto"/>
              <w:jc w:val="right"/>
              <w:rPr>
                <w:color w:val="000000"/>
                <w:sz w:val="26"/>
                <w:szCs w:val="24"/>
              </w:rPr>
            </w:pPr>
            <w:r w:rsidRPr="001116B7">
              <w:rPr>
                <w:color w:val="000000"/>
                <w:sz w:val="26"/>
                <w:szCs w:val="24"/>
              </w:rPr>
              <w:t>-12</w:t>
            </w:r>
            <w:r>
              <w:rPr>
                <w:color w:val="000000"/>
                <w:sz w:val="26"/>
                <w:szCs w:val="24"/>
              </w:rPr>
              <w:t>,</w:t>
            </w:r>
            <w:r w:rsidRPr="001116B7">
              <w:rPr>
                <w:color w:val="000000"/>
                <w:sz w:val="26"/>
                <w:szCs w:val="24"/>
              </w:rPr>
              <w:t>3383</w:t>
            </w:r>
          </w:p>
        </w:tc>
        <w:tc>
          <w:tcPr>
            <w:tcW w:w="1843" w:type="dxa"/>
            <w:tcBorders>
              <w:top w:val="nil"/>
              <w:left w:val="nil"/>
              <w:bottom w:val="single" w:sz="4" w:space="0" w:color="auto"/>
              <w:right w:val="single" w:sz="4" w:space="0" w:color="auto"/>
            </w:tcBorders>
            <w:shd w:val="clear" w:color="auto" w:fill="auto"/>
            <w:noWrap/>
            <w:hideMark/>
          </w:tcPr>
          <w:p w14:paraId="51ED67DA" w14:textId="39CB4FB9" w:rsidR="009825B0" w:rsidRPr="001116B7" w:rsidRDefault="009825B0" w:rsidP="009825B0">
            <w:pPr>
              <w:spacing w:before="120" w:after="120" w:line="240" w:lineRule="auto"/>
              <w:jc w:val="right"/>
              <w:rPr>
                <w:color w:val="000000"/>
                <w:sz w:val="26"/>
                <w:szCs w:val="24"/>
              </w:rPr>
            </w:pPr>
            <w:r w:rsidRPr="00C84E4C">
              <w:rPr>
                <w:color w:val="000000"/>
                <w:sz w:val="26"/>
                <w:szCs w:val="24"/>
              </w:rPr>
              <w:t>0,0000</w:t>
            </w:r>
          </w:p>
        </w:tc>
        <w:tc>
          <w:tcPr>
            <w:tcW w:w="1843" w:type="dxa"/>
            <w:tcBorders>
              <w:top w:val="nil"/>
              <w:left w:val="nil"/>
              <w:bottom w:val="single" w:sz="4" w:space="0" w:color="auto"/>
              <w:right w:val="single" w:sz="4" w:space="0" w:color="auto"/>
            </w:tcBorders>
            <w:shd w:val="clear" w:color="auto" w:fill="auto"/>
            <w:noWrap/>
            <w:vAlign w:val="bottom"/>
            <w:hideMark/>
          </w:tcPr>
          <w:p w14:paraId="1BB5FF3F" w14:textId="2C47C0B1" w:rsidR="009825B0" w:rsidRPr="001116B7" w:rsidRDefault="009825B0" w:rsidP="009825B0">
            <w:pPr>
              <w:spacing w:before="120" w:after="120" w:line="240" w:lineRule="auto"/>
              <w:jc w:val="right"/>
              <w:rPr>
                <w:color w:val="000000"/>
                <w:sz w:val="26"/>
                <w:szCs w:val="24"/>
              </w:rPr>
            </w:pPr>
            <w:r w:rsidRPr="001116B7">
              <w:rPr>
                <w:color w:val="000000"/>
                <w:sz w:val="26"/>
                <w:szCs w:val="24"/>
              </w:rPr>
              <w:t>-15</w:t>
            </w:r>
            <w:r>
              <w:rPr>
                <w:color w:val="000000"/>
                <w:sz w:val="26"/>
                <w:szCs w:val="24"/>
              </w:rPr>
              <w:t>,</w:t>
            </w:r>
            <w:r w:rsidRPr="001116B7">
              <w:rPr>
                <w:color w:val="000000"/>
                <w:sz w:val="26"/>
                <w:szCs w:val="24"/>
              </w:rPr>
              <w:t>9706</w:t>
            </w:r>
          </w:p>
        </w:tc>
        <w:tc>
          <w:tcPr>
            <w:tcW w:w="1843" w:type="dxa"/>
            <w:tcBorders>
              <w:top w:val="nil"/>
              <w:left w:val="nil"/>
              <w:bottom w:val="single" w:sz="4" w:space="0" w:color="auto"/>
              <w:right w:val="single" w:sz="4" w:space="0" w:color="auto"/>
            </w:tcBorders>
            <w:shd w:val="clear" w:color="auto" w:fill="auto"/>
            <w:noWrap/>
            <w:hideMark/>
          </w:tcPr>
          <w:p w14:paraId="300DE0B1" w14:textId="77E91EE7" w:rsidR="009825B0" w:rsidRPr="001116B7" w:rsidRDefault="009825B0" w:rsidP="009825B0">
            <w:pPr>
              <w:spacing w:before="120" w:after="120" w:line="240" w:lineRule="auto"/>
              <w:jc w:val="right"/>
              <w:rPr>
                <w:color w:val="000000"/>
                <w:sz w:val="26"/>
                <w:szCs w:val="24"/>
              </w:rPr>
            </w:pPr>
            <w:r w:rsidRPr="00916006">
              <w:rPr>
                <w:color w:val="000000"/>
                <w:sz w:val="26"/>
                <w:szCs w:val="24"/>
              </w:rPr>
              <w:t>0,0000</w:t>
            </w:r>
          </w:p>
        </w:tc>
      </w:tr>
    </w:tbl>
    <w:p w14:paraId="4547E234" w14:textId="000F8C47" w:rsidR="00723E56" w:rsidRPr="00527EB7" w:rsidRDefault="00723E56" w:rsidP="009825B0">
      <w:pPr>
        <w:spacing w:after="120"/>
        <w:jc w:val="right"/>
        <w:rPr>
          <w:i/>
          <w:color w:val="000000"/>
          <w:szCs w:val="24"/>
        </w:rPr>
      </w:pPr>
      <w:bookmarkStart w:id="73" w:name="_Toc421990216"/>
      <w:bookmarkStart w:id="74" w:name="_Toc21081994"/>
      <w:r w:rsidRPr="00527EB7">
        <w:rPr>
          <w:i/>
          <w:color w:val="000000"/>
          <w:szCs w:val="24"/>
        </w:rPr>
        <w:t>Nguồn: Kết quả tổng hợp</w:t>
      </w:r>
      <w:r>
        <w:rPr>
          <w:i/>
          <w:color w:val="000000"/>
          <w:szCs w:val="24"/>
        </w:rPr>
        <w:t xml:space="preserve"> của tác giả </w:t>
      </w:r>
      <w:r w:rsidRPr="00527EB7">
        <w:rPr>
          <w:i/>
          <w:color w:val="000000"/>
          <w:szCs w:val="24"/>
        </w:rPr>
        <w:t>từ Stata</w:t>
      </w:r>
      <w:r>
        <w:rPr>
          <w:i/>
          <w:color w:val="000000"/>
          <w:szCs w:val="24"/>
        </w:rPr>
        <w:t xml:space="preserve"> 13</w:t>
      </w:r>
    </w:p>
    <w:p w14:paraId="7946D757" w14:textId="48BE67F9" w:rsidR="00D971BB" w:rsidRPr="001116B7" w:rsidRDefault="00D971BB" w:rsidP="00D508D5">
      <w:pPr>
        <w:pStyle w:val="Heading3"/>
        <w:spacing w:line="360" w:lineRule="auto"/>
        <w:rPr>
          <w:rFonts w:ascii="Times New Roman" w:hAnsi="Times New Roman" w:cs="Times New Roman"/>
          <w:b/>
          <w:color w:val="auto"/>
          <w:sz w:val="26"/>
        </w:rPr>
      </w:pPr>
      <w:bookmarkStart w:id="75" w:name="_Toc61430412"/>
      <w:r w:rsidRPr="001116B7">
        <w:rPr>
          <w:rFonts w:ascii="Times New Roman" w:hAnsi="Times New Roman" w:cs="Times New Roman"/>
          <w:b/>
          <w:color w:val="auto"/>
          <w:sz w:val="26"/>
        </w:rPr>
        <w:t>Kết quả hồi quy</w:t>
      </w:r>
      <w:bookmarkEnd w:id="73"/>
      <w:bookmarkEnd w:id="74"/>
      <w:bookmarkEnd w:id="75"/>
    </w:p>
    <w:p w14:paraId="2DC0287B" w14:textId="77777777" w:rsidR="00D971BB" w:rsidRPr="001116B7" w:rsidRDefault="00D971BB" w:rsidP="00D971BB">
      <w:pPr>
        <w:spacing w:before="120" w:after="120" w:line="360" w:lineRule="auto"/>
        <w:ind w:firstLine="720"/>
        <w:jc w:val="both"/>
        <w:rPr>
          <w:sz w:val="26"/>
          <w:szCs w:val="24"/>
          <w:lang w:val="vi-VN"/>
        </w:rPr>
      </w:pPr>
      <w:r w:rsidRPr="001116B7">
        <w:rPr>
          <w:sz w:val="26"/>
          <w:szCs w:val="24"/>
          <w:lang w:val="vi-VN"/>
        </w:rPr>
        <w:t>Mặc dù việc ước lượng độ</w:t>
      </w:r>
      <w:r w:rsidRPr="001116B7">
        <w:rPr>
          <w:sz w:val="26"/>
          <w:szCs w:val="24"/>
        </w:rPr>
        <w:t xml:space="preserve"> nhạy cảm tỷ giá </w:t>
      </w:r>
      <w:r w:rsidRPr="001116B7">
        <w:rPr>
          <w:sz w:val="26"/>
          <w:szCs w:val="24"/>
          <w:lang w:val="vi-VN"/>
        </w:rPr>
        <w:t>cho riêng ngành công nghiệp cũng như mỗi công ty là quan trọng, song các nhà đầu tư và các nhà quản lý quỹ đầ</w:t>
      </w:r>
      <w:r w:rsidRPr="001116B7">
        <w:rPr>
          <w:sz w:val="26"/>
          <w:szCs w:val="24"/>
        </w:rPr>
        <w:t>u tư</w:t>
      </w:r>
      <w:r w:rsidRPr="001116B7">
        <w:rPr>
          <w:sz w:val="26"/>
          <w:szCs w:val="24"/>
          <w:lang w:val="vi-VN"/>
        </w:rPr>
        <w:t xml:space="preserve"> cũng cần phải quan tâm hơn đến sự tồn tại và đặc điểm của rủi ro tỷ giá ở cấp độ thị trường. Học thuyết tài chính hiện đại và các mô hình định giá tài sản vốn chỉ ra rằng một phần rủi ro thị trường là có thể được bù đắp, bởi vì rủi ro tỷ giá là phi hệ thống </w:t>
      </w:r>
      <w:r w:rsidRPr="001116B7">
        <w:rPr>
          <w:sz w:val="26"/>
          <w:szCs w:val="24"/>
          <w:lang w:val="vi-VN"/>
        </w:rPr>
        <w:lastRenderedPageBreak/>
        <w:t>và nó có thể giảm thiểu bằng đa dạng hóa. Nghĩa là các nhà đầu tư nắm giữ những danh mục đa dạng hóa tốt sẽ không cần bận tâm đến những rủi ro đó của từng doanh nghiệp vì chúng có thể được bù trừ lẫn nhau. Tuy nhiên, nếu danh mục thị trường vẫn bị tác động bởi rủi ro tỷ giá, các nhà đầu tư có thể trả một phần bù rủi ro để phòng ngừa qua công cụ phái sinh.</w:t>
      </w:r>
    </w:p>
    <w:p w14:paraId="3FDDC489" w14:textId="77777777" w:rsidR="00D971BB" w:rsidRPr="001116B7" w:rsidRDefault="00D971BB" w:rsidP="00D971BB">
      <w:pPr>
        <w:spacing w:before="120" w:after="120" w:line="360" w:lineRule="auto"/>
        <w:rPr>
          <w:b/>
          <w:color w:val="000000" w:themeColor="text1"/>
          <w:spacing w:val="-6"/>
          <w:sz w:val="26"/>
          <w:szCs w:val="24"/>
        </w:rPr>
      </w:pPr>
      <w:bookmarkStart w:id="76" w:name="_Toc421990217"/>
      <w:r w:rsidRPr="001116B7">
        <w:rPr>
          <w:b/>
          <w:color w:val="000000" w:themeColor="text1"/>
          <w:spacing w:val="-6"/>
          <w:sz w:val="26"/>
          <w:szCs w:val="24"/>
        </w:rPr>
        <w:t>4.1.3.1 Độ nhạy cảm tỷ giá với tỷ giá danh nghĩa song phương</w:t>
      </w:r>
      <w:bookmarkEnd w:id="76"/>
    </w:p>
    <w:p w14:paraId="39C98B0B" w14:textId="2B5F8385" w:rsidR="00D971BB" w:rsidRPr="001116B7" w:rsidRDefault="00D971BB" w:rsidP="00D971BB">
      <w:pPr>
        <w:spacing w:before="120" w:after="120" w:line="360" w:lineRule="auto"/>
        <w:ind w:firstLine="720"/>
        <w:jc w:val="both"/>
        <w:rPr>
          <w:sz w:val="26"/>
          <w:szCs w:val="24"/>
          <w:lang w:val="vi-VN"/>
        </w:rPr>
      </w:pPr>
      <w:r w:rsidRPr="001116B7">
        <w:rPr>
          <w:sz w:val="26"/>
          <w:szCs w:val="24"/>
          <w:lang w:val="vi-VN"/>
        </w:rPr>
        <w:t xml:space="preserve">Bảng </w:t>
      </w:r>
      <w:r w:rsidR="00A71EA3">
        <w:rPr>
          <w:sz w:val="26"/>
          <w:szCs w:val="24"/>
        </w:rPr>
        <w:t>4.</w:t>
      </w:r>
      <w:r w:rsidRPr="001116B7">
        <w:rPr>
          <w:sz w:val="26"/>
          <w:szCs w:val="24"/>
          <w:lang w:val="vi-VN"/>
        </w:rPr>
        <w:t>3 trình bày kết quả hồi quy phương trình (</w:t>
      </w:r>
      <w:r w:rsidR="00A71EA3">
        <w:rPr>
          <w:sz w:val="26"/>
          <w:szCs w:val="24"/>
        </w:rPr>
        <w:t>3.</w:t>
      </w:r>
      <w:r w:rsidRPr="001116B7">
        <w:rPr>
          <w:sz w:val="26"/>
          <w:szCs w:val="24"/>
          <w:lang w:val="vi-VN"/>
        </w:rPr>
        <w:t xml:space="preserve">4) nhằm kiểm định tác động của biến động tỷ giá danh nghĩa đến </w:t>
      </w:r>
      <w:r w:rsidRPr="001116B7">
        <w:rPr>
          <w:sz w:val="26"/>
          <w:szCs w:val="24"/>
        </w:rPr>
        <w:t>tỷ suất sinh lợi</w:t>
      </w:r>
      <w:r w:rsidRPr="001116B7">
        <w:rPr>
          <w:sz w:val="26"/>
          <w:szCs w:val="24"/>
          <w:lang w:val="vi-VN"/>
        </w:rPr>
        <w:t xml:space="preserve"> chứng khoán. Đề tài lần lượt hồi quy theo ba </w:t>
      </w:r>
      <w:r w:rsidRPr="001116B7">
        <w:rPr>
          <w:sz w:val="26"/>
          <w:szCs w:val="24"/>
        </w:rPr>
        <w:t>mô hình</w:t>
      </w:r>
      <w:r w:rsidRPr="001116B7">
        <w:rPr>
          <w:sz w:val="26"/>
          <w:szCs w:val="24"/>
          <w:lang w:val="vi-VN"/>
        </w:rPr>
        <w:t>: pooled OLS, fixed effect</w:t>
      </w:r>
      <w:r w:rsidRPr="001116B7">
        <w:rPr>
          <w:sz w:val="26"/>
          <w:szCs w:val="24"/>
        </w:rPr>
        <w:t xml:space="preserve"> model - FEM</w:t>
      </w:r>
      <w:r w:rsidRPr="001116B7">
        <w:rPr>
          <w:sz w:val="26"/>
          <w:szCs w:val="24"/>
          <w:lang w:val="vi-VN"/>
        </w:rPr>
        <w:t xml:space="preserve"> (hiệu ứng cố định</w:t>
      </w:r>
      <w:r w:rsidRPr="001116B7">
        <w:rPr>
          <w:sz w:val="26"/>
          <w:szCs w:val="24"/>
        </w:rPr>
        <w:t xml:space="preserve">) và </w:t>
      </w:r>
      <w:r w:rsidRPr="001116B7">
        <w:rPr>
          <w:sz w:val="26"/>
          <w:szCs w:val="24"/>
          <w:lang w:val="vi-VN"/>
        </w:rPr>
        <w:t>random efffect</w:t>
      </w:r>
      <w:r w:rsidRPr="001116B7">
        <w:rPr>
          <w:sz w:val="26"/>
          <w:szCs w:val="24"/>
        </w:rPr>
        <w:t xml:space="preserve"> model - REM</w:t>
      </w:r>
      <w:r w:rsidRPr="001116B7">
        <w:rPr>
          <w:sz w:val="26"/>
          <w:szCs w:val="24"/>
          <w:lang w:val="vi-VN"/>
        </w:rPr>
        <w:t xml:space="preserve">  (hiệu  ứng  ngẫu nhiên). Hệ số F stattistic của  kiểm định Likelihood ratio cho thấy chấp nhận giả thuyết Ho nghĩa là mô hình pooled OLS phù hợp hơn FEM. Hệ số Chi2 của kiểm định Breusch-Pagan cũng cho kết quả là chấp nhận giả thuyết Ho, mô hình pooled OLS là phù hợp hơn REM.</w:t>
      </w:r>
    </w:p>
    <w:p w14:paraId="03E80595" w14:textId="77777777" w:rsidR="00D971BB" w:rsidRPr="001116B7" w:rsidRDefault="00D971BB" w:rsidP="00D971BB">
      <w:pPr>
        <w:spacing w:before="120" w:after="120" w:line="360" w:lineRule="auto"/>
        <w:ind w:firstLine="720"/>
        <w:jc w:val="both"/>
        <w:rPr>
          <w:sz w:val="26"/>
          <w:szCs w:val="24"/>
        </w:rPr>
      </w:pPr>
      <w:r w:rsidRPr="001116B7">
        <w:rPr>
          <w:sz w:val="26"/>
          <w:szCs w:val="24"/>
        </w:rPr>
        <w:t>Để kết quả mô hình hồi quy đạt được tính hiệu quả thì tác giả tiếp tục tiến hành kiểm định phương sai thay đổi và tự tương quan thông qua các kiểm định White và Wooldridge. Kết quả từ kiểm định White cho thấy bác bỏ giả thuyết Ho về phương sai thuần nhất, còn kiểm định Wooldridge thì chấp nhận giả thuyết Ho về việc không tồn tại hiện tượng tự tương quan bậc nhất trong mô hình.</w:t>
      </w:r>
    </w:p>
    <w:p w14:paraId="772ADDC6" w14:textId="72AABA00" w:rsidR="00D971BB" w:rsidRPr="00D34838" w:rsidRDefault="00D34838" w:rsidP="00D508D5">
      <w:pPr>
        <w:pStyle w:val="Caption"/>
        <w:spacing w:line="360" w:lineRule="auto"/>
        <w:jc w:val="both"/>
        <w:rPr>
          <w:b/>
          <w:i w:val="0"/>
          <w:szCs w:val="24"/>
        </w:rPr>
      </w:pPr>
      <w:bookmarkStart w:id="77" w:name="_Toc60438439"/>
      <w:r w:rsidRPr="00D34838">
        <w:rPr>
          <w:b/>
          <w:i w:val="0"/>
        </w:rPr>
        <w:t xml:space="preserve">Bảng </w:t>
      </w:r>
      <w:r w:rsidR="00BF7569">
        <w:rPr>
          <w:b/>
          <w:i w:val="0"/>
        </w:rPr>
        <w:fldChar w:fldCharType="begin"/>
      </w:r>
      <w:r w:rsidR="00BF7569">
        <w:rPr>
          <w:b/>
          <w:i w:val="0"/>
        </w:rPr>
        <w:instrText xml:space="preserve"> STYLEREF 1 \s </w:instrText>
      </w:r>
      <w:r w:rsidR="00BF7569">
        <w:rPr>
          <w:b/>
          <w:i w:val="0"/>
        </w:rPr>
        <w:fldChar w:fldCharType="separate"/>
      </w:r>
      <w:r w:rsidR="00C952A6">
        <w:rPr>
          <w:b/>
          <w:i w:val="0"/>
          <w:noProof/>
        </w:rPr>
        <w:t>4</w:t>
      </w:r>
      <w:r w:rsidR="00BF7569">
        <w:rPr>
          <w:b/>
          <w:i w:val="0"/>
        </w:rPr>
        <w:fldChar w:fldCharType="end"/>
      </w:r>
      <w:r w:rsidR="00BF7569">
        <w:rPr>
          <w:b/>
          <w:i w:val="0"/>
        </w:rPr>
        <w:t>.</w:t>
      </w:r>
      <w:r w:rsidR="00BF7569">
        <w:rPr>
          <w:b/>
          <w:i w:val="0"/>
        </w:rPr>
        <w:fldChar w:fldCharType="begin"/>
      </w:r>
      <w:r w:rsidR="00BF7569">
        <w:rPr>
          <w:b/>
          <w:i w:val="0"/>
        </w:rPr>
        <w:instrText xml:space="preserve"> SEQ Bảng \* ARABIC \s 1 </w:instrText>
      </w:r>
      <w:r w:rsidR="00BF7569">
        <w:rPr>
          <w:b/>
          <w:i w:val="0"/>
        </w:rPr>
        <w:fldChar w:fldCharType="separate"/>
      </w:r>
      <w:r w:rsidR="00C952A6">
        <w:rPr>
          <w:b/>
          <w:i w:val="0"/>
          <w:noProof/>
        </w:rPr>
        <w:t>3</w:t>
      </w:r>
      <w:r w:rsidR="00BF7569">
        <w:rPr>
          <w:b/>
          <w:i w:val="0"/>
        </w:rPr>
        <w:fldChar w:fldCharType="end"/>
      </w:r>
      <w:r w:rsidRPr="00D34838">
        <w:rPr>
          <w:b/>
          <w:i w:val="0"/>
          <w:szCs w:val="24"/>
        </w:rPr>
        <w:t xml:space="preserve"> </w:t>
      </w:r>
      <w:r w:rsidR="00D971BB" w:rsidRPr="00D34838">
        <w:rPr>
          <w:b/>
          <w:i w:val="0"/>
          <w:szCs w:val="24"/>
        </w:rPr>
        <w:t>Kết quả hồi quy độ nhạy cảm tỷ giá theo phương trình (</w:t>
      </w:r>
      <w:r w:rsidR="00A71EA3" w:rsidRPr="00D34838">
        <w:rPr>
          <w:b/>
          <w:i w:val="0"/>
          <w:szCs w:val="24"/>
        </w:rPr>
        <w:t>3.</w:t>
      </w:r>
      <w:r w:rsidR="00D971BB" w:rsidRPr="00D34838">
        <w:rPr>
          <w:b/>
          <w:i w:val="0"/>
          <w:szCs w:val="24"/>
        </w:rPr>
        <w:t xml:space="preserve">4): </w:t>
      </w:r>
      <w:r w:rsidR="00D971BB" w:rsidRPr="00D34838">
        <w:rPr>
          <w:i w:val="0"/>
          <w:szCs w:val="24"/>
        </w:rPr>
        <w:t>INDEX</w:t>
      </w:r>
      <w:r w:rsidR="00D971BB" w:rsidRPr="00D34838">
        <w:rPr>
          <w:i w:val="0"/>
          <w:szCs w:val="24"/>
          <w:vertAlign w:val="subscript"/>
        </w:rPr>
        <w:t>i,t</w:t>
      </w:r>
      <w:r w:rsidR="00D971BB" w:rsidRPr="00D34838">
        <w:rPr>
          <w:i w:val="0"/>
          <w:szCs w:val="24"/>
        </w:rPr>
        <w:t xml:space="preserve"> = β</w:t>
      </w:r>
      <w:r w:rsidR="00D971BB" w:rsidRPr="00D34838">
        <w:rPr>
          <w:i w:val="0"/>
          <w:szCs w:val="24"/>
          <w:vertAlign w:val="subscript"/>
        </w:rPr>
        <w:t>0</w:t>
      </w:r>
      <w:r w:rsidR="00D971BB" w:rsidRPr="00D34838">
        <w:rPr>
          <w:i w:val="0"/>
          <w:szCs w:val="24"/>
        </w:rPr>
        <w:t xml:space="preserve"> + β</w:t>
      </w:r>
      <w:r w:rsidR="00D971BB" w:rsidRPr="00D34838">
        <w:rPr>
          <w:i w:val="0"/>
          <w:szCs w:val="24"/>
          <w:vertAlign w:val="subscript"/>
        </w:rPr>
        <w:t>1</w:t>
      </w:r>
      <w:r w:rsidR="00D971BB" w:rsidRPr="00D34838">
        <w:rPr>
          <w:i w:val="0"/>
          <w:szCs w:val="24"/>
        </w:rPr>
        <w:t>MSCIACWI</w:t>
      </w:r>
      <w:r w:rsidR="00D971BB" w:rsidRPr="00D34838">
        <w:rPr>
          <w:i w:val="0"/>
          <w:szCs w:val="24"/>
          <w:vertAlign w:val="subscript"/>
        </w:rPr>
        <w:t>t</w:t>
      </w:r>
      <w:r w:rsidR="00D971BB" w:rsidRPr="00D34838">
        <w:rPr>
          <w:i w:val="0"/>
          <w:szCs w:val="24"/>
        </w:rPr>
        <w:t xml:space="preserve"> + β</w:t>
      </w:r>
      <w:r w:rsidR="00D971BB" w:rsidRPr="00D34838">
        <w:rPr>
          <w:i w:val="0"/>
          <w:szCs w:val="24"/>
          <w:vertAlign w:val="subscript"/>
        </w:rPr>
        <w:t>2</w:t>
      </w:r>
      <w:r w:rsidR="00D971BB" w:rsidRPr="00D34838">
        <w:rPr>
          <w:i w:val="0"/>
          <w:szCs w:val="24"/>
        </w:rPr>
        <w:t>NER</w:t>
      </w:r>
      <w:r w:rsidR="00D971BB" w:rsidRPr="00D34838">
        <w:rPr>
          <w:i w:val="0"/>
          <w:szCs w:val="24"/>
          <w:vertAlign w:val="subscript"/>
        </w:rPr>
        <w:t>i,t</w:t>
      </w:r>
      <w:r w:rsidR="00D971BB" w:rsidRPr="00D34838">
        <w:rPr>
          <w:i w:val="0"/>
          <w:szCs w:val="24"/>
        </w:rPr>
        <w:t xml:space="preserve"> + β</w:t>
      </w:r>
      <w:r w:rsidR="00D971BB" w:rsidRPr="00D34838">
        <w:rPr>
          <w:i w:val="0"/>
          <w:szCs w:val="24"/>
          <w:vertAlign w:val="subscript"/>
        </w:rPr>
        <w:t>3</w:t>
      </w:r>
      <w:r w:rsidR="00D971BB" w:rsidRPr="00D34838">
        <w:rPr>
          <w:i w:val="0"/>
          <w:szCs w:val="24"/>
        </w:rPr>
        <w:t>D</w:t>
      </w:r>
      <w:r w:rsidR="00D971BB" w:rsidRPr="00D34838">
        <w:rPr>
          <w:i w:val="0"/>
          <w:szCs w:val="24"/>
          <w:vertAlign w:val="subscript"/>
        </w:rPr>
        <w:t>i,t</w:t>
      </w:r>
      <w:r w:rsidR="00D971BB" w:rsidRPr="00D34838">
        <w:rPr>
          <w:i w:val="0"/>
          <w:szCs w:val="24"/>
        </w:rPr>
        <w:t>*NER</w:t>
      </w:r>
      <w:r w:rsidR="00D971BB" w:rsidRPr="00D34838">
        <w:rPr>
          <w:i w:val="0"/>
          <w:szCs w:val="24"/>
          <w:vertAlign w:val="subscript"/>
        </w:rPr>
        <w:t>i,t</w:t>
      </w:r>
      <w:r w:rsidR="00D971BB" w:rsidRPr="00D34838">
        <w:rPr>
          <w:i w:val="0"/>
          <w:szCs w:val="24"/>
        </w:rPr>
        <w:t xml:space="preserve"> + ε</w:t>
      </w:r>
      <w:r w:rsidR="00D971BB" w:rsidRPr="00D34838">
        <w:rPr>
          <w:i w:val="0"/>
          <w:szCs w:val="24"/>
          <w:vertAlign w:val="subscript"/>
        </w:rPr>
        <w:t>i,t</w:t>
      </w:r>
      <w:bookmarkEnd w:id="77"/>
    </w:p>
    <w:tbl>
      <w:tblPr>
        <w:tblStyle w:val="TableGrid1"/>
        <w:tblW w:w="0" w:type="auto"/>
        <w:jc w:val="center"/>
        <w:tblLook w:val="04A0" w:firstRow="1" w:lastRow="0" w:firstColumn="1" w:lastColumn="0" w:noHBand="0" w:noVBand="1"/>
      </w:tblPr>
      <w:tblGrid>
        <w:gridCol w:w="1967"/>
        <w:gridCol w:w="1967"/>
        <w:gridCol w:w="1952"/>
        <w:gridCol w:w="2059"/>
      </w:tblGrid>
      <w:tr w:rsidR="00D971BB" w:rsidRPr="001116B7" w14:paraId="424EA940" w14:textId="77777777" w:rsidTr="00A1014A">
        <w:trPr>
          <w:jc w:val="center"/>
        </w:trPr>
        <w:tc>
          <w:tcPr>
            <w:tcW w:w="1967" w:type="dxa"/>
            <w:vAlign w:val="center"/>
          </w:tcPr>
          <w:p w14:paraId="428ADB0F" w14:textId="77777777" w:rsidR="00D971BB" w:rsidRPr="001116B7" w:rsidRDefault="00D971BB" w:rsidP="00A1014A">
            <w:pPr>
              <w:spacing w:before="120" w:after="120" w:line="240" w:lineRule="auto"/>
              <w:jc w:val="center"/>
              <w:rPr>
                <w:rFonts w:cs="Times New Roman"/>
                <w:b/>
                <w:sz w:val="26"/>
                <w:szCs w:val="24"/>
              </w:rPr>
            </w:pPr>
            <w:r w:rsidRPr="001116B7">
              <w:rPr>
                <w:rFonts w:cs="Times New Roman"/>
                <w:b/>
                <w:sz w:val="26"/>
                <w:szCs w:val="24"/>
              </w:rPr>
              <w:t> Variable</w:t>
            </w:r>
          </w:p>
        </w:tc>
        <w:tc>
          <w:tcPr>
            <w:tcW w:w="1967" w:type="dxa"/>
            <w:vAlign w:val="center"/>
          </w:tcPr>
          <w:p w14:paraId="6402981A" w14:textId="77777777" w:rsidR="00D971BB" w:rsidRPr="001116B7" w:rsidRDefault="00D971BB" w:rsidP="00A1014A">
            <w:pPr>
              <w:spacing w:before="120" w:after="120" w:line="240" w:lineRule="auto"/>
              <w:jc w:val="center"/>
              <w:rPr>
                <w:rFonts w:cs="Times New Roman"/>
                <w:b/>
                <w:sz w:val="26"/>
                <w:szCs w:val="24"/>
              </w:rPr>
            </w:pPr>
            <w:r w:rsidRPr="001116B7">
              <w:rPr>
                <w:rFonts w:cs="Times New Roman"/>
                <w:b/>
                <w:sz w:val="26"/>
                <w:szCs w:val="24"/>
              </w:rPr>
              <w:t>Pooled OLS</w:t>
            </w:r>
          </w:p>
        </w:tc>
        <w:tc>
          <w:tcPr>
            <w:tcW w:w="1952" w:type="dxa"/>
            <w:vAlign w:val="center"/>
          </w:tcPr>
          <w:p w14:paraId="52920C7D" w14:textId="77777777" w:rsidR="00D971BB" w:rsidRPr="001116B7" w:rsidRDefault="00D971BB" w:rsidP="00A1014A">
            <w:pPr>
              <w:spacing w:before="120" w:after="120" w:line="240" w:lineRule="auto"/>
              <w:jc w:val="center"/>
              <w:rPr>
                <w:rFonts w:cs="Times New Roman"/>
                <w:b/>
                <w:sz w:val="26"/>
                <w:szCs w:val="24"/>
              </w:rPr>
            </w:pPr>
            <w:r w:rsidRPr="001116B7">
              <w:rPr>
                <w:rFonts w:cs="Times New Roman"/>
                <w:b/>
                <w:sz w:val="26"/>
                <w:szCs w:val="24"/>
              </w:rPr>
              <w:t>FEM</w:t>
            </w:r>
          </w:p>
        </w:tc>
        <w:tc>
          <w:tcPr>
            <w:tcW w:w="2059" w:type="dxa"/>
            <w:vAlign w:val="center"/>
          </w:tcPr>
          <w:p w14:paraId="47F5F898" w14:textId="77777777" w:rsidR="00D971BB" w:rsidRPr="001116B7" w:rsidRDefault="00D971BB" w:rsidP="00A1014A">
            <w:pPr>
              <w:spacing w:before="120" w:after="120" w:line="240" w:lineRule="auto"/>
              <w:jc w:val="center"/>
              <w:rPr>
                <w:rFonts w:cs="Times New Roman"/>
                <w:b/>
                <w:sz w:val="26"/>
                <w:szCs w:val="24"/>
              </w:rPr>
            </w:pPr>
            <w:r w:rsidRPr="001116B7">
              <w:rPr>
                <w:rFonts w:cs="Times New Roman"/>
                <w:b/>
                <w:sz w:val="26"/>
                <w:szCs w:val="24"/>
              </w:rPr>
              <w:t>REM</w:t>
            </w:r>
          </w:p>
        </w:tc>
      </w:tr>
      <w:tr w:rsidR="00D971BB" w:rsidRPr="001116B7" w14:paraId="26FB1EC2" w14:textId="77777777" w:rsidTr="00A1014A">
        <w:trPr>
          <w:jc w:val="center"/>
        </w:trPr>
        <w:tc>
          <w:tcPr>
            <w:tcW w:w="1967" w:type="dxa"/>
          </w:tcPr>
          <w:p w14:paraId="5EBFC168" w14:textId="77777777" w:rsidR="00D971BB" w:rsidRPr="001116B7" w:rsidRDefault="00D971BB" w:rsidP="00A1014A">
            <w:pPr>
              <w:spacing w:before="120" w:after="120" w:line="240" w:lineRule="auto"/>
              <w:rPr>
                <w:rFonts w:cs="Times New Roman"/>
                <w:sz w:val="26"/>
                <w:szCs w:val="24"/>
              </w:rPr>
            </w:pPr>
            <w:r w:rsidRPr="001116B7">
              <w:rPr>
                <w:rFonts w:cs="Times New Roman"/>
                <w:sz w:val="26"/>
                <w:szCs w:val="24"/>
              </w:rPr>
              <w:t>MSCIACWI</w:t>
            </w:r>
          </w:p>
        </w:tc>
        <w:tc>
          <w:tcPr>
            <w:tcW w:w="1967" w:type="dxa"/>
          </w:tcPr>
          <w:p w14:paraId="7D6BA5B8" w14:textId="081999F1" w:rsidR="00D971BB" w:rsidRPr="001116B7" w:rsidRDefault="00D971BB" w:rsidP="00A1014A">
            <w:pPr>
              <w:spacing w:before="120" w:after="120" w:line="240" w:lineRule="auto"/>
              <w:rPr>
                <w:rFonts w:cs="Times New Roman"/>
                <w:sz w:val="26"/>
                <w:szCs w:val="24"/>
              </w:rPr>
            </w:pPr>
            <w:r w:rsidRPr="001116B7">
              <w:rPr>
                <w:rFonts w:cs="Times New Roman"/>
                <w:sz w:val="26"/>
                <w:szCs w:val="24"/>
              </w:rPr>
              <w:t>0</w:t>
            </w:r>
            <w:r w:rsidR="009825B0">
              <w:rPr>
                <w:rFonts w:cs="Times New Roman"/>
                <w:sz w:val="26"/>
                <w:szCs w:val="24"/>
              </w:rPr>
              <w:t>,</w:t>
            </w:r>
            <w:r w:rsidRPr="001116B7">
              <w:rPr>
                <w:rFonts w:cs="Times New Roman"/>
                <w:sz w:val="26"/>
                <w:szCs w:val="24"/>
              </w:rPr>
              <w:t>3475564***</w:t>
            </w:r>
          </w:p>
          <w:p w14:paraId="25C1761C" w14:textId="236AF164" w:rsidR="00D971BB" w:rsidRPr="001116B7" w:rsidRDefault="00D971BB" w:rsidP="00A1014A">
            <w:pPr>
              <w:spacing w:before="120" w:after="120" w:line="240" w:lineRule="auto"/>
              <w:rPr>
                <w:rFonts w:cs="Times New Roman"/>
                <w:sz w:val="26"/>
                <w:szCs w:val="24"/>
              </w:rPr>
            </w:pPr>
            <w:r w:rsidRPr="001116B7">
              <w:rPr>
                <w:rFonts w:cs="Times New Roman"/>
                <w:sz w:val="26"/>
                <w:szCs w:val="24"/>
              </w:rPr>
              <w:t>(8</w:t>
            </w:r>
            <w:r w:rsidR="009825B0">
              <w:rPr>
                <w:rFonts w:cs="Times New Roman"/>
                <w:sz w:val="26"/>
                <w:szCs w:val="24"/>
              </w:rPr>
              <w:t>,</w:t>
            </w:r>
            <w:r w:rsidRPr="001116B7">
              <w:rPr>
                <w:rFonts w:cs="Times New Roman"/>
                <w:sz w:val="26"/>
                <w:szCs w:val="24"/>
              </w:rPr>
              <w:t>07)</w:t>
            </w:r>
          </w:p>
        </w:tc>
        <w:tc>
          <w:tcPr>
            <w:tcW w:w="1952" w:type="dxa"/>
          </w:tcPr>
          <w:p w14:paraId="09DCEA2A" w14:textId="0CEB7D65" w:rsidR="00D971BB" w:rsidRPr="001116B7" w:rsidRDefault="00D971BB" w:rsidP="00A1014A">
            <w:pPr>
              <w:spacing w:before="120" w:after="120" w:line="240" w:lineRule="auto"/>
              <w:rPr>
                <w:rFonts w:cs="Times New Roman"/>
                <w:sz w:val="26"/>
                <w:szCs w:val="24"/>
              </w:rPr>
            </w:pPr>
            <w:r w:rsidRPr="001116B7">
              <w:rPr>
                <w:rFonts w:cs="Times New Roman"/>
                <w:sz w:val="26"/>
                <w:szCs w:val="24"/>
              </w:rPr>
              <w:t>0</w:t>
            </w:r>
            <w:r w:rsidR="000B4362">
              <w:rPr>
                <w:rFonts w:cs="Times New Roman"/>
                <w:sz w:val="26"/>
                <w:szCs w:val="24"/>
              </w:rPr>
              <w:t>,</w:t>
            </w:r>
            <w:r w:rsidRPr="001116B7">
              <w:rPr>
                <w:rFonts w:cs="Times New Roman"/>
                <w:sz w:val="26"/>
                <w:szCs w:val="24"/>
              </w:rPr>
              <w:t>3462146***</w:t>
            </w:r>
          </w:p>
          <w:p w14:paraId="7B100680" w14:textId="5A52D895" w:rsidR="00D971BB" w:rsidRPr="001116B7" w:rsidRDefault="00D971BB" w:rsidP="00A1014A">
            <w:pPr>
              <w:spacing w:before="120" w:after="120" w:line="240" w:lineRule="auto"/>
              <w:rPr>
                <w:rFonts w:cs="Times New Roman"/>
                <w:sz w:val="26"/>
                <w:szCs w:val="24"/>
              </w:rPr>
            </w:pPr>
            <w:r w:rsidRPr="001116B7">
              <w:rPr>
                <w:rFonts w:cs="Times New Roman"/>
                <w:sz w:val="26"/>
                <w:szCs w:val="24"/>
              </w:rPr>
              <w:t>(8</w:t>
            </w:r>
            <w:r w:rsidR="000B4362">
              <w:rPr>
                <w:rFonts w:cs="Times New Roman"/>
                <w:sz w:val="26"/>
                <w:szCs w:val="24"/>
              </w:rPr>
              <w:t>,</w:t>
            </w:r>
            <w:r w:rsidRPr="001116B7">
              <w:rPr>
                <w:rFonts w:cs="Times New Roman"/>
                <w:sz w:val="26"/>
                <w:szCs w:val="24"/>
              </w:rPr>
              <w:t>03)</w:t>
            </w:r>
          </w:p>
        </w:tc>
        <w:tc>
          <w:tcPr>
            <w:tcW w:w="2059" w:type="dxa"/>
          </w:tcPr>
          <w:p w14:paraId="30D65403" w14:textId="6FA044EE" w:rsidR="00D971BB" w:rsidRPr="001116B7" w:rsidRDefault="00D971BB" w:rsidP="00A1014A">
            <w:pPr>
              <w:spacing w:before="120" w:after="120" w:line="240" w:lineRule="auto"/>
              <w:rPr>
                <w:rFonts w:cs="Times New Roman"/>
                <w:sz w:val="26"/>
                <w:szCs w:val="24"/>
              </w:rPr>
            </w:pPr>
            <w:r w:rsidRPr="001116B7">
              <w:rPr>
                <w:rFonts w:cs="Times New Roman"/>
                <w:sz w:val="26"/>
                <w:szCs w:val="24"/>
              </w:rPr>
              <w:t>0</w:t>
            </w:r>
            <w:r w:rsidR="000B4362">
              <w:rPr>
                <w:rFonts w:cs="Times New Roman"/>
                <w:sz w:val="26"/>
                <w:szCs w:val="24"/>
              </w:rPr>
              <w:t>,</w:t>
            </w:r>
            <w:r w:rsidRPr="001116B7">
              <w:rPr>
                <w:rFonts w:cs="Times New Roman"/>
                <w:sz w:val="26"/>
                <w:szCs w:val="24"/>
              </w:rPr>
              <w:t>3467271***</w:t>
            </w:r>
          </w:p>
          <w:p w14:paraId="2961C624" w14:textId="6789B7F8" w:rsidR="00D971BB" w:rsidRPr="001116B7" w:rsidRDefault="00D971BB" w:rsidP="00A1014A">
            <w:pPr>
              <w:spacing w:before="120" w:after="120" w:line="240" w:lineRule="auto"/>
              <w:rPr>
                <w:rFonts w:cs="Times New Roman"/>
                <w:sz w:val="26"/>
                <w:szCs w:val="24"/>
              </w:rPr>
            </w:pPr>
            <w:r w:rsidRPr="001116B7">
              <w:rPr>
                <w:rFonts w:cs="Times New Roman"/>
                <w:sz w:val="26"/>
                <w:szCs w:val="24"/>
              </w:rPr>
              <w:t>(8</w:t>
            </w:r>
            <w:r w:rsidR="000B4362">
              <w:rPr>
                <w:rFonts w:cs="Times New Roman"/>
                <w:sz w:val="26"/>
                <w:szCs w:val="24"/>
              </w:rPr>
              <w:t>,</w:t>
            </w:r>
            <w:r w:rsidRPr="001116B7">
              <w:rPr>
                <w:rFonts w:cs="Times New Roman"/>
                <w:sz w:val="26"/>
                <w:szCs w:val="24"/>
              </w:rPr>
              <w:t>07)</w:t>
            </w:r>
          </w:p>
        </w:tc>
      </w:tr>
      <w:tr w:rsidR="00D971BB" w:rsidRPr="001116B7" w14:paraId="7C9E44D4" w14:textId="77777777" w:rsidTr="00A1014A">
        <w:trPr>
          <w:jc w:val="center"/>
        </w:trPr>
        <w:tc>
          <w:tcPr>
            <w:tcW w:w="1967" w:type="dxa"/>
          </w:tcPr>
          <w:p w14:paraId="0AD7BD7D" w14:textId="77777777" w:rsidR="00D971BB" w:rsidRPr="001116B7" w:rsidRDefault="00D971BB" w:rsidP="00A1014A">
            <w:pPr>
              <w:spacing w:before="120" w:after="120" w:line="240" w:lineRule="auto"/>
              <w:rPr>
                <w:rFonts w:cs="Times New Roman"/>
                <w:sz w:val="26"/>
                <w:szCs w:val="24"/>
              </w:rPr>
            </w:pPr>
            <w:r w:rsidRPr="001116B7">
              <w:rPr>
                <w:rFonts w:cs="Times New Roman"/>
                <w:sz w:val="26"/>
                <w:szCs w:val="24"/>
              </w:rPr>
              <w:t>NER</w:t>
            </w:r>
          </w:p>
        </w:tc>
        <w:tc>
          <w:tcPr>
            <w:tcW w:w="1967" w:type="dxa"/>
          </w:tcPr>
          <w:p w14:paraId="118D230E" w14:textId="23BC29A1" w:rsidR="00D971BB" w:rsidRPr="001116B7" w:rsidRDefault="00D971BB" w:rsidP="00A1014A">
            <w:pPr>
              <w:spacing w:before="120" w:after="120" w:line="240" w:lineRule="auto"/>
              <w:rPr>
                <w:rFonts w:cs="Times New Roman"/>
                <w:sz w:val="26"/>
                <w:szCs w:val="24"/>
              </w:rPr>
            </w:pPr>
            <w:r w:rsidRPr="001116B7">
              <w:rPr>
                <w:rFonts w:cs="Times New Roman"/>
                <w:sz w:val="26"/>
                <w:szCs w:val="24"/>
              </w:rPr>
              <w:t>-1</w:t>
            </w:r>
            <w:r w:rsidR="009825B0">
              <w:rPr>
                <w:rFonts w:cs="Times New Roman"/>
                <w:sz w:val="26"/>
                <w:szCs w:val="24"/>
              </w:rPr>
              <w:t>,</w:t>
            </w:r>
            <w:r w:rsidRPr="001116B7">
              <w:rPr>
                <w:rFonts w:cs="Times New Roman"/>
                <w:sz w:val="26"/>
                <w:szCs w:val="24"/>
              </w:rPr>
              <w:t>304564***</w:t>
            </w:r>
          </w:p>
          <w:p w14:paraId="6E867DDD" w14:textId="00A6193B" w:rsidR="00D971BB" w:rsidRPr="001116B7" w:rsidRDefault="00D971BB" w:rsidP="00A1014A">
            <w:pPr>
              <w:spacing w:before="120" w:after="120" w:line="240" w:lineRule="auto"/>
              <w:rPr>
                <w:rFonts w:cs="Times New Roman"/>
                <w:sz w:val="26"/>
                <w:szCs w:val="24"/>
              </w:rPr>
            </w:pPr>
            <w:r w:rsidRPr="001116B7">
              <w:rPr>
                <w:rFonts w:cs="Times New Roman"/>
                <w:sz w:val="26"/>
                <w:szCs w:val="24"/>
              </w:rPr>
              <w:t>(-6</w:t>
            </w:r>
            <w:r w:rsidR="009825B0">
              <w:rPr>
                <w:rFonts w:cs="Times New Roman"/>
                <w:sz w:val="26"/>
                <w:szCs w:val="24"/>
              </w:rPr>
              <w:t>,</w:t>
            </w:r>
            <w:r w:rsidRPr="001116B7">
              <w:rPr>
                <w:rFonts w:cs="Times New Roman"/>
                <w:sz w:val="26"/>
                <w:szCs w:val="24"/>
              </w:rPr>
              <w:t>36)</w:t>
            </w:r>
          </w:p>
        </w:tc>
        <w:tc>
          <w:tcPr>
            <w:tcW w:w="1952" w:type="dxa"/>
          </w:tcPr>
          <w:p w14:paraId="389786D0" w14:textId="6C28848B" w:rsidR="00D971BB" w:rsidRPr="001116B7" w:rsidRDefault="00D971BB" w:rsidP="00A1014A">
            <w:pPr>
              <w:spacing w:before="120" w:after="120" w:line="240" w:lineRule="auto"/>
              <w:rPr>
                <w:rFonts w:cs="Times New Roman"/>
                <w:sz w:val="26"/>
                <w:szCs w:val="24"/>
              </w:rPr>
            </w:pPr>
            <w:r w:rsidRPr="001116B7">
              <w:rPr>
                <w:rFonts w:cs="Times New Roman"/>
                <w:sz w:val="26"/>
                <w:szCs w:val="24"/>
              </w:rPr>
              <w:t>-1</w:t>
            </w:r>
            <w:r w:rsidR="000B4362">
              <w:rPr>
                <w:rFonts w:cs="Times New Roman"/>
                <w:sz w:val="26"/>
                <w:szCs w:val="24"/>
              </w:rPr>
              <w:t>,</w:t>
            </w:r>
            <w:r w:rsidRPr="001116B7">
              <w:rPr>
                <w:rFonts w:cs="Times New Roman"/>
                <w:sz w:val="26"/>
                <w:szCs w:val="24"/>
              </w:rPr>
              <w:t>313024***</w:t>
            </w:r>
          </w:p>
          <w:p w14:paraId="281BB966" w14:textId="482586B6" w:rsidR="00D971BB" w:rsidRPr="001116B7" w:rsidRDefault="00D971BB" w:rsidP="00A1014A">
            <w:pPr>
              <w:spacing w:before="120" w:after="120" w:line="240" w:lineRule="auto"/>
              <w:rPr>
                <w:rFonts w:cs="Times New Roman"/>
                <w:sz w:val="26"/>
                <w:szCs w:val="24"/>
              </w:rPr>
            </w:pPr>
            <w:r w:rsidRPr="001116B7">
              <w:rPr>
                <w:rFonts w:cs="Times New Roman"/>
                <w:sz w:val="26"/>
                <w:szCs w:val="24"/>
              </w:rPr>
              <w:t>(-6</w:t>
            </w:r>
            <w:r w:rsidR="000B4362">
              <w:rPr>
                <w:rFonts w:cs="Times New Roman"/>
                <w:sz w:val="26"/>
                <w:szCs w:val="24"/>
              </w:rPr>
              <w:t>,</w:t>
            </w:r>
            <w:r w:rsidRPr="001116B7">
              <w:rPr>
                <w:rFonts w:cs="Times New Roman"/>
                <w:sz w:val="26"/>
                <w:szCs w:val="24"/>
              </w:rPr>
              <w:t>04)</w:t>
            </w:r>
          </w:p>
        </w:tc>
        <w:tc>
          <w:tcPr>
            <w:tcW w:w="2059" w:type="dxa"/>
          </w:tcPr>
          <w:p w14:paraId="4AA43DBE" w14:textId="42750E26" w:rsidR="00D971BB" w:rsidRPr="001116B7" w:rsidRDefault="00D971BB" w:rsidP="00A1014A">
            <w:pPr>
              <w:spacing w:before="120" w:after="120" w:line="240" w:lineRule="auto"/>
              <w:rPr>
                <w:rFonts w:cs="Times New Roman"/>
                <w:sz w:val="26"/>
                <w:szCs w:val="24"/>
              </w:rPr>
            </w:pPr>
            <w:r w:rsidRPr="001116B7">
              <w:rPr>
                <w:rFonts w:cs="Times New Roman"/>
                <w:sz w:val="26"/>
                <w:szCs w:val="24"/>
              </w:rPr>
              <w:t>-1</w:t>
            </w:r>
            <w:r w:rsidR="000B4362">
              <w:rPr>
                <w:rFonts w:cs="Times New Roman"/>
                <w:sz w:val="26"/>
                <w:szCs w:val="24"/>
              </w:rPr>
              <w:t>,</w:t>
            </w:r>
            <w:r w:rsidRPr="001116B7">
              <w:rPr>
                <w:rFonts w:cs="Times New Roman"/>
                <w:sz w:val="26"/>
                <w:szCs w:val="24"/>
              </w:rPr>
              <w:t>309688***</w:t>
            </w:r>
          </w:p>
          <w:p w14:paraId="19E18B00" w14:textId="3B6BF801" w:rsidR="00D971BB" w:rsidRPr="001116B7" w:rsidRDefault="00D971BB" w:rsidP="00A1014A">
            <w:pPr>
              <w:spacing w:before="120" w:after="120" w:line="240" w:lineRule="auto"/>
              <w:rPr>
                <w:rFonts w:cs="Times New Roman"/>
                <w:sz w:val="26"/>
                <w:szCs w:val="24"/>
              </w:rPr>
            </w:pPr>
            <w:r w:rsidRPr="001116B7">
              <w:rPr>
                <w:rFonts w:cs="Times New Roman"/>
                <w:sz w:val="26"/>
                <w:szCs w:val="24"/>
              </w:rPr>
              <w:t>(-6</w:t>
            </w:r>
            <w:r w:rsidR="000B4362">
              <w:rPr>
                <w:rFonts w:cs="Times New Roman"/>
                <w:sz w:val="26"/>
                <w:szCs w:val="24"/>
              </w:rPr>
              <w:t>,</w:t>
            </w:r>
            <w:r w:rsidRPr="001116B7">
              <w:rPr>
                <w:rFonts w:cs="Times New Roman"/>
                <w:sz w:val="26"/>
                <w:szCs w:val="24"/>
              </w:rPr>
              <w:t>18)</w:t>
            </w:r>
          </w:p>
        </w:tc>
      </w:tr>
      <w:tr w:rsidR="00D971BB" w:rsidRPr="001116B7" w14:paraId="6688FFA4" w14:textId="77777777" w:rsidTr="00A1014A">
        <w:trPr>
          <w:jc w:val="center"/>
        </w:trPr>
        <w:tc>
          <w:tcPr>
            <w:tcW w:w="1967" w:type="dxa"/>
          </w:tcPr>
          <w:p w14:paraId="5EC3844E" w14:textId="77777777" w:rsidR="00D971BB" w:rsidRPr="001116B7" w:rsidRDefault="00D971BB" w:rsidP="00A1014A">
            <w:pPr>
              <w:spacing w:before="120" w:after="120" w:line="240" w:lineRule="auto"/>
              <w:rPr>
                <w:rFonts w:cs="Times New Roman"/>
                <w:sz w:val="26"/>
                <w:szCs w:val="24"/>
              </w:rPr>
            </w:pPr>
            <w:r w:rsidRPr="001116B7">
              <w:rPr>
                <w:rFonts w:cs="Times New Roman"/>
                <w:sz w:val="26"/>
                <w:szCs w:val="24"/>
              </w:rPr>
              <w:t>DTNER</w:t>
            </w:r>
          </w:p>
        </w:tc>
        <w:tc>
          <w:tcPr>
            <w:tcW w:w="1967" w:type="dxa"/>
          </w:tcPr>
          <w:p w14:paraId="0DB797F4" w14:textId="6FB0B00E" w:rsidR="00D971BB" w:rsidRPr="001116B7" w:rsidRDefault="00D971BB" w:rsidP="00A1014A">
            <w:pPr>
              <w:spacing w:before="120" w:after="120" w:line="240" w:lineRule="auto"/>
              <w:rPr>
                <w:rFonts w:cs="Times New Roman"/>
                <w:sz w:val="26"/>
                <w:szCs w:val="24"/>
              </w:rPr>
            </w:pPr>
            <w:r w:rsidRPr="001116B7">
              <w:rPr>
                <w:rFonts w:cs="Times New Roman"/>
                <w:sz w:val="26"/>
                <w:szCs w:val="24"/>
              </w:rPr>
              <w:t>0</w:t>
            </w:r>
            <w:r w:rsidR="009825B0">
              <w:rPr>
                <w:rFonts w:cs="Times New Roman"/>
                <w:sz w:val="26"/>
                <w:szCs w:val="24"/>
              </w:rPr>
              <w:t>,</w:t>
            </w:r>
            <w:r w:rsidRPr="001116B7">
              <w:rPr>
                <w:rFonts w:cs="Times New Roman"/>
                <w:sz w:val="26"/>
                <w:szCs w:val="24"/>
              </w:rPr>
              <w:t>7690801***</w:t>
            </w:r>
          </w:p>
          <w:p w14:paraId="574D2988" w14:textId="1EBB073D" w:rsidR="00D971BB" w:rsidRPr="001116B7" w:rsidRDefault="00D971BB" w:rsidP="00A1014A">
            <w:pPr>
              <w:spacing w:before="120" w:after="120" w:line="240" w:lineRule="auto"/>
              <w:rPr>
                <w:rFonts w:cs="Times New Roman"/>
                <w:sz w:val="26"/>
                <w:szCs w:val="24"/>
              </w:rPr>
            </w:pPr>
            <w:r w:rsidRPr="001116B7">
              <w:rPr>
                <w:rFonts w:cs="Times New Roman"/>
                <w:sz w:val="26"/>
                <w:szCs w:val="24"/>
              </w:rPr>
              <w:t>(2</w:t>
            </w:r>
            <w:r w:rsidR="009825B0">
              <w:rPr>
                <w:rFonts w:cs="Times New Roman"/>
                <w:sz w:val="26"/>
                <w:szCs w:val="24"/>
              </w:rPr>
              <w:t>,</w:t>
            </w:r>
            <w:r w:rsidRPr="001116B7">
              <w:rPr>
                <w:rFonts w:cs="Times New Roman"/>
                <w:sz w:val="26"/>
                <w:szCs w:val="24"/>
              </w:rPr>
              <w:t>80)</w:t>
            </w:r>
          </w:p>
        </w:tc>
        <w:tc>
          <w:tcPr>
            <w:tcW w:w="1952" w:type="dxa"/>
          </w:tcPr>
          <w:p w14:paraId="463F2198" w14:textId="415B03B2" w:rsidR="00D971BB" w:rsidRPr="001116B7" w:rsidRDefault="00D971BB" w:rsidP="00A1014A">
            <w:pPr>
              <w:spacing w:before="120" w:after="120" w:line="240" w:lineRule="auto"/>
              <w:rPr>
                <w:rFonts w:cs="Times New Roman"/>
                <w:sz w:val="26"/>
                <w:szCs w:val="24"/>
              </w:rPr>
            </w:pPr>
            <w:r w:rsidRPr="001116B7">
              <w:rPr>
                <w:rFonts w:cs="Times New Roman"/>
                <w:sz w:val="26"/>
                <w:szCs w:val="24"/>
              </w:rPr>
              <w:t>0</w:t>
            </w:r>
            <w:r w:rsidR="000B4362">
              <w:rPr>
                <w:rFonts w:cs="Times New Roman"/>
                <w:sz w:val="26"/>
                <w:szCs w:val="24"/>
              </w:rPr>
              <w:t>,</w:t>
            </w:r>
            <w:r w:rsidRPr="001116B7">
              <w:rPr>
                <w:rFonts w:cs="Times New Roman"/>
                <w:sz w:val="26"/>
                <w:szCs w:val="24"/>
              </w:rPr>
              <w:t>77188131***</w:t>
            </w:r>
          </w:p>
          <w:p w14:paraId="7EF8A03A" w14:textId="127FACE5" w:rsidR="00D971BB" w:rsidRPr="001116B7" w:rsidRDefault="00D971BB" w:rsidP="00A1014A">
            <w:pPr>
              <w:spacing w:before="120" w:after="120" w:line="240" w:lineRule="auto"/>
              <w:rPr>
                <w:rFonts w:cs="Times New Roman"/>
                <w:sz w:val="26"/>
                <w:szCs w:val="24"/>
              </w:rPr>
            </w:pPr>
            <w:r w:rsidRPr="001116B7">
              <w:rPr>
                <w:rFonts w:cs="Times New Roman"/>
                <w:sz w:val="26"/>
                <w:szCs w:val="24"/>
              </w:rPr>
              <w:t>(2</w:t>
            </w:r>
            <w:r w:rsidR="000B4362">
              <w:rPr>
                <w:rFonts w:cs="Times New Roman"/>
                <w:sz w:val="26"/>
                <w:szCs w:val="24"/>
              </w:rPr>
              <w:t>,</w:t>
            </w:r>
            <w:r w:rsidRPr="001116B7">
              <w:rPr>
                <w:rFonts w:cs="Times New Roman"/>
                <w:sz w:val="26"/>
                <w:szCs w:val="24"/>
              </w:rPr>
              <w:t>65)</w:t>
            </w:r>
          </w:p>
        </w:tc>
        <w:tc>
          <w:tcPr>
            <w:tcW w:w="2059" w:type="dxa"/>
          </w:tcPr>
          <w:p w14:paraId="2327D35F" w14:textId="1431F918" w:rsidR="00D971BB" w:rsidRPr="001116B7" w:rsidRDefault="00D971BB" w:rsidP="00A1014A">
            <w:pPr>
              <w:spacing w:before="120" w:after="120" w:line="240" w:lineRule="auto"/>
              <w:rPr>
                <w:rFonts w:cs="Times New Roman"/>
                <w:sz w:val="26"/>
                <w:szCs w:val="24"/>
              </w:rPr>
            </w:pPr>
            <w:r w:rsidRPr="001116B7">
              <w:rPr>
                <w:rFonts w:cs="Times New Roman"/>
                <w:sz w:val="26"/>
                <w:szCs w:val="24"/>
              </w:rPr>
              <w:t>0</w:t>
            </w:r>
            <w:r w:rsidR="000B4362">
              <w:rPr>
                <w:rFonts w:cs="Times New Roman"/>
                <w:sz w:val="26"/>
                <w:szCs w:val="24"/>
              </w:rPr>
              <w:t>,</w:t>
            </w:r>
            <w:r w:rsidRPr="001116B7">
              <w:rPr>
                <w:rFonts w:cs="Times New Roman"/>
                <w:sz w:val="26"/>
                <w:szCs w:val="24"/>
              </w:rPr>
              <w:t>770619***</w:t>
            </w:r>
          </w:p>
          <w:p w14:paraId="49E4B88E" w14:textId="650E2DAB" w:rsidR="00D971BB" w:rsidRPr="001116B7" w:rsidRDefault="00D971BB" w:rsidP="00A1014A">
            <w:pPr>
              <w:spacing w:before="120" w:after="120" w:line="240" w:lineRule="auto"/>
              <w:rPr>
                <w:rFonts w:cs="Times New Roman"/>
                <w:sz w:val="26"/>
                <w:szCs w:val="24"/>
              </w:rPr>
            </w:pPr>
            <w:r w:rsidRPr="001116B7">
              <w:rPr>
                <w:rFonts w:cs="Times New Roman"/>
                <w:sz w:val="26"/>
                <w:szCs w:val="24"/>
              </w:rPr>
              <w:t>(2</w:t>
            </w:r>
            <w:r w:rsidR="000B4362">
              <w:rPr>
                <w:rFonts w:cs="Times New Roman"/>
                <w:sz w:val="26"/>
                <w:szCs w:val="24"/>
              </w:rPr>
              <w:t>,</w:t>
            </w:r>
            <w:r w:rsidRPr="001116B7">
              <w:rPr>
                <w:rFonts w:cs="Times New Roman"/>
                <w:sz w:val="26"/>
                <w:szCs w:val="24"/>
              </w:rPr>
              <w:t>72)</w:t>
            </w:r>
          </w:p>
        </w:tc>
      </w:tr>
      <w:tr w:rsidR="00D971BB" w:rsidRPr="001116B7" w14:paraId="5347F290" w14:textId="77777777" w:rsidTr="00A1014A">
        <w:trPr>
          <w:jc w:val="center"/>
        </w:trPr>
        <w:tc>
          <w:tcPr>
            <w:tcW w:w="1967" w:type="dxa"/>
          </w:tcPr>
          <w:p w14:paraId="30C43189" w14:textId="77777777" w:rsidR="00D971BB" w:rsidRPr="001116B7" w:rsidRDefault="00D971BB" w:rsidP="00A1014A">
            <w:pPr>
              <w:spacing w:before="120" w:after="120" w:line="240" w:lineRule="auto"/>
              <w:rPr>
                <w:rFonts w:cs="Times New Roman"/>
                <w:sz w:val="26"/>
                <w:szCs w:val="24"/>
              </w:rPr>
            </w:pPr>
            <w:r w:rsidRPr="001116B7">
              <w:rPr>
                <w:rFonts w:cs="Times New Roman"/>
                <w:sz w:val="26"/>
                <w:szCs w:val="24"/>
              </w:rPr>
              <w:lastRenderedPageBreak/>
              <w:t>Constant</w:t>
            </w:r>
          </w:p>
        </w:tc>
        <w:tc>
          <w:tcPr>
            <w:tcW w:w="1967" w:type="dxa"/>
          </w:tcPr>
          <w:p w14:paraId="71AD3161" w14:textId="20889BCA" w:rsidR="00D971BB" w:rsidRPr="001116B7" w:rsidRDefault="00D971BB" w:rsidP="00A1014A">
            <w:pPr>
              <w:spacing w:before="120" w:after="120" w:line="240" w:lineRule="auto"/>
              <w:rPr>
                <w:rFonts w:cs="Times New Roman"/>
                <w:sz w:val="26"/>
                <w:szCs w:val="24"/>
              </w:rPr>
            </w:pPr>
            <w:r w:rsidRPr="001116B7">
              <w:rPr>
                <w:rFonts w:cs="Times New Roman"/>
                <w:sz w:val="26"/>
                <w:szCs w:val="24"/>
              </w:rPr>
              <w:t>0</w:t>
            </w:r>
            <w:r w:rsidR="009825B0">
              <w:rPr>
                <w:rFonts w:cs="Times New Roman"/>
                <w:sz w:val="26"/>
                <w:szCs w:val="24"/>
              </w:rPr>
              <w:t>,</w:t>
            </w:r>
            <w:r w:rsidRPr="001116B7">
              <w:rPr>
                <w:rFonts w:cs="Times New Roman"/>
                <w:sz w:val="26"/>
                <w:szCs w:val="24"/>
              </w:rPr>
              <w:t>0056056**</w:t>
            </w:r>
          </w:p>
          <w:p w14:paraId="1C4C4390" w14:textId="69FEFE67" w:rsidR="00D971BB" w:rsidRPr="001116B7" w:rsidRDefault="00D971BB" w:rsidP="00A1014A">
            <w:pPr>
              <w:spacing w:before="120" w:after="120" w:line="240" w:lineRule="auto"/>
              <w:rPr>
                <w:rFonts w:cs="Times New Roman"/>
                <w:sz w:val="26"/>
                <w:szCs w:val="24"/>
              </w:rPr>
            </w:pPr>
            <w:r w:rsidRPr="001116B7">
              <w:rPr>
                <w:rFonts w:cs="Times New Roman"/>
                <w:sz w:val="26"/>
                <w:szCs w:val="24"/>
              </w:rPr>
              <w:t>(2</w:t>
            </w:r>
            <w:r w:rsidR="009825B0">
              <w:rPr>
                <w:rFonts w:cs="Times New Roman"/>
                <w:sz w:val="26"/>
                <w:szCs w:val="24"/>
              </w:rPr>
              <w:t>,</w:t>
            </w:r>
            <w:r w:rsidRPr="001116B7">
              <w:rPr>
                <w:rFonts w:cs="Times New Roman"/>
                <w:sz w:val="26"/>
                <w:szCs w:val="24"/>
              </w:rPr>
              <w:t>19)</w:t>
            </w:r>
          </w:p>
        </w:tc>
        <w:tc>
          <w:tcPr>
            <w:tcW w:w="1952" w:type="dxa"/>
          </w:tcPr>
          <w:p w14:paraId="34C89F64" w14:textId="110E9272" w:rsidR="00D971BB" w:rsidRPr="001116B7" w:rsidRDefault="00D971BB" w:rsidP="00A1014A">
            <w:pPr>
              <w:spacing w:before="120" w:after="120" w:line="240" w:lineRule="auto"/>
              <w:rPr>
                <w:rFonts w:cs="Times New Roman"/>
                <w:sz w:val="26"/>
                <w:szCs w:val="24"/>
              </w:rPr>
            </w:pPr>
            <w:r w:rsidRPr="001116B7">
              <w:rPr>
                <w:rFonts w:cs="Times New Roman"/>
                <w:sz w:val="26"/>
                <w:szCs w:val="24"/>
              </w:rPr>
              <w:t>0</w:t>
            </w:r>
            <w:r w:rsidR="000B4362">
              <w:rPr>
                <w:rFonts w:cs="Times New Roman"/>
                <w:sz w:val="26"/>
                <w:szCs w:val="24"/>
              </w:rPr>
              <w:t>,</w:t>
            </w:r>
            <w:r w:rsidRPr="001116B7">
              <w:rPr>
                <w:rFonts w:cs="Times New Roman"/>
                <w:sz w:val="26"/>
                <w:szCs w:val="24"/>
              </w:rPr>
              <w:t>0055989*</w:t>
            </w:r>
          </w:p>
          <w:p w14:paraId="0F977C06" w14:textId="77DC649D" w:rsidR="00D971BB" w:rsidRPr="001116B7" w:rsidRDefault="00D971BB" w:rsidP="00A1014A">
            <w:pPr>
              <w:spacing w:before="120" w:after="120" w:line="240" w:lineRule="auto"/>
              <w:rPr>
                <w:rFonts w:cs="Times New Roman"/>
                <w:sz w:val="26"/>
                <w:szCs w:val="24"/>
              </w:rPr>
            </w:pPr>
            <w:r w:rsidRPr="001116B7">
              <w:rPr>
                <w:rFonts w:cs="Times New Roman"/>
                <w:sz w:val="26"/>
                <w:szCs w:val="24"/>
              </w:rPr>
              <w:t>(2</w:t>
            </w:r>
            <w:r w:rsidR="000B4362">
              <w:rPr>
                <w:rFonts w:cs="Times New Roman"/>
                <w:sz w:val="26"/>
                <w:szCs w:val="24"/>
              </w:rPr>
              <w:t>,</w:t>
            </w:r>
            <w:r w:rsidRPr="001116B7">
              <w:rPr>
                <w:rFonts w:cs="Times New Roman"/>
                <w:sz w:val="26"/>
                <w:szCs w:val="24"/>
              </w:rPr>
              <w:t>14)</w:t>
            </w:r>
          </w:p>
        </w:tc>
        <w:tc>
          <w:tcPr>
            <w:tcW w:w="2059" w:type="dxa"/>
          </w:tcPr>
          <w:p w14:paraId="417DAA9A" w14:textId="505D8F41" w:rsidR="00D971BB" w:rsidRPr="001116B7" w:rsidRDefault="00D971BB" w:rsidP="00A1014A">
            <w:pPr>
              <w:spacing w:before="120" w:after="120" w:line="240" w:lineRule="auto"/>
              <w:rPr>
                <w:rFonts w:cs="Times New Roman"/>
                <w:sz w:val="26"/>
                <w:szCs w:val="24"/>
              </w:rPr>
            </w:pPr>
            <w:r w:rsidRPr="001116B7">
              <w:rPr>
                <w:rFonts w:cs="Times New Roman"/>
                <w:sz w:val="26"/>
                <w:szCs w:val="24"/>
              </w:rPr>
              <w:t>0</w:t>
            </w:r>
            <w:r w:rsidR="000B4362">
              <w:rPr>
                <w:rFonts w:cs="Times New Roman"/>
                <w:sz w:val="26"/>
                <w:szCs w:val="24"/>
              </w:rPr>
              <w:t>,</w:t>
            </w:r>
            <w:r w:rsidRPr="001116B7">
              <w:rPr>
                <w:rFonts w:cs="Times New Roman"/>
                <w:sz w:val="26"/>
                <w:szCs w:val="24"/>
              </w:rPr>
              <w:t>0056027</w:t>
            </w:r>
          </w:p>
          <w:p w14:paraId="0D06A72C" w14:textId="28698576" w:rsidR="00D971BB" w:rsidRPr="001116B7" w:rsidRDefault="00D971BB" w:rsidP="00A1014A">
            <w:pPr>
              <w:spacing w:before="120" w:after="120" w:line="240" w:lineRule="auto"/>
              <w:rPr>
                <w:rFonts w:cs="Times New Roman"/>
                <w:sz w:val="26"/>
                <w:szCs w:val="24"/>
              </w:rPr>
            </w:pPr>
            <w:r w:rsidRPr="001116B7">
              <w:rPr>
                <w:rFonts w:cs="Times New Roman"/>
                <w:sz w:val="26"/>
                <w:szCs w:val="24"/>
              </w:rPr>
              <w:t>(1</w:t>
            </w:r>
            <w:r w:rsidR="000B4362">
              <w:rPr>
                <w:rFonts w:cs="Times New Roman"/>
                <w:sz w:val="26"/>
                <w:szCs w:val="24"/>
              </w:rPr>
              <w:t>,</w:t>
            </w:r>
            <w:r w:rsidRPr="001116B7">
              <w:rPr>
                <w:rFonts w:cs="Times New Roman"/>
                <w:sz w:val="26"/>
                <w:szCs w:val="24"/>
              </w:rPr>
              <w:t>60)</w:t>
            </w:r>
          </w:p>
        </w:tc>
      </w:tr>
      <w:tr w:rsidR="00D971BB" w:rsidRPr="001116B7" w14:paraId="1568311D" w14:textId="77777777" w:rsidTr="00A1014A">
        <w:trPr>
          <w:jc w:val="center"/>
        </w:trPr>
        <w:tc>
          <w:tcPr>
            <w:tcW w:w="1967" w:type="dxa"/>
          </w:tcPr>
          <w:p w14:paraId="0A316545" w14:textId="77777777" w:rsidR="00D971BB" w:rsidRPr="001116B7" w:rsidRDefault="00D971BB" w:rsidP="00A1014A">
            <w:pPr>
              <w:spacing w:before="120" w:after="120" w:line="240" w:lineRule="auto"/>
              <w:jc w:val="both"/>
              <w:rPr>
                <w:rFonts w:cs="Times New Roman"/>
                <w:b/>
                <w:sz w:val="26"/>
                <w:szCs w:val="24"/>
              </w:rPr>
            </w:pPr>
            <w:r w:rsidRPr="001116B7">
              <w:rPr>
                <w:rFonts w:cs="Times New Roman"/>
                <w:b/>
                <w:sz w:val="26"/>
                <w:szCs w:val="24"/>
              </w:rPr>
              <w:t>R</w:t>
            </w:r>
            <w:r w:rsidRPr="001116B7">
              <w:rPr>
                <w:rFonts w:cs="Times New Roman"/>
                <w:b/>
                <w:sz w:val="26"/>
                <w:szCs w:val="24"/>
                <w:vertAlign w:val="superscript"/>
              </w:rPr>
              <w:t>2</w:t>
            </w:r>
          </w:p>
        </w:tc>
        <w:tc>
          <w:tcPr>
            <w:tcW w:w="1967" w:type="dxa"/>
          </w:tcPr>
          <w:p w14:paraId="2406AB36" w14:textId="298EC7DC" w:rsidR="00D971BB" w:rsidRPr="001116B7" w:rsidRDefault="00D971BB" w:rsidP="00A1014A">
            <w:pPr>
              <w:spacing w:before="120" w:after="120" w:line="240" w:lineRule="auto"/>
              <w:jc w:val="center"/>
              <w:rPr>
                <w:rFonts w:cs="Times New Roman"/>
                <w:sz w:val="26"/>
                <w:szCs w:val="24"/>
              </w:rPr>
            </w:pPr>
            <w:r w:rsidRPr="001116B7">
              <w:rPr>
                <w:rFonts w:cs="Times New Roman"/>
                <w:sz w:val="26"/>
                <w:szCs w:val="24"/>
              </w:rPr>
              <w:t>0</w:t>
            </w:r>
            <w:r w:rsidR="009825B0">
              <w:rPr>
                <w:rFonts w:cs="Times New Roman"/>
                <w:sz w:val="26"/>
                <w:szCs w:val="24"/>
              </w:rPr>
              <w:t>,</w:t>
            </w:r>
            <w:r w:rsidRPr="001116B7">
              <w:rPr>
                <w:rFonts w:cs="Times New Roman"/>
                <w:sz w:val="26"/>
                <w:szCs w:val="24"/>
              </w:rPr>
              <w:t>3110</w:t>
            </w:r>
          </w:p>
        </w:tc>
        <w:tc>
          <w:tcPr>
            <w:tcW w:w="1952" w:type="dxa"/>
          </w:tcPr>
          <w:p w14:paraId="2EE2F15D" w14:textId="5A65A754" w:rsidR="00D971BB" w:rsidRPr="001116B7" w:rsidRDefault="00D971BB" w:rsidP="00A1014A">
            <w:pPr>
              <w:spacing w:before="120" w:after="120" w:line="240" w:lineRule="auto"/>
              <w:jc w:val="center"/>
              <w:rPr>
                <w:rFonts w:cs="Times New Roman"/>
                <w:sz w:val="26"/>
                <w:szCs w:val="24"/>
              </w:rPr>
            </w:pPr>
            <w:r w:rsidRPr="001116B7">
              <w:rPr>
                <w:rFonts w:cs="Times New Roman"/>
                <w:sz w:val="26"/>
                <w:szCs w:val="24"/>
              </w:rPr>
              <w:t>0</w:t>
            </w:r>
            <w:r w:rsidR="000B4362">
              <w:rPr>
                <w:rFonts w:cs="Times New Roman"/>
                <w:sz w:val="26"/>
                <w:szCs w:val="24"/>
              </w:rPr>
              <w:t>,</w:t>
            </w:r>
            <w:r w:rsidRPr="001116B7">
              <w:rPr>
                <w:rFonts w:cs="Times New Roman"/>
                <w:sz w:val="26"/>
                <w:szCs w:val="24"/>
              </w:rPr>
              <w:t>3110</w:t>
            </w:r>
          </w:p>
        </w:tc>
        <w:tc>
          <w:tcPr>
            <w:tcW w:w="2059" w:type="dxa"/>
          </w:tcPr>
          <w:p w14:paraId="53523FD8" w14:textId="5D579296" w:rsidR="00D971BB" w:rsidRPr="001116B7" w:rsidRDefault="00D971BB" w:rsidP="00A1014A">
            <w:pPr>
              <w:spacing w:before="120" w:after="120" w:line="240" w:lineRule="auto"/>
              <w:jc w:val="center"/>
              <w:rPr>
                <w:rFonts w:cs="Times New Roman"/>
                <w:sz w:val="26"/>
                <w:szCs w:val="24"/>
              </w:rPr>
            </w:pPr>
            <w:r w:rsidRPr="001116B7">
              <w:rPr>
                <w:rFonts w:cs="Times New Roman"/>
                <w:sz w:val="26"/>
                <w:szCs w:val="24"/>
              </w:rPr>
              <w:t>0</w:t>
            </w:r>
            <w:r w:rsidR="000B4362">
              <w:rPr>
                <w:rFonts w:cs="Times New Roman"/>
                <w:sz w:val="26"/>
                <w:szCs w:val="24"/>
              </w:rPr>
              <w:t>,</w:t>
            </w:r>
            <w:r w:rsidRPr="001116B7">
              <w:rPr>
                <w:rFonts w:cs="Times New Roman"/>
                <w:sz w:val="26"/>
                <w:szCs w:val="24"/>
              </w:rPr>
              <w:t>3110</w:t>
            </w:r>
          </w:p>
        </w:tc>
      </w:tr>
      <w:tr w:rsidR="00D971BB" w:rsidRPr="001116B7" w14:paraId="0C67A727" w14:textId="77777777" w:rsidTr="00A1014A">
        <w:trPr>
          <w:jc w:val="center"/>
        </w:trPr>
        <w:tc>
          <w:tcPr>
            <w:tcW w:w="3934" w:type="dxa"/>
            <w:gridSpan w:val="2"/>
          </w:tcPr>
          <w:p w14:paraId="5930F1BC" w14:textId="77777777" w:rsidR="00D971BB" w:rsidRPr="001116B7" w:rsidRDefault="00D971BB" w:rsidP="00A1014A">
            <w:pPr>
              <w:spacing w:before="120" w:after="120" w:line="240" w:lineRule="auto"/>
              <w:jc w:val="both"/>
              <w:rPr>
                <w:rFonts w:cs="Times New Roman"/>
                <w:b/>
                <w:sz w:val="26"/>
                <w:szCs w:val="24"/>
              </w:rPr>
            </w:pPr>
            <w:r w:rsidRPr="001116B7">
              <w:rPr>
                <w:rFonts w:cs="Times New Roman"/>
                <w:b/>
                <w:sz w:val="26"/>
                <w:szCs w:val="24"/>
              </w:rPr>
              <w:t>Likelihood ratio test</w:t>
            </w:r>
          </w:p>
        </w:tc>
        <w:tc>
          <w:tcPr>
            <w:tcW w:w="4011" w:type="dxa"/>
            <w:gridSpan w:val="2"/>
            <w:vAlign w:val="center"/>
          </w:tcPr>
          <w:p w14:paraId="45B6AF16" w14:textId="46176D59" w:rsidR="00D971BB" w:rsidRPr="001116B7" w:rsidRDefault="00D971BB" w:rsidP="00A1014A">
            <w:pPr>
              <w:spacing w:before="120" w:after="120" w:line="240" w:lineRule="auto"/>
              <w:rPr>
                <w:rFonts w:cs="Times New Roman"/>
                <w:sz w:val="26"/>
                <w:szCs w:val="24"/>
              </w:rPr>
            </w:pPr>
            <w:r w:rsidRPr="001116B7">
              <w:rPr>
                <w:rFonts w:cs="Times New Roman"/>
                <w:sz w:val="26"/>
                <w:szCs w:val="24"/>
              </w:rPr>
              <w:t>F statistic = 1</w:t>
            </w:r>
            <w:r w:rsidR="009825B0">
              <w:rPr>
                <w:rFonts w:cs="Times New Roman"/>
                <w:sz w:val="26"/>
                <w:szCs w:val="24"/>
              </w:rPr>
              <w:t>,</w:t>
            </w:r>
            <w:r w:rsidRPr="001116B7">
              <w:rPr>
                <w:rFonts w:cs="Times New Roman"/>
                <w:sz w:val="26"/>
                <w:szCs w:val="24"/>
              </w:rPr>
              <w:t>74</w:t>
            </w:r>
          </w:p>
        </w:tc>
      </w:tr>
      <w:tr w:rsidR="00D971BB" w:rsidRPr="001116B7" w14:paraId="65CF4FFB" w14:textId="77777777" w:rsidTr="00A1014A">
        <w:trPr>
          <w:jc w:val="center"/>
        </w:trPr>
        <w:tc>
          <w:tcPr>
            <w:tcW w:w="3934" w:type="dxa"/>
            <w:gridSpan w:val="2"/>
          </w:tcPr>
          <w:p w14:paraId="7F843391" w14:textId="77777777" w:rsidR="00D971BB" w:rsidRPr="001116B7" w:rsidRDefault="00D971BB" w:rsidP="00A1014A">
            <w:pPr>
              <w:spacing w:before="120" w:after="120" w:line="240" w:lineRule="auto"/>
              <w:jc w:val="both"/>
              <w:rPr>
                <w:rFonts w:cs="Times New Roman"/>
                <w:b/>
                <w:sz w:val="26"/>
                <w:szCs w:val="24"/>
              </w:rPr>
            </w:pPr>
            <w:r w:rsidRPr="001116B7">
              <w:rPr>
                <w:rFonts w:eastAsia="MS Mincho"/>
                <w:b/>
                <w:sz w:val="26"/>
                <w:szCs w:val="24"/>
                <w:lang w:eastAsia="ja-JP"/>
              </w:rPr>
              <w:t>Breusch-Pagan LM test</w:t>
            </w:r>
          </w:p>
        </w:tc>
        <w:tc>
          <w:tcPr>
            <w:tcW w:w="4011" w:type="dxa"/>
            <w:gridSpan w:val="2"/>
            <w:vAlign w:val="center"/>
          </w:tcPr>
          <w:p w14:paraId="0DBB4EEB" w14:textId="714D4532" w:rsidR="00D971BB" w:rsidRPr="001116B7" w:rsidRDefault="00D971BB" w:rsidP="00A1014A">
            <w:pPr>
              <w:spacing w:before="120" w:after="120" w:line="240" w:lineRule="auto"/>
              <w:rPr>
                <w:rFonts w:cs="Times New Roman"/>
                <w:color w:val="000000"/>
                <w:sz w:val="26"/>
                <w:szCs w:val="24"/>
              </w:rPr>
            </w:pPr>
            <w:r w:rsidRPr="001116B7">
              <w:rPr>
                <w:rFonts w:cs="Times New Roman"/>
                <w:color w:val="000000"/>
                <w:sz w:val="26"/>
                <w:szCs w:val="24"/>
              </w:rPr>
              <w:t>Chi-Sq</w:t>
            </w:r>
            <w:r w:rsidR="009825B0">
              <w:rPr>
                <w:rFonts w:cs="Times New Roman"/>
                <w:color w:val="000000"/>
                <w:sz w:val="26"/>
                <w:szCs w:val="24"/>
              </w:rPr>
              <w:t>.</w:t>
            </w:r>
            <w:r w:rsidRPr="001116B7">
              <w:rPr>
                <w:rFonts w:cs="Times New Roman"/>
                <w:color w:val="000000"/>
                <w:sz w:val="26"/>
                <w:szCs w:val="24"/>
              </w:rPr>
              <w:t xml:space="preserve"> Statistic = 0</w:t>
            </w:r>
            <w:r w:rsidR="009825B0">
              <w:rPr>
                <w:rFonts w:cs="Times New Roman"/>
                <w:color w:val="000000"/>
                <w:sz w:val="26"/>
                <w:szCs w:val="24"/>
              </w:rPr>
              <w:t>,</w:t>
            </w:r>
            <w:r w:rsidRPr="001116B7">
              <w:rPr>
                <w:rFonts w:cs="Times New Roman"/>
                <w:color w:val="000000"/>
                <w:sz w:val="26"/>
                <w:szCs w:val="24"/>
              </w:rPr>
              <w:t>61</w:t>
            </w:r>
          </w:p>
        </w:tc>
      </w:tr>
      <w:tr w:rsidR="00D971BB" w:rsidRPr="001116B7" w14:paraId="76F550CB" w14:textId="77777777" w:rsidTr="00A1014A">
        <w:trPr>
          <w:jc w:val="center"/>
        </w:trPr>
        <w:tc>
          <w:tcPr>
            <w:tcW w:w="3934" w:type="dxa"/>
            <w:gridSpan w:val="2"/>
          </w:tcPr>
          <w:p w14:paraId="5D3C3C61" w14:textId="77777777" w:rsidR="00D971BB" w:rsidRPr="001116B7" w:rsidRDefault="00D971BB" w:rsidP="00A1014A">
            <w:pPr>
              <w:spacing w:before="120" w:after="120" w:line="240" w:lineRule="auto"/>
              <w:jc w:val="both"/>
              <w:rPr>
                <w:rFonts w:cs="Times New Roman"/>
                <w:b/>
                <w:sz w:val="26"/>
                <w:szCs w:val="24"/>
              </w:rPr>
            </w:pPr>
            <w:r w:rsidRPr="001116B7">
              <w:rPr>
                <w:rFonts w:cs="Times New Roman"/>
                <w:b/>
                <w:sz w:val="26"/>
                <w:szCs w:val="24"/>
              </w:rPr>
              <w:t xml:space="preserve">White test </w:t>
            </w:r>
          </w:p>
        </w:tc>
        <w:tc>
          <w:tcPr>
            <w:tcW w:w="4011" w:type="dxa"/>
            <w:gridSpan w:val="2"/>
            <w:vAlign w:val="center"/>
          </w:tcPr>
          <w:p w14:paraId="6AE53A2A" w14:textId="47A64518" w:rsidR="00D971BB" w:rsidRPr="001116B7" w:rsidRDefault="00D971BB" w:rsidP="00A1014A">
            <w:pPr>
              <w:spacing w:before="120" w:after="120" w:line="240" w:lineRule="auto"/>
              <w:rPr>
                <w:rFonts w:cs="Times New Roman"/>
                <w:color w:val="000000"/>
                <w:sz w:val="26"/>
                <w:szCs w:val="24"/>
              </w:rPr>
            </w:pPr>
            <w:r w:rsidRPr="001116B7">
              <w:rPr>
                <w:rFonts w:cs="Times New Roman"/>
                <w:color w:val="000000"/>
                <w:sz w:val="26"/>
                <w:szCs w:val="24"/>
              </w:rPr>
              <w:t>Chi-Sq</w:t>
            </w:r>
            <w:r w:rsidR="009825B0">
              <w:rPr>
                <w:rFonts w:cs="Times New Roman"/>
                <w:color w:val="000000"/>
                <w:sz w:val="26"/>
                <w:szCs w:val="24"/>
              </w:rPr>
              <w:t>.</w:t>
            </w:r>
            <w:r w:rsidRPr="001116B7">
              <w:rPr>
                <w:rFonts w:cs="Times New Roman"/>
                <w:color w:val="000000"/>
                <w:sz w:val="26"/>
                <w:szCs w:val="24"/>
              </w:rPr>
              <w:t xml:space="preserve"> Statistic = 42</w:t>
            </w:r>
            <w:r w:rsidR="009825B0">
              <w:rPr>
                <w:rFonts w:cs="Times New Roman"/>
                <w:color w:val="000000"/>
                <w:sz w:val="26"/>
                <w:szCs w:val="24"/>
              </w:rPr>
              <w:t>,</w:t>
            </w:r>
            <w:r w:rsidRPr="001116B7">
              <w:rPr>
                <w:rFonts w:cs="Times New Roman"/>
                <w:color w:val="000000"/>
                <w:sz w:val="26"/>
                <w:szCs w:val="24"/>
              </w:rPr>
              <w:t>74***</w:t>
            </w:r>
          </w:p>
        </w:tc>
      </w:tr>
      <w:tr w:rsidR="00D971BB" w:rsidRPr="001116B7" w14:paraId="196D004B" w14:textId="77777777" w:rsidTr="00A1014A">
        <w:trPr>
          <w:jc w:val="center"/>
        </w:trPr>
        <w:tc>
          <w:tcPr>
            <w:tcW w:w="3934" w:type="dxa"/>
            <w:gridSpan w:val="2"/>
          </w:tcPr>
          <w:p w14:paraId="3C297F8C" w14:textId="77777777" w:rsidR="00D971BB" w:rsidRPr="001116B7" w:rsidRDefault="00D971BB" w:rsidP="00A1014A">
            <w:pPr>
              <w:spacing w:before="120" w:after="120" w:line="240" w:lineRule="auto"/>
              <w:jc w:val="both"/>
              <w:rPr>
                <w:rFonts w:cs="Times New Roman"/>
                <w:b/>
                <w:sz w:val="26"/>
                <w:szCs w:val="24"/>
              </w:rPr>
            </w:pPr>
            <w:r w:rsidRPr="001116B7">
              <w:rPr>
                <w:rFonts w:cs="Times New Roman"/>
                <w:b/>
                <w:sz w:val="26"/>
                <w:szCs w:val="24"/>
              </w:rPr>
              <w:t xml:space="preserve">Wooldridge test </w:t>
            </w:r>
          </w:p>
        </w:tc>
        <w:tc>
          <w:tcPr>
            <w:tcW w:w="4011" w:type="dxa"/>
            <w:gridSpan w:val="2"/>
            <w:vAlign w:val="center"/>
          </w:tcPr>
          <w:p w14:paraId="1F0EE4D2" w14:textId="4E35562B" w:rsidR="00D971BB" w:rsidRPr="001116B7" w:rsidRDefault="00D971BB" w:rsidP="00A1014A">
            <w:pPr>
              <w:spacing w:before="120" w:after="120" w:line="240" w:lineRule="auto"/>
              <w:rPr>
                <w:rFonts w:cs="Times New Roman"/>
                <w:sz w:val="26"/>
                <w:szCs w:val="24"/>
              </w:rPr>
            </w:pPr>
            <w:r w:rsidRPr="001116B7">
              <w:rPr>
                <w:rFonts w:cs="Times New Roman"/>
                <w:sz w:val="26"/>
                <w:szCs w:val="24"/>
              </w:rPr>
              <w:t>F statistic = 0</w:t>
            </w:r>
            <w:r w:rsidR="009825B0">
              <w:rPr>
                <w:rFonts w:cs="Times New Roman"/>
                <w:sz w:val="26"/>
                <w:szCs w:val="24"/>
              </w:rPr>
              <w:t>,</w:t>
            </w:r>
            <w:r w:rsidRPr="001116B7">
              <w:rPr>
                <w:rFonts w:cs="Times New Roman"/>
                <w:sz w:val="26"/>
                <w:szCs w:val="24"/>
              </w:rPr>
              <w:t>080</w:t>
            </w:r>
          </w:p>
        </w:tc>
      </w:tr>
    </w:tbl>
    <w:p w14:paraId="05B0F2F9" w14:textId="77777777" w:rsidR="00D971BB" w:rsidRPr="00527EB7" w:rsidRDefault="00D971BB" w:rsidP="00D971BB">
      <w:pPr>
        <w:spacing w:before="120" w:after="120"/>
        <w:jc w:val="both"/>
        <w:rPr>
          <w:i/>
          <w:color w:val="000000"/>
          <w:szCs w:val="24"/>
        </w:rPr>
      </w:pPr>
      <w:r w:rsidRPr="00527EB7">
        <w:rPr>
          <w:i/>
          <w:color w:val="000000"/>
          <w:szCs w:val="24"/>
        </w:rPr>
        <w:t xml:space="preserve">Ghi chú: giá trị thống kê t được trình bày trong ngoặc đơn, dưới các hệ số hồi quy. </w:t>
      </w:r>
    </w:p>
    <w:p w14:paraId="7065F6FF" w14:textId="77777777" w:rsidR="00D971BB" w:rsidRPr="00527EB7" w:rsidRDefault="00D971BB" w:rsidP="00D971BB">
      <w:pPr>
        <w:spacing w:before="120" w:after="120"/>
        <w:jc w:val="both"/>
        <w:rPr>
          <w:i/>
          <w:color w:val="000000"/>
          <w:szCs w:val="24"/>
        </w:rPr>
      </w:pPr>
      <w:r w:rsidRPr="00527EB7">
        <w:rPr>
          <w:i/>
          <w:color w:val="000000"/>
          <w:szCs w:val="24"/>
        </w:rPr>
        <w:t>* có ý nghĩa thống kê ở mức 10%; ** có ý nghĩa thống kê ở mức 5%; *** có ý nghĩa thống kê ở mức 1%</w:t>
      </w:r>
    </w:p>
    <w:p w14:paraId="12C18BDA" w14:textId="4E3DD4A2" w:rsidR="00D971BB" w:rsidRPr="00527EB7" w:rsidRDefault="00D971BB" w:rsidP="00C83EED">
      <w:pPr>
        <w:spacing w:before="120" w:after="120"/>
        <w:jc w:val="right"/>
        <w:rPr>
          <w:i/>
          <w:color w:val="000000"/>
          <w:szCs w:val="24"/>
        </w:rPr>
      </w:pPr>
      <w:r w:rsidRPr="00527EB7">
        <w:rPr>
          <w:i/>
          <w:color w:val="000000"/>
          <w:szCs w:val="24"/>
        </w:rPr>
        <w:t>Nguồn: Kết quả tổng hợp</w:t>
      </w:r>
      <w:r w:rsidR="00723E56">
        <w:rPr>
          <w:i/>
          <w:color w:val="000000"/>
          <w:szCs w:val="24"/>
        </w:rPr>
        <w:t xml:space="preserve"> của tác giả</w:t>
      </w:r>
      <w:r w:rsidRPr="00527EB7">
        <w:rPr>
          <w:i/>
          <w:color w:val="000000"/>
          <w:szCs w:val="24"/>
        </w:rPr>
        <w:t xml:space="preserve"> từ Stata</w:t>
      </w:r>
      <w:r w:rsidR="00723E56">
        <w:rPr>
          <w:i/>
          <w:color w:val="000000"/>
          <w:szCs w:val="24"/>
        </w:rPr>
        <w:t xml:space="preserve"> 13</w:t>
      </w:r>
    </w:p>
    <w:p w14:paraId="261EDD60" w14:textId="52C0A207" w:rsidR="00D971BB" w:rsidRPr="002D1726" w:rsidRDefault="00D971BB" w:rsidP="00D971BB">
      <w:pPr>
        <w:spacing w:before="120" w:after="120" w:line="360" w:lineRule="auto"/>
        <w:ind w:firstLine="567"/>
        <w:jc w:val="both"/>
        <w:rPr>
          <w:color w:val="000000"/>
          <w:sz w:val="26"/>
          <w:szCs w:val="24"/>
        </w:rPr>
      </w:pPr>
      <w:r w:rsidRPr="002D1726">
        <w:rPr>
          <w:color w:val="000000"/>
          <w:sz w:val="26"/>
          <w:szCs w:val="24"/>
        </w:rPr>
        <w:t>Để khắc phục hiệ</w:t>
      </w:r>
      <w:r w:rsidR="00403BA3">
        <w:rPr>
          <w:color w:val="000000"/>
          <w:sz w:val="26"/>
          <w:szCs w:val="24"/>
        </w:rPr>
        <w:t>n tượ</w:t>
      </w:r>
      <w:r w:rsidRPr="002D1726">
        <w:rPr>
          <w:color w:val="000000"/>
          <w:sz w:val="26"/>
          <w:szCs w:val="24"/>
        </w:rPr>
        <w:t>ng phương sai thay đổi, chúng ta sẽ tiến hành hồi quy lại mô hình bằng phương pháp</w:t>
      </w:r>
      <w:r w:rsidRPr="002D1726">
        <w:rPr>
          <w:rFonts w:ascii="Arial" w:hAnsi="Arial" w:cs="Arial"/>
          <w:color w:val="222222"/>
          <w:sz w:val="26"/>
          <w:szCs w:val="24"/>
          <w:shd w:val="clear" w:color="auto" w:fill="FFFFFF"/>
        </w:rPr>
        <w:t xml:space="preserve"> </w:t>
      </w:r>
      <w:r w:rsidRPr="002D1726">
        <w:rPr>
          <w:color w:val="000000"/>
          <w:sz w:val="26"/>
          <w:szCs w:val="24"/>
        </w:rPr>
        <w:t>GLS với kết quả tại bả</w:t>
      </w:r>
      <w:r>
        <w:rPr>
          <w:color w:val="000000"/>
          <w:sz w:val="26"/>
          <w:szCs w:val="24"/>
        </w:rPr>
        <w:t xml:space="preserve">ng </w:t>
      </w:r>
      <w:r w:rsidR="00F128E4">
        <w:rPr>
          <w:color w:val="000000"/>
          <w:sz w:val="26"/>
          <w:szCs w:val="24"/>
        </w:rPr>
        <w:t>4.</w:t>
      </w:r>
      <w:r>
        <w:rPr>
          <w:color w:val="000000"/>
          <w:sz w:val="26"/>
          <w:szCs w:val="24"/>
        </w:rPr>
        <w:t>4</w:t>
      </w:r>
      <w:r w:rsidRPr="002D1726">
        <w:rPr>
          <w:color w:val="000000"/>
          <w:sz w:val="26"/>
          <w:szCs w:val="24"/>
        </w:rPr>
        <w:t>.</w:t>
      </w:r>
    </w:p>
    <w:p w14:paraId="091F61AD" w14:textId="3B859878" w:rsidR="00D971BB" w:rsidRPr="00D34838" w:rsidRDefault="00D34838" w:rsidP="00D508D5">
      <w:pPr>
        <w:pStyle w:val="Caption"/>
        <w:spacing w:line="360" w:lineRule="auto"/>
        <w:jc w:val="both"/>
        <w:rPr>
          <w:b/>
          <w:i w:val="0"/>
          <w:color w:val="000000"/>
          <w:szCs w:val="24"/>
        </w:rPr>
      </w:pPr>
      <w:bookmarkStart w:id="78" w:name="_Toc60438440"/>
      <w:r w:rsidRPr="00D34838">
        <w:rPr>
          <w:b/>
          <w:i w:val="0"/>
        </w:rPr>
        <w:t xml:space="preserve">Bảng </w:t>
      </w:r>
      <w:r w:rsidR="00BF7569">
        <w:rPr>
          <w:b/>
          <w:i w:val="0"/>
        </w:rPr>
        <w:fldChar w:fldCharType="begin"/>
      </w:r>
      <w:r w:rsidR="00BF7569">
        <w:rPr>
          <w:b/>
          <w:i w:val="0"/>
        </w:rPr>
        <w:instrText xml:space="preserve"> STYLEREF 1 \s </w:instrText>
      </w:r>
      <w:r w:rsidR="00BF7569">
        <w:rPr>
          <w:b/>
          <w:i w:val="0"/>
        </w:rPr>
        <w:fldChar w:fldCharType="separate"/>
      </w:r>
      <w:r w:rsidR="00C952A6">
        <w:rPr>
          <w:b/>
          <w:i w:val="0"/>
          <w:noProof/>
        </w:rPr>
        <w:t>4</w:t>
      </w:r>
      <w:r w:rsidR="00BF7569">
        <w:rPr>
          <w:b/>
          <w:i w:val="0"/>
        </w:rPr>
        <w:fldChar w:fldCharType="end"/>
      </w:r>
      <w:r w:rsidR="00BF7569">
        <w:rPr>
          <w:b/>
          <w:i w:val="0"/>
        </w:rPr>
        <w:t>.</w:t>
      </w:r>
      <w:r w:rsidR="00BF7569">
        <w:rPr>
          <w:b/>
          <w:i w:val="0"/>
        </w:rPr>
        <w:fldChar w:fldCharType="begin"/>
      </w:r>
      <w:r w:rsidR="00BF7569">
        <w:rPr>
          <w:b/>
          <w:i w:val="0"/>
        </w:rPr>
        <w:instrText xml:space="preserve"> SEQ Bảng \* ARABIC \s 1 </w:instrText>
      </w:r>
      <w:r w:rsidR="00BF7569">
        <w:rPr>
          <w:b/>
          <w:i w:val="0"/>
        </w:rPr>
        <w:fldChar w:fldCharType="separate"/>
      </w:r>
      <w:r w:rsidR="00C952A6">
        <w:rPr>
          <w:b/>
          <w:i w:val="0"/>
          <w:noProof/>
        </w:rPr>
        <w:t>4</w:t>
      </w:r>
      <w:r w:rsidR="00BF7569">
        <w:rPr>
          <w:b/>
          <w:i w:val="0"/>
        </w:rPr>
        <w:fldChar w:fldCharType="end"/>
      </w:r>
      <w:r w:rsidRPr="00D34838">
        <w:rPr>
          <w:b/>
          <w:i w:val="0"/>
        </w:rPr>
        <w:t xml:space="preserve"> </w:t>
      </w:r>
      <w:r w:rsidR="00D971BB" w:rsidRPr="00D34838">
        <w:rPr>
          <w:b/>
          <w:i w:val="0"/>
          <w:szCs w:val="24"/>
        </w:rPr>
        <w:t>Kết quả hồi quy phương trình (</w:t>
      </w:r>
      <w:r w:rsidR="00F128E4" w:rsidRPr="00D34838">
        <w:rPr>
          <w:b/>
          <w:i w:val="0"/>
          <w:szCs w:val="24"/>
        </w:rPr>
        <w:t>3.</w:t>
      </w:r>
      <w:r w:rsidR="00D971BB" w:rsidRPr="00D34838">
        <w:rPr>
          <w:b/>
          <w:i w:val="0"/>
          <w:szCs w:val="24"/>
        </w:rPr>
        <w:t>4) theo phương pháp GLS</w:t>
      </w:r>
      <w:bookmarkEnd w:id="78"/>
    </w:p>
    <w:tbl>
      <w:tblPr>
        <w:tblW w:w="91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1"/>
        <w:gridCol w:w="2052"/>
        <w:gridCol w:w="2128"/>
        <w:gridCol w:w="1743"/>
        <w:gridCol w:w="1405"/>
      </w:tblGrid>
      <w:tr w:rsidR="00D971BB" w:rsidRPr="002D1726" w14:paraId="36A1BCD3" w14:textId="77777777" w:rsidTr="00A1014A">
        <w:trPr>
          <w:jc w:val="center"/>
        </w:trPr>
        <w:tc>
          <w:tcPr>
            <w:tcW w:w="1841" w:type="dxa"/>
            <w:shd w:val="clear" w:color="auto" w:fill="auto"/>
          </w:tcPr>
          <w:p w14:paraId="13F2ED5C" w14:textId="77777777" w:rsidR="00D971BB" w:rsidRPr="002D1726" w:rsidRDefault="00D971BB" w:rsidP="00A1014A">
            <w:pPr>
              <w:widowControl w:val="0"/>
              <w:autoSpaceDE w:val="0"/>
              <w:autoSpaceDN w:val="0"/>
              <w:adjustRightInd w:val="0"/>
              <w:spacing w:before="79" w:line="333" w:lineRule="auto"/>
              <w:ind w:right="85"/>
              <w:jc w:val="center"/>
              <w:rPr>
                <w:b/>
                <w:color w:val="000000"/>
                <w:sz w:val="26"/>
                <w:szCs w:val="24"/>
              </w:rPr>
            </w:pPr>
            <w:r w:rsidRPr="002D1726">
              <w:rPr>
                <w:b/>
                <w:color w:val="000000"/>
                <w:sz w:val="26"/>
                <w:szCs w:val="24"/>
              </w:rPr>
              <w:t>Variable</w:t>
            </w:r>
          </w:p>
        </w:tc>
        <w:tc>
          <w:tcPr>
            <w:tcW w:w="2052" w:type="dxa"/>
            <w:shd w:val="clear" w:color="auto" w:fill="auto"/>
          </w:tcPr>
          <w:p w14:paraId="6988AF25" w14:textId="77777777" w:rsidR="00D971BB" w:rsidRPr="002D1726" w:rsidRDefault="00D971BB" w:rsidP="00A1014A">
            <w:pPr>
              <w:widowControl w:val="0"/>
              <w:autoSpaceDE w:val="0"/>
              <w:autoSpaceDN w:val="0"/>
              <w:adjustRightInd w:val="0"/>
              <w:spacing w:before="79" w:line="333" w:lineRule="auto"/>
              <w:ind w:right="85"/>
              <w:jc w:val="center"/>
              <w:rPr>
                <w:b/>
                <w:color w:val="000000"/>
                <w:sz w:val="26"/>
                <w:szCs w:val="24"/>
              </w:rPr>
            </w:pPr>
            <w:r w:rsidRPr="002D1726">
              <w:rPr>
                <w:b/>
                <w:color w:val="000000"/>
                <w:sz w:val="26"/>
                <w:szCs w:val="24"/>
              </w:rPr>
              <w:t>Beta coefficient</w:t>
            </w:r>
          </w:p>
        </w:tc>
        <w:tc>
          <w:tcPr>
            <w:tcW w:w="2128" w:type="dxa"/>
            <w:shd w:val="clear" w:color="auto" w:fill="auto"/>
          </w:tcPr>
          <w:p w14:paraId="3BB41EA5" w14:textId="77777777" w:rsidR="00D971BB" w:rsidRPr="002D1726" w:rsidRDefault="00D971BB" w:rsidP="00A1014A">
            <w:pPr>
              <w:widowControl w:val="0"/>
              <w:autoSpaceDE w:val="0"/>
              <w:autoSpaceDN w:val="0"/>
              <w:adjustRightInd w:val="0"/>
              <w:spacing w:before="79" w:line="333" w:lineRule="auto"/>
              <w:ind w:right="85"/>
              <w:jc w:val="center"/>
              <w:rPr>
                <w:b/>
                <w:color w:val="000000"/>
                <w:sz w:val="26"/>
                <w:szCs w:val="24"/>
              </w:rPr>
            </w:pPr>
            <w:r w:rsidRPr="002D1726">
              <w:rPr>
                <w:b/>
                <w:color w:val="000000"/>
                <w:sz w:val="26"/>
                <w:szCs w:val="24"/>
              </w:rPr>
              <w:t>Standard error</w:t>
            </w:r>
          </w:p>
        </w:tc>
        <w:tc>
          <w:tcPr>
            <w:tcW w:w="1743" w:type="dxa"/>
            <w:shd w:val="clear" w:color="auto" w:fill="auto"/>
          </w:tcPr>
          <w:p w14:paraId="0808719E" w14:textId="77777777" w:rsidR="00D971BB" w:rsidRPr="002D1726" w:rsidRDefault="00D971BB" w:rsidP="00A1014A">
            <w:pPr>
              <w:widowControl w:val="0"/>
              <w:autoSpaceDE w:val="0"/>
              <w:autoSpaceDN w:val="0"/>
              <w:adjustRightInd w:val="0"/>
              <w:spacing w:before="79" w:line="333" w:lineRule="auto"/>
              <w:ind w:right="85"/>
              <w:jc w:val="center"/>
              <w:rPr>
                <w:b/>
                <w:color w:val="000000"/>
                <w:sz w:val="26"/>
                <w:szCs w:val="24"/>
              </w:rPr>
            </w:pPr>
            <w:r w:rsidRPr="002D1726">
              <w:rPr>
                <w:b/>
                <w:color w:val="000000"/>
                <w:sz w:val="26"/>
                <w:szCs w:val="24"/>
              </w:rPr>
              <w:t>z-statistic</w:t>
            </w:r>
          </w:p>
        </w:tc>
        <w:tc>
          <w:tcPr>
            <w:tcW w:w="1405" w:type="dxa"/>
            <w:shd w:val="clear" w:color="auto" w:fill="auto"/>
          </w:tcPr>
          <w:p w14:paraId="46FB6D6D" w14:textId="77777777" w:rsidR="00D971BB" w:rsidRPr="002D1726" w:rsidRDefault="00D971BB" w:rsidP="00A1014A">
            <w:pPr>
              <w:widowControl w:val="0"/>
              <w:autoSpaceDE w:val="0"/>
              <w:autoSpaceDN w:val="0"/>
              <w:adjustRightInd w:val="0"/>
              <w:spacing w:before="79" w:line="333" w:lineRule="auto"/>
              <w:ind w:right="85"/>
              <w:jc w:val="center"/>
              <w:rPr>
                <w:b/>
                <w:color w:val="000000"/>
                <w:sz w:val="26"/>
                <w:szCs w:val="24"/>
              </w:rPr>
            </w:pPr>
            <w:r w:rsidRPr="002D1726">
              <w:rPr>
                <w:b/>
                <w:color w:val="000000"/>
                <w:sz w:val="26"/>
                <w:szCs w:val="24"/>
              </w:rPr>
              <w:t>p-value</w:t>
            </w:r>
          </w:p>
        </w:tc>
      </w:tr>
      <w:tr w:rsidR="00D971BB" w:rsidRPr="002D1726" w14:paraId="57B2E3A6" w14:textId="77777777" w:rsidTr="00A1014A">
        <w:trPr>
          <w:jc w:val="center"/>
        </w:trPr>
        <w:tc>
          <w:tcPr>
            <w:tcW w:w="1841" w:type="dxa"/>
            <w:shd w:val="clear" w:color="auto" w:fill="auto"/>
            <w:vAlign w:val="bottom"/>
          </w:tcPr>
          <w:p w14:paraId="75D5B667" w14:textId="77777777" w:rsidR="00D971BB" w:rsidRPr="002D1726" w:rsidRDefault="00D971BB" w:rsidP="00A1014A">
            <w:pPr>
              <w:spacing w:before="120" w:after="120" w:line="360" w:lineRule="auto"/>
              <w:rPr>
                <w:sz w:val="26"/>
                <w:szCs w:val="24"/>
              </w:rPr>
            </w:pPr>
            <w:r w:rsidRPr="002D1726">
              <w:rPr>
                <w:sz w:val="26"/>
                <w:szCs w:val="24"/>
              </w:rPr>
              <w:t>MSCIACWI</w:t>
            </w:r>
          </w:p>
        </w:tc>
        <w:tc>
          <w:tcPr>
            <w:tcW w:w="2052" w:type="dxa"/>
            <w:shd w:val="clear" w:color="auto" w:fill="auto"/>
          </w:tcPr>
          <w:p w14:paraId="22C37FC3" w14:textId="57825D9F" w:rsidR="00D971BB" w:rsidRPr="002D1726" w:rsidRDefault="00D971BB" w:rsidP="0022082A">
            <w:pPr>
              <w:spacing w:before="120" w:after="120" w:line="360" w:lineRule="auto"/>
              <w:jc w:val="right"/>
              <w:rPr>
                <w:sz w:val="26"/>
                <w:szCs w:val="24"/>
              </w:rPr>
            </w:pPr>
            <w:r w:rsidRPr="002D1726">
              <w:rPr>
                <w:sz w:val="26"/>
              </w:rPr>
              <w:t>0</w:t>
            </w:r>
            <w:r w:rsidR="00C83EED">
              <w:rPr>
                <w:sz w:val="26"/>
              </w:rPr>
              <w:t>,</w:t>
            </w:r>
            <w:r w:rsidRPr="002D1726">
              <w:rPr>
                <w:sz w:val="26"/>
              </w:rPr>
              <w:t>4079842</w:t>
            </w:r>
          </w:p>
        </w:tc>
        <w:tc>
          <w:tcPr>
            <w:tcW w:w="2128" w:type="dxa"/>
            <w:shd w:val="clear" w:color="auto" w:fill="auto"/>
          </w:tcPr>
          <w:p w14:paraId="41091682" w14:textId="0CB14701" w:rsidR="00D971BB" w:rsidRPr="002D1726" w:rsidRDefault="00D971BB" w:rsidP="00A1014A">
            <w:pPr>
              <w:spacing w:before="120" w:after="120" w:line="360" w:lineRule="auto"/>
              <w:jc w:val="right"/>
              <w:rPr>
                <w:sz w:val="26"/>
                <w:szCs w:val="24"/>
              </w:rPr>
            </w:pPr>
            <w:r w:rsidRPr="002D1726">
              <w:rPr>
                <w:sz w:val="26"/>
              </w:rPr>
              <w:t>0</w:t>
            </w:r>
            <w:r w:rsidR="00C83EED">
              <w:rPr>
                <w:sz w:val="26"/>
              </w:rPr>
              <w:t>,</w:t>
            </w:r>
            <w:r w:rsidRPr="002D1726">
              <w:rPr>
                <w:sz w:val="26"/>
              </w:rPr>
              <w:t>0379062</w:t>
            </w:r>
          </w:p>
        </w:tc>
        <w:tc>
          <w:tcPr>
            <w:tcW w:w="1743" w:type="dxa"/>
            <w:shd w:val="clear" w:color="auto" w:fill="auto"/>
          </w:tcPr>
          <w:p w14:paraId="14B15BAF" w14:textId="2A6449DD" w:rsidR="00D971BB" w:rsidRPr="002D1726" w:rsidRDefault="00D971BB" w:rsidP="00A1014A">
            <w:pPr>
              <w:spacing w:before="120" w:after="120" w:line="360" w:lineRule="auto"/>
              <w:jc w:val="right"/>
              <w:rPr>
                <w:sz w:val="26"/>
                <w:szCs w:val="24"/>
              </w:rPr>
            </w:pPr>
            <w:r w:rsidRPr="002D1726">
              <w:rPr>
                <w:sz w:val="26"/>
              </w:rPr>
              <w:t>10</w:t>
            </w:r>
            <w:r w:rsidR="00C83EED">
              <w:rPr>
                <w:sz w:val="26"/>
              </w:rPr>
              <w:t>,</w:t>
            </w:r>
            <w:r w:rsidRPr="002D1726">
              <w:rPr>
                <w:sz w:val="26"/>
              </w:rPr>
              <w:t>76</w:t>
            </w:r>
          </w:p>
        </w:tc>
        <w:tc>
          <w:tcPr>
            <w:tcW w:w="1405" w:type="dxa"/>
            <w:shd w:val="clear" w:color="auto" w:fill="auto"/>
          </w:tcPr>
          <w:p w14:paraId="731715F9" w14:textId="1406AB07" w:rsidR="00D971BB" w:rsidRPr="002D1726" w:rsidRDefault="00D971BB" w:rsidP="00A1014A">
            <w:pPr>
              <w:spacing w:before="120" w:after="120" w:line="360" w:lineRule="auto"/>
              <w:jc w:val="right"/>
              <w:rPr>
                <w:sz w:val="26"/>
                <w:szCs w:val="24"/>
              </w:rPr>
            </w:pPr>
            <w:r w:rsidRPr="002D1726">
              <w:rPr>
                <w:sz w:val="26"/>
              </w:rPr>
              <w:t>0</w:t>
            </w:r>
            <w:r w:rsidR="00C83EED">
              <w:rPr>
                <w:sz w:val="26"/>
              </w:rPr>
              <w:t>,</w:t>
            </w:r>
            <w:r w:rsidRPr="002D1726">
              <w:rPr>
                <w:sz w:val="26"/>
              </w:rPr>
              <w:t>000</w:t>
            </w:r>
          </w:p>
        </w:tc>
      </w:tr>
      <w:tr w:rsidR="00D971BB" w:rsidRPr="002D1726" w14:paraId="714A94DD" w14:textId="77777777" w:rsidTr="00A1014A">
        <w:trPr>
          <w:jc w:val="center"/>
        </w:trPr>
        <w:tc>
          <w:tcPr>
            <w:tcW w:w="1841" w:type="dxa"/>
            <w:shd w:val="clear" w:color="auto" w:fill="auto"/>
            <w:vAlign w:val="bottom"/>
          </w:tcPr>
          <w:p w14:paraId="04D42A41" w14:textId="77777777" w:rsidR="00D971BB" w:rsidRPr="002D1726" w:rsidRDefault="00D971BB" w:rsidP="00A1014A">
            <w:pPr>
              <w:spacing w:before="120" w:after="120" w:line="360" w:lineRule="auto"/>
              <w:rPr>
                <w:sz w:val="26"/>
                <w:szCs w:val="24"/>
              </w:rPr>
            </w:pPr>
            <w:r w:rsidRPr="002D1726">
              <w:rPr>
                <w:sz w:val="26"/>
                <w:szCs w:val="24"/>
              </w:rPr>
              <w:t>NER</w:t>
            </w:r>
          </w:p>
        </w:tc>
        <w:tc>
          <w:tcPr>
            <w:tcW w:w="2052" w:type="dxa"/>
            <w:shd w:val="clear" w:color="auto" w:fill="auto"/>
          </w:tcPr>
          <w:p w14:paraId="5A65B603" w14:textId="3EB47398" w:rsidR="00D971BB" w:rsidRPr="002D1726" w:rsidRDefault="00D971BB" w:rsidP="0022082A">
            <w:pPr>
              <w:spacing w:before="120" w:after="120" w:line="360" w:lineRule="auto"/>
              <w:jc w:val="right"/>
              <w:rPr>
                <w:sz w:val="26"/>
                <w:szCs w:val="24"/>
              </w:rPr>
            </w:pPr>
            <w:r w:rsidRPr="002D1726">
              <w:rPr>
                <w:sz w:val="26"/>
              </w:rPr>
              <w:t>-1</w:t>
            </w:r>
            <w:r w:rsidR="00C83EED">
              <w:rPr>
                <w:sz w:val="26"/>
              </w:rPr>
              <w:t>,</w:t>
            </w:r>
            <w:r w:rsidRPr="002D1726">
              <w:rPr>
                <w:sz w:val="26"/>
              </w:rPr>
              <w:t>047552</w:t>
            </w:r>
          </w:p>
        </w:tc>
        <w:tc>
          <w:tcPr>
            <w:tcW w:w="2128" w:type="dxa"/>
            <w:shd w:val="clear" w:color="auto" w:fill="auto"/>
          </w:tcPr>
          <w:p w14:paraId="0B0465FD" w14:textId="498B1233" w:rsidR="00D971BB" w:rsidRPr="002D1726" w:rsidRDefault="00D971BB" w:rsidP="00A1014A">
            <w:pPr>
              <w:spacing w:before="120" w:after="120" w:line="360" w:lineRule="auto"/>
              <w:jc w:val="right"/>
              <w:rPr>
                <w:sz w:val="26"/>
                <w:szCs w:val="24"/>
              </w:rPr>
            </w:pPr>
            <w:r w:rsidRPr="002D1726">
              <w:rPr>
                <w:sz w:val="26"/>
              </w:rPr>
              <w:t>0</w:t>
            </w:r>
            <w:r w:rsidR="00C83EED">
              <w:rPr>
                <w:sz w:val="26"/>
              </w:rPr>
              <w:t>,</w:t>
            </w:r>
            <w:r w:rsidRPr="002D1726">
              <w:rPr>
                <w:sz w:val="26"/>
              </w:rPr>
              <w:t>1675257</w:t>
            </w:r>
          </w:p>
        </w:tc>
        <w:tc>
          <w:tcPr>
            <w:tcW w:w="1743" w:type="dxa"/>
            <w:shd w:val="clear" w:color="auto" w:fill="auto"/>
          </w:tcPr>
          <w:p w14:paraId="42C946AB" w14:textId="568D7ADE" w:rsidR="00D971BB" w:rsidRPr="002D1726" w:rsidRDefault="00D971BB" w:rsidP="00A1014A">
            <w:pPr>
              <w:spacing w:before="120" w:after="120" w:line="360" w:lineRule="auto"/>
              <w:jc w:val="right"/>
              <w:rPr>
                <w:sz w:val="26"/>
                <w:szCs w:val="24"/>
              </w:rPr>
            </w:pPr>
            <w:r w:rsidRPr="002D1726">
              <w:rPr>
                <w:sz w:val="26"/>
              </w:rPr>
              <w:t>-6</w:t>
            </w:r>
            <w:r w:rsidR="00C83EED">
              <w:rPr>
                <w:sz w:val="26"/>
              </w:rPr>
              <w:t>,</w:t>
            </w:r>
            <w:r w:rsidRPr="002D1726">
              <w:rPr>
                <w:sz w:val="26"/>
              </w:rPr>
              <w:t>25</w:t>
            </w:r>
          </w:p>
        </w:tc>
        <w:tc>
          <w:tcPr>
            <w:tcW w:w="1405" w:type="dxa"/>
            <w:shd w:val="clear" w:color="auto" w:fill="auto"/>
          </w:tcPr>
          <w:p w14:paraId="3EA8EAF5" w14:textId="44D99649" w:rsidR="00D971BB" w:rsidRPr="002D1726" w:rsidRDefault="00D971BB" w:rsidP="00A1014A">
            <w:pPr>
              <w:spacing w:before="120" w:after="120" w:line="360" w:lineRule="auto"/>
              <w:jc w:val="right"/>
              <w:rPr>
                <w:sz w:val="26"/>
                <w:szCs w:val="24"/>
              </w:rPr>
            </w:pPr>
            <w:r w:rsidRPr="002D1726">
              <w:rPr>
                <w:sz w:val="26"/>
              </w:rPr>
              <w:t>0</w:t>
            </w:r>
            <w:r w:rsidR="00C83EED">
              <w:rPr>
                <w:sz w:val="26"/>
              </w:rPr>
              <w:t>,</w:t>
            </w:r>
            <w:r w:rsidRPr="002D1726">
              <w:rPr>
                <w:sz w:val="26"/>
              </w:rPr>
              <w:t>000</w:t>
            </w:r>
          </w:p>
        </w:tc>
      </w:tr>
      <w:tr w:rsidR="00D971BB" w:rsidRPr="002D1726" w14:paraId="3F73FAE1" w14:textId="77777777" w:rsidTr="00A1014A">
        <w:trPr>
          <w:jc w:val="center"/>
        </w:trPr>
        <w:tc>
          <w:tcPr>
            <w:tcW w:w="1841" w:type="dxa"/>
            <w:shd w:val="clear" w:color="auto" w:fill="auto"/>
            <w:vAlign w:val="bottom"/>
          </w:tcPr>
          <w:p w14:paraId="553DD6A6" w14:textId="77777777" w:rsidR="00D971BB" w:rsidRPr="002D1726" w:rsidRDefault="00D971BB" w:rsidP="00A1014A">
            <w:pPr>
              <w:spacing w:before="120" w:after="120" w:line="360" w:lineRule="auto"/>
              <w:rPr>
                <w:sz w:val="26"/>
                <w:szCs w:val="24"/>
              </w:rPr>
            </w:pPr>
            <w:r w:rsidRPr="002D1726">
              <w:rPr>
                <w:sz w:val="26"/>
                <w:szCs w:val="24"/>
              </w:rPr>
              <w:t>DTNER</w:t>
            </w:r>
          </w:p>
        </w:tc>
        <w:tc>
          <w:tcPr>
            <w:tcW w:w="2052" w:type="dxa"/>
            <w:shd w:val="clear" w:color="auto" w:fill="auto"/>
          </w:tcPr>
          <w:p w14:paraId="40607B97" w14:textId="2CE6454D" w:rsidR="00D971BB" w:rsidRPr="002D1726" w:rsidRDefault="00D971BB" w:rsidP="0022082A">
            <w:pPr>
              <w:spacing w:before="120" w:after="120" w:line="360" w:lineRule="auto"/>
              <w:jc w:val="right"/>
              <w:rPr>
                <w:sz w:val="26"/>
                <w:szCs w:val="24"/>
              </w:rPr>
            </w:pPr>
            <w:r w:rsidRPr="002D1726">
              <w:rPr>
                <w:sz w:val="26"/>
              </w:rPr>
              <w:t>0</w:t>
            </w:r>
            <w:r w:rsidR="00C83EED">
              <w:rPr>
                <w:sz w:val="26"/>
              </w:rPr>
              <w:t>,</w:t>
            </w:r>
            <w:r w:rsidRPr="002D1726">
              <w:rPr>
                <w:sz w:val="26"/>
              </w:rPr>
              <w:t>4841614</w:t>
            </w:r>
          </w:p>
        </w:tc>
        <w:tc>
          <w:tcPr>
            <w:tcW w:w="2128" w:type="dxa"/>
            <w:shd w:val="clear" w:color="auto" w:fill="auto"/>
          </w:tcPr>
          <w:p w14:paraId="50722F2A" w14:textId="7C2F4CA8" w:rsidR="00D971BB" w:rsidRPr="002D1726" w:rsidRDefault="00D971BB" w:rsidP="00A1014A">
            <w:pPr>
              <w:spacing w:before="120" w:after="120" w:line="360" w:lineRule="auto"/>
              <w:jc w:val="right"/>
              <w:rPr>
                <w:sz w:val="26"/>
                <w:szCs w:val="24"/>
              </w:rPr>
            </w:pPr>
            <w:r w:rsidRPr="002D1726">
              <w:rPr>
                <w:sz w:val="26"/>
              </w:rPr>
              <w:t>0</w:t>
            </w:r>
            <w:r w:rsidR="00C83EED">
              <w:rPr>
                <w:sz w:val="26"/>
              </w:rPr>
              <w:t>,</w:t>
            </w:r>
            <w:r w:rsidRPr="002D1726">
              <w:rPr>
                <w:sz w:val="26"/>
              </w:rPr>
              <w:t>2311391</w:t>
            </w:r>
          </w:p>
        </w:tc>
        <w:tc>
          <w:tcPr>
            <w:tcW w:w="1743" w:type="dxa"/>
            <w:shd w:val="clear" w:color="auto" w:fill="auto"/>
          </w:tcPr>
          <w:p w14:paraId="478839E5" w14:textId="41E99FAA" w:rsidR="00D971BB" w:rsidRPr="002D1726" w:rsidRDefault="00D971BB" w:rsidP="00A1014A">
            <w:pPr>
              <w:spacing w:before="120" w:after="120" w:line="360" w:lineRule="auto"/>
              <w:jc w:val="right"/>
              <w:rPr>
                <w:sz w:val="26"/>
                <w:szCs w:val="24"/>
              </w:rPr>
            </w:pPr>
            <w:r w:rsidRPr="002D1726">
              <w:rPr>
                <w:sz w:val="26"/>
              </w:rPr>
              <w:t>2</w:t>
            </w:r>
            <w:r w:rsidR="00C83EED">
              <w:rPr>
                <w:sz w:val="26"/>
              </w:rPr>
              <w:t>,</w:t>
            </w:r>
            <w:r w:rsidRPr="002D1726">
              <w:rPr>
                <w:sz w:val="26"/>
              </w:rPr>
              <w:t>09</w:t>
            </w:r>
          </w:p>
        </w:tc>
        <w:tc>
          <w:tcPr>
            <w:tcW w:w="1405" w:type="dxa"/>
            <w:shd w:val="clear" w:color="auto" w:fill="auto"/>
          </w:tcPr>
          <w:p w14:paraId="5021E5A6" w14:textId="068B823B" w:rsidR="00D971BB" w:rsidRPr="002D1726" w:rsidRDefault="00D971BB" w:rsidP="00A1014A">
            <w:pPr>
              <w:spacing w:before="120" w:after="120" w:line="360" w:lineRule="auto"/>
              <w:jc w:val="right"/>
              <w:rPr>
                <w:sz w:val="26"/>
                <w:szCs w:val="24"/>
              </w:rPr>
            </w:pPr>
            <w:r w:rsidRPr="002D1726">
              <w:rPr>
                <w:sz w:val="26"/>
              </w:rPr>
              <w:t>0</w:t>
            </w:r>
            <w:r w:rsidR="00C83EED">
              <w:rPr>
                <w:sz w:val="26"/>
              </w:rPr>
              <w:t>,</w:t>
            </w:r>
            <w:r w:rsidRPr="002D1726">
              <w:rPr>
                <w:sz w:val="26"/>
              </w:rPr>
              <w:t>036</w:t>
            </w:r>
          </w:p>
        </w:tc>
      </w:tr>
      <w:tr w:rsidR="00D971BB" w:rsidRPr="002D1726" w14:paraId="2A71AF4C" w14:textId="77777777" w:rsidTr="00A1014A">
        <w:trPr>
          <w:trHeight w:val="85"/>
          <w:jc w:val="center"/>
        </w:trPr>
        <w:tc>
          <w:tcPr>
            <w:tcW w:w="1841" w:type="dxa"/>
            <w:tcBorders>
              <w:bottom w:val="single" w:sz="4" w:space="0" w:color="auto"/>
            </w:tcBorders>
            <w:shd w:val="clear" w:color="auto" w:fill="auto"/>
            <w:vAlign w:val="bottom"/>
          </w:tcPr>
          <w:p w14:paraId="5F6C60F4" w14:textId="77777777" w:rsidR="00D971BB" w:rsidRPr="002D1726" w:rsidRDefault="00D971BB" w:rsidP="00A1014A">
            <w:pPr>
              <w:spacing w:before="120" w:after="120" w:line="360" w:lineRule="auto"/>
              <w:rPr>
                <w:sz w:val="26"/>
                <w:szCs w:val="24"/>
              </w:rPr>
            </w:pPr>
            <w:r w:rsidRPr="002D1726">
              <w:rPr>
                <w:sz w:val="26"/>
                <w:szCs w:val="24"/>
              </w:rPr>
              <w:t>Constant</w:t>
            </w:r>
          </w:p>
        </w:tc>
        <w:tc>
          <w:tcPr>
            <w:tcW w:w="2052" w:type="dxa"/>
            <w:tcBorders>
              <w:bottom w:val="single" w:sz="4" w:space="0" w:color="auto"/>
            </w:tcBorders>
            <w:shd w:val="clear" w:color="auto" w:fill="auto"/>
          </w:tcPr>
          <w:p w14:paraId="5BD05AF6" w14:textId="4912A277" w:rsidR="00D971BB" w:rsidRPr="002D1726" w:rsidRDefault="00D971BB" w:rsidP="0022082A">
            <w:pPr>
              <w:spacing w:before="120" w:after="120" w:line="360" w:lineRule="auto"/>
              <w:jc w:val="right"/>
              <w:rPr>
                <w:sz w:val="26"/>
                <w:szCs w:val="24"/>
              </w:rPr>
            </w:pPr>
            <w:r w:rsidRPr="002D1726">
              <w:rPr>
                <w:sz w:val="26"/>
              </w:rPr>
              <w:t>0</w:t>
            </w:r>
            <w:r w:rsidR="00C83EED">
              <w:rPr>
                <w:sz w:val="26"/>
              </w:rPr>
              <w:t>,006782</w:t>
            </w:r>
          </w:p>
        </w:tc>
        <w:tc>
          <w:tcPr>
            <w:tcW w:w="2128" w:type="dxa"/>
            <w:shd w:val="clear" w:color="auto" w:fill="auto"/>
          </w:tcPr>
          <w:p w14:paraId="633E85E7" w14:textId="47B6DC18" w:rsidR="00D971BB" w:rsidRPr="002D1726" w:rsidRDefault="00D971BB" w:rsidP="00A1014A">
            <w:pPr>
              <w:spacing w:before="120" w:after="120" w:line="360" w:lineRule="auto"/>
              <w:jc w:val="right"/>
              <w:rPr>
                <w:sz w:val="26"/>
                <w:szCs w:val="24"/>
              </w:rPr>
            </w:pPr>
            <w:r w:rsidRPr="002D1726">
              <w:rPr>
                <w:sz w:val="26"/>
              </w:rPr>
              <w:t>0</w:t>
            </w:r>
            <w:r w:rsidR="00C83EED">
              <w:rPr>
                <w:sz w:val="26"/>
              </w:rPr>
              <w:t>,</w:t>
            </w:r>
            <w:r w:rsidRPr="002D1726">
              <w:rPr>
                <w:sz w:val="26"/>
              </w:rPr>
              <w:t>0022773</w:t>
            </w:r>
          </w:p>
        </w:tc>
        <w:tc>
          <w:tcPr>
            <w:tcW w:w="1743" w:type="dxa"/>
            <w:shd w:val="clear" w:color="auto" w:fill="auto"/>
          </w:tcPr>
          <w:p w14:paraId="70A3D664" w14:textId="56426BE2" w:rsidR="00D971BB" w:rsidRPr="002D1726" w:rsidRDefault="00D971BB" w:rsidP="00A1014A">
            <w:pPr>
              <w:spacing w:before="120" w:after="120" w:line="360" w:lineRule="auto"/>
              <w:jc w:val="right"/>
              <w:rPr>
                <w:sz w:val="26"/>
                <w:szCs w:val="24"/>
              </w:rPr>
            </w:pPr>
            <w:r w:rsidRPr="002D1726">
              <w:rPr>
                <w:sz w:val="26"/>
              </w:rPr>
              <w:t>2</w:t>
            </w:r>
            <w:r w:rsidR="00C83EED">
              <w:rPr>
                <w:sz w:val="26"/>
              </w:rPr>
              <w:t>,</w:t>
            </w:r>
            <w:r w:rsidRPr="002D1726">
              <w:rPr>
                <w:sz w:val="26"/>
              </w:rPr>
              <w:t>98</w:t>
            </w:r>
          </w:p>
        </w:tc>
        <w:tc>
          <w:tcPr>
            <w:tcW w:w="1405" w:type="dxa"/>
            <w:shd w:val="clear" w:color="auto" w:fill="auto"/>
          </w:tcPr>
          <w:p w14:paraId="5864B49C" w14:textId="05FC24BF" w:rsidR="00D971BB" w:rsidRPr="002D1726" w:rsidRDefault="00D971BB" w:rsidP="00A1014A">
            <w:pPr>
              <w:spacing w:before="120" w:after="120" w:line="360" w:lineRule="auto"/>
              <w:jc w:val="right"/>
              <w:rPr>
                <w:sz w:val="26"/>
                <w:szCs w:val="24"/>
              </w:rPr>
            </w:pPr>
            <w:r w:rsidRPr="002D1726">
              <w:rPr>
                <w:sz w:val="26"/>
              </w:rPr>
              <w:t>0</w:t>
            </w:r>
            <w:r w:rsidR="00C83EED">
              <w:rPr>
                <w:sz w:val="26"/>
              </w:rPr>
              <w:t>,</w:t>
            </w:r>
            <w:r w:rsidRPr="002D1726">
              <w:rPr>
                <w:sz w:val="26"/>
              </w:rPr>
              <w:t>003</w:t>
            </w:r>
          </w:p>
        </w:tc>
      </w:tr>
    </w:tbl>
    <w:p w14:paraId="700F35DB" w14:textId="77777777" w:rsidR="00723E56" w:rsidRPr="00527EB7" w:rsidRDefault="00723E56" w:rsidP="00C83EED">
      <w:pPr>
        <w:spacing w:before="120" w:after="120"/>
        <w:jc w:val="right"/>
        <w:rPr>
          <w:i/>
          <w:color w:val="000000"/>
          <w:szCs w:val="24"/>
        </w:rPr>
      </w:pPr>
      <w:r w:rsidRPr="00527EB7">
        <w:rPr>
          <w:i/>
          <w:color w:val="000000"/>
          <w:szCs w:val="24"/>
        </w:rPr>
        <w:t>Nguồn: Kết quả tổng hợp</w:t>
      </w:r>
      <w:r>
        <w:rPr>
          <w:i/>
          <w:color w:val="000000"/>
          <w:szCs w:val="24"/>
        </w:rPr>
        <w:t xml:space="preserve"> của tác giả</w:t>
      </w:r>
      <w:r w:rsidRPr="00527EB7">
        <w:rPr>
          <w:i/>
          <w:color w:val="000000"/>
          <w:szCs w:val="24"/>
        </w:rPr>
        <w:t xml:space="preserve"> từ Stata</w:t>
      </w:r>
      <w:r>
        <w:rPr>
          <w:i/>
          <w:color w:val="000000"/>
          <w:szCs w:val="24"/>
        </w:rPr>
        <w:t xml:space="preserve"> 13</w:t>
      </w:r>
    </w:p>
    <w:p w14:paraId="1AFAD995" w14:textId="6CE193CE" w:rsidR="00D971BB" w:rsidRPr="00791B13" w:rsidRDefault="00D971BB" w:rsidP="00D971BB">
      <w:pPr>
        <w:autoSpaceDE w:val="0"/>
        <w:autoSpaceDN w:val="0"/>
        <w:adjustRightInd w:val="0"/>
        <w:spacing w:before="120" w:after="120" w:line="360" w:lineRule="auto"/>
        <w:ind w:firstLine="720"/>
        <w:jc w:val="both"/>
        <w:rPr>
          <w:sz w:val="26"/>
          <w:szCs w:val="24"/>
        </w:rPr>
      </w:pPr>
      <w:r w:rsidRPr="002D1726">
        <w:rPr>
          <w:sz w:val="26"/>
          <w:szCs w:val="24"/>
        </w:rPr>
        <w:t>Kết quả ước lượng về các hệ số hồi quy cho thấy tỷ suất sinh lợi chứng khoán trong khu vực chịu ảnh hưởng tác động cùng chiều với tỷ suất sinh lợi</w:t>
      </w:r>
      <w:r w:rsidRPr="002D1726">
        <w:rPr>
          <w:sz w:val="26"/>
          <w:szCs w:val="24"/>
          <w:lang w:val="vi-VN"/>
        </w:rPr>
        <w:t xml:space="preserve"> </w:t>
      </w:r>
      <w:r w:rsidRPr="002D1726">
        <w:rPr>
          <w:sz w:val="26"/>
          <w:szCs w:val="24"/>
        </w:rPr>
        <w:t>của thị trường toàn cầu, cụ thể khi tỷ suất sinh lợi</w:t>
      </w:r>
      <w:r w:rsidRPr="002D1726">
        <w:rPr>
          <w:sz w:val="26"/>
          <w:szCs w:val="24"/>
          <w:lang w:val="vi-VN"/>
        </w:rPr>
        <w:t xml:space="preserve"> </w:t>
      </w:r>
      <w:r w:rsidRPr="002D1726">
        <w:rPr>
          <w:sz w:val="26"/>
          <w:szCs w:val="24"/>
        </w:rPr>
        <w:t>thị trường chứng khoán toàn cầu tăng 1% thì tỷ suất sinh lợi</w:t>
      </w:r>
      <w:r w:rsidRPr="002D1726">
        <w:rPr>
          <w:sz w:val="26"/>
          <w:szCs w:val="24"/>
          <w:lang w:val="vi-VN"/>
        </w:rPr>
        <w:t xml:space="preserve"> </w:t>
      </w:r>
      <w:r w:rsidRPr="002D1726">
        <w:rPr>
          <w:sz w:val="26"/>
          <w:szCs w:val="24"/>
        </w:rPr>
        <w:t xml:space="preserve">chứng khoán của các nước Đông Nam Á trong mẫu nghiên cứu tăng </w:t>
      </w:r>
      <w:r w:rsidRPr="002D1726">
        <w:rPr>
          <w:sz w:val="26"/>
          <w:szCs w:val="24"/>
        </w:rPr>
        <w:lastRenderedPageBreak/>
        <w:t xml:space="preserve">trung bình gần 0,41% (với mức ý nghĩa 1%) (các yếu tố còn lại không thay đổi). Đây là kết quả của việc mở cửa thị trường về mặt thương mại lẫn đầu tư của các nước ASEAN. Xét về độ mở thương mại (tỷ trọng tổng kim ngạch xuất nhập khẩu/GDP), tiêu chí đánh giá mức độ hội nhập của một quốc gia vào thương mại quốc tế thì có đến 4 quốc gia trong mẫu </w:t>
      </w:r>
      <w:r w:rsidRPr="00791B13">
        <w:rPr>
          <w:sz w:val="26"/>
          <w:szCs w:val="24"/>
        </w:rPr>
        <w:t xml:space="preserve">nghiên cứu có độ mở thương mại cao (liên tục trên 95%) (bảng </w:t>
      </w:r>
      <w:r w:rsidR="00F128E4">
        <w:rPr>
          <w:sz w:val="26"/>
          <w:szCs w:val="24"/>
        </w:rPr>
        <w:t>4.</w:t>
      </w:r>
      <w:r w:rsidRPr="00791B13">
        <w:rPr>
          <w:sz w:val="26"/>
          <w:szCs w:val="24"/>
        </w:rPr>
        <w:t>5). Đây cũng chính là kết quả của chính sách mở cửa tài khoản vốn để đón nhận dòng vốn đầu tư trực tiếp nước ngoài, đặc biệt những ngành sản xuất thâm dụng lao động sẽ tận dụng được ưu thế nhân công giá rẻ của khu vực. Theo số liệu về chỉ tiêu KAOPEN của Chinn-Ito thì độ mở tài khoản vốn của khu vực đặc biệt cao trong giai đoạn 2000 đến 2009 với giá trị trung bình từ 0,52 đến 0,61 và giảm xuống 0,43 trong giai đoạn 2010 đến 2017 trong xu thế chung về kiểm soát dòng vốn của các nước sau khủng hoảng tài chính toàn cầu.</w:t>
      </w:r>
    </w:p>
    <w:p w14:paraId="2479DF4E" w14:textId="72EEEF47" w:rsidR="00D971BB" w:rsidRPr="00D34838" w:rsidRDefault="00D34838" w:rsidP="00D508D5">
      <w:pPr>
        <w:pStyle w:val="Caption"/>
        <w:spacing w:line="360" w:lineRule="auto"/>
        <w:jc w:val="both"/>
        <w:rPr>
          <w:b/>
          <w:i w:val="0"/>
          <w:szCs w:val="24"/>
        </w:rPr>
      </w:pPr>
      <w:bookmarkStart w:id="79" w:name="_Toc60438441"/>
      <w:r w:rsidRPr="00D34838">
        <w:rPr>
          <w:b/>
          <w:i w:val="0"/>
        </w:rPr>
        <w:t xml:space="preserve">Bảng </w:t>
      </w:r>
      <w:r w:rsidR="00BF7569">
        <w:rPr>
          <w:b/>
          <w:i w:val="0"/>
        </w:rPr>
        <w:fldChar w:fldCharType="begin"/>
      </w:r>
      <w:r w:rsidR="00BF7569">
        <w:rPr>
          <w:b/>
          <w:i w:val="0"/>
        </w:rPr>
        <w:instrText xml:space="preserve"> STYLEREF 1 \s </w:instrText>
      </w:r>
      <w:r w:rsidR="00BF7569">
        <w:rPr>
          <w:b/>
          <w:i w:val="0"/>
        </w:rPr>
        <w:fldChar w:fldCharType="separate"/>
      </w:r>
      <w:r w:rsidR="00C952A6">
        <w:rPr>
          <w:b/>
          <w:i w:val="0"/>
          <w:noProof/>
        </w:rPr>
        <w:t>4</w:t>
      </w:r>
      <w:r w:rsidR="00BF7569">
        <w:rPr>
          <w:b/>
          <w:i w:val="0"/>
        </w:rPr>
        <w:fldChar w:fldCharType="end"/>
      </w:r>
      <w:r w:rsidR="00BF7569">
        <w:rPr>
          <w:b/>
          <w:i w:val="0"/>
        </w:rPr>
        <w:t>.</w:t>
      </w:r>
      <w:r w:rsidR="00BF7569">
        <w:rPr>
          <w:b/>
          <w:i w:val="0"/>
        </w:rPr>
        <w:fldChar w:fldCharType="begin"/>
      </w:r>
      <w:r w:rsidR="00BF7569">
        <w:rPr>
          <w:b/>
          <w:i w:val="0"/>
        </w:rPr>
        <w:instrText xml:space="preserve"> SEQ Bảng \* ARABIC \s 1 </w:instrText>
      </w:r>
      <w:r w:rsidR="00BF7569">
        <w:rPr>
          <w:b/>
          <w:i w:val="0"/>
        </w:rPr>
        <w:fldChar w:fldCharType="separate"/>
      </w:r>
      <w:r w:rsidR="00C952A6">
        <w:rPr>
          <w:b/>
          <w:i w:val="0"/>
          <w:noProof/>
        </w:rPr>
        <w:t>5</w:t>
      </w:r>
      <w:r w:rsidR="00BF7569">
        <w:rPr>
          <w:b/>
          <w:i w:val="0"/>
        </w:rPr>
        <w:fldChar w:fldCharType="end"/>
      </w:r>
      <w:r w:rsidRPr="00D34838">
        <w:rPr>
          <w:b/>
          <w:i w:val="0"/>
        </w:rPr>
        <w:t xml:space="preserve"> </w:t>
      </w:r>
      <w:r w:rsidR="00D971BB" w:rsidRPr="00D34838">
        <w:rPr>
          <w:b/>
          <w:i w:val="0"/>
          <w:szCs w:val="24"/>
        </w:rPr>
        <w:t>Độ mở thương mại (%GDP) của sáu nước ASEAN giai đoạn 2010- 2017</w:t>
      </w:r>
      <w:bookmarkEnd w:id="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7"/>
        <w:gridCol w:w="876"/>
        <w:gridCol w:w="876"/>
        <w:gridCol w:w="876"/>
        <w:gridCol w:w="876"/>
        <w:gridCol w:w="876"/>
        <w:gridCol w:w="876"/>
        <w:gridCol w:w="876"/>
        <w:gridCol w:w="876"/>
      </w:tblGrid>
      <w:tr w:rsidR="00D971BB" w:rsidRPr="00791B13" w14:paraId="1656188F" w14:textId="77777777" w:rsidTr="00A1014A">
        <w:trPr>
          <w:jc w:val="center"/>
        </w:trPr>
        <w:tc>
          <w:tcPr>
            <w:tcW w:w="0" w:type="auto"/>
            <w:shd w:val="clear" w:color="auto" w:fill="auto"/>
            <w:vAlign w:val="center"/>
          </w:tcPr>
          <w:p w14:paraId="72787352" w14:textId="77777777" w:rsidR="00D971BB" w:rsidRPr="00791B13" w:rsidRDefault="00D971BB" w:rsidP="00A1014A">
            <w:pPr>
              <w:widowControl w:val="0"/>
              <w:autoSpaceDE w:val="0"/>
              <w:autoSpaceDN w:val="0"/>
              <w:adjustRightInd w:val="0"/>
              <w:spacing w:before="120" w:after="120" w:line="240" w:lineRule="auto"/>
              <w:ind w:right="85"/>
              <w:jc w:val="center"/>
              <w:rPr>
                <w:b/>
                <w:color w:val="000000"/>
                <w:szCs w:val="24"/>
              </w:rPr>
            </w:pPr>
            <w:r w:rsidRPr="00791B13">
              <w:rPr>
                <w:b/>
                <w:color w:val="000000"/>
                <w:szCs w:val="24"/>
              </w:rPr>
              <w:t>Quốc gia</w:t>
            </w:r>
          </w:p>
        </w:tc>
        <w:tc>
          <w:tcPr>
            <w:tcW w:w="0" w:type="auto"/>
            <w:shd w:val="clear" w:color="auto" w:fill="auto"/>
            <w:vAlign w:val="center"/>
          </w:tcPr>
          <w:p w14:paraId="11ED15A4" w14:textId="77777777" w:rsidR="00D971BB" w:rsidRPr="00791B13" w:rsidRDefault="00D971BB" w:rsidP="00A1014A">
            <w:pPr>
              <w:widowControl w:val="0"/>
              <w:autoSpaceDE w:val="0"/>
              <w:autoSpaceDN w:val="0"/>
              <w:adjustRightInd w:val="0"/>
              <w:spacing w:before="120" w:after="120" w:line="240" w:lineRule="auto"/>
              <w:ind w:right="85"/>
              <w:jc w:val="center"/>
              <w:rPr>
                <w:b/>
                <w:color w:val="000000"/>
                <w:szCs w:val="24"/>
              </w:rPr>
            </w:pPr>
            <w:r w:rsidRPr="00791B13">
              <w:rPr>
                <w:b/>
                <w:color w:val="000000"/>
                <w:szCs w:val="24"/>
              </w:rPr>
              <w:t>2010</w:t>
            </w:r>
          </w:p>
        </w:tc>
        <w:tc>
          <w:tcPr>
            <w:tcW w:w="0" w:type="auto"/>
            <w:shd w:val="clear" w:color="auto" w:fill="auto"/>
            <w:vAlign w:val="center"/>
          </w:tcPr>
          <w:p w14:paraId="4F63EA00" w14:textId="77777777" w:rsidR="00D971BB" w:rsidRPr="00791B13" w:rsidRDefault="00D971BB" w:rsidP="00A1014A">
            <w:pPr>
              <w:widowControl w:val="0"/>
              <w:autoSpaceDE w:val="0"/>
              <w:autoSpaceDN w:val="0"/>
              <w:adjustRightInd w:val="0"/>
              <w:spacing w:before="120" w:after="120" w:line="240" w:lineRule="auto"/>
              <w:ind w:right="85"/>
              <w:jc w:val="center"/>
              <w:rPr>
                <w:b/>
                <w:color w:val="000000"/>
                <w:szCs w:val="24"/>
              </w:rPr>
            </w:pPr>
            <w:r w:rsidRPr="00791B13">
              <w:rPr>
                <w:b/>
                <w:color w:val="000000"/>
                <w:szCs w:val="24"/>
              </w:rPr>
              <w:t>2011</w:t>
            </w:r>
          </w:p>
        </w:tc>
        <w:tc>
          <w:tcPr>
            <w:tcW w:w="0" w:type="auto"/>
            <w:shd w:val="clear" w:color="auto" w:fill="auto"/>
            <w:vAlign w:val="center"/>
          </w:tcPr>
          <w:p w14:paraId="4714EF65" w14:textId="77777777" w:rsidR="00D971BB" w:rsidRPr="00791B13" w:rsidRDefault="00D971BB" w:rsidP="00A1014A">
            <w:pPr>
              <w:widowControl w:val="0"/>
              <w:autoSpaceDE w:val="0"/>
              <w:autoSpaceDN w:val="0"/>
              <w:adjustRightInd w:val="0"/>
              <w:spacing w:before="120" w:after="120" w:line="240" w:lineRule="auto"/>
              <w:ind w:right="85"/>
              <w:jc w:val="center"/>
              <w:rPr>
                <w:b/>
                <w:color w:val="000000"/>
                <w:szCs w:val="24"/>
              </w:rPr>
            </w:pPr>
            <w:r w:rsidRPr="00791B13">
              <w:rPr>
                <w:b/>
                <w:color w:val="000000"/>
                <w:szCs w:val="24"/>
              </w:rPr>
              <w:t>2012</w:t>
            </w:r>
          </w:p>
        </w:tc>
        <w:tc>
          <w:tcPr>
            <w:tcW w:w="0" w:type="auto"/>
            <w:vAlign w:val="center"/>
          </w:tcPr>
          <w:p w14:paraId="0930D707" w14:textId="77777777" w:rsidR="00D971BB" w:rsidRPr="00791B13" w:rsidRDefault="00D971BB" w:rsidP="00A1014A">
            <w:pPr>
              <w:widowControl w:val="0"/>
              <w:autoSpaceDE w:val="0"/>
              <w:autoSpaceDN w:val="0"/>
              <w:adjustRightInd w:val="0"/>
              <w:spacing w:before="120" w:after="120" w:line="240" w:lineRule="auto"/>
              <w:ind w:right="85"/>
              <w:jc w:val="center"/>
              <w:rPr>
                <w:b/>
                <w:color w:val="000000"/>
                <w:szCs w:val="24"/>
              </w:rPr>
            </w:pPr>
            <w:r w:rsidRPr="00791B13">
              <w:rPr>
                <w:b/>
                <w:color w:val="000000"/>
                <w:szCs w:val="24"/>
              </w:rPr>
              <w:t>2013</w:t>
            </w:r>
          </w:p>
        </w:tc>
        <w:tc>
          <w:tcPr>
            <w:tcW w:w="0" w:type="auto"/>
            <w:vAlign w:val="center"/>
          </w:tcPr>
          <w:p w14:paraId="31B5D926" w14:textId="77777777" w:rsidR="00D971BB" w:rsidRPr="00791B13" w:rsidRDefault="00D971BB" w:rsidP="00A1014A">
            <w:pPr>
              <w:widowControl w:val="0"/>
              <w:autoSpaceDE w:val="0"/>
              <w:autoSpaceDN w:val="0"/>
              <w:adjustRightInd w:val="0"/>
              <w:spacing w:before="120" w:after="120" w:line="240" w:lineRule="auto"/>
              <w:ind w:right="85"/>
              <w:jc w:val="center"/>
              <w:rPr>
                <w:b/>
                <w:color w:val="000000"/>
                <w:szCs w:val="24"/>
              </w:rPr>
            </w:pPr>
            <w:r w:rsidRPr="00791B13">
              <w:rPr>
                <w:b/>
                <w:color w:val="000000"/>
                <w:szCs w:val="24"/>
              </w:rPr>
              <w:t>2014</w:t>
            </w:r>
          </w:p>
        </w:tc>
        <w:tc>
          <w:tcPr>
            <w:tcW w:w="0" w:type="auto"/>
          </w:tcPr>
          <w:p w14:paraId="285843B9" w14:textId="77777777" w:rsidR="00D971BB" w:rsidRPr="00791B13" w:rsidRDefault="00D971BB" w:rsidP="00A1014A">
            <w:pPr>
              <w:widowControl w:val="0"/>
              <w:autoSpaceDE w:val="0"/>
              <w:autoSpaceDN w:val="0"/>
              <w:adjustRightInd w:val="0"/>
              <w:spacing w:before="120" w:after="120" w:line="240" w:lineRule="auto"/>
              <w:ind w:right="85"/>
              <w:jc w:val="center"/>
              <w:rPr>
                <w:b/>
                <w:color w:val="000000"/>
                <w:szCs w:val="24"/>
              </w:rPr>
            </w:pPr>
            <w:r w:rsidRPr="00791B13">
              <w:rPr>
                <w:b/>
                <w:color w:val="000000"/>
                <w:szCs w:val="24"/>
              </w:rPr>
              <w:t>2015</w:t>
            </w:r>
          </w:p>
        </w:tc>
        <w:tc>
          <w:tcPr>
            <w:tcW w:w="0" w:type="auto"/>
          </w:tcPr>
          <w:p w14:paraId="5D2ADD88" w14:textId="77777777" w:rsidR="00D971BB" w:rsidRPr="00791B13" w:rsidRDefault="00D971BB" w:rsidP="00A1014A">
            <w:pPr>
              <w:widowControl w:val="0"/>
              <w:autoSpaceDE w:val="0"/>
              <w:autoSpaceDN w:val="0"/>
              <w:adjustRightInd w:val="0"/>
              <w:spacing w:before="120" w:after="120" w:line="240" w:lineRule="auto"/>
              <w:ind w:right="85"/>
              <w:jc w:val="center"/>
              <w:rPr>
                <w:b/>
                <w:color w:val="000000"/>
                <w:szCs w:val="24"/>
              </w:rPr>
            </w:pPr>
            <w:r w:rsidRPr="00791B13">
              <w:rPr>
                <w:b/>
                <w:color w:val="000000"/>
                <w:szCs w:val="24"/>
              </w:rPr>
              <w:t>2016</w:t>
            </w:r>
          </w:p>
        </w:tc>
        <w:tc>
          <w:tcPr>
            <w:tcW w:w="0" w:type="auto"/>
          </w:tcPr>
          <w:p w14:paraId="508195A1" w14:textId="77777777" w:rsidR="00D971BB" w:rsidRPr="00791B13" w:rsidRDefault="00D971BB" w:rsidP="00A1014A">
            <w:pPr>
              <w:widowControl w:val="0"/>
              <w:autoSpaceDE w:val="0"/>
              <w:autoSpaceDN w:val="0"/>
              <w:adjustRightInd w:val="0"/>
              <w:spacing w:before="120" w:after="120" w:line="240" w:lineRule="auto"/>
              <w:ind w:right="85"/>
              <w:jc w:val="center"/>
              <w:rPr>
                <w:b/>
                <w:color w:val="000000"/>
                <w:szCs w:val="24"/>
              </w:rPr>
            </w:pPr>
            <w:r w:rsidRPr="00791B13">
              <w:rPr>
                <w:b/>
                <w:color w:val="000000"/>
                <w:szCs w:val="24"/>
              </w:rPr>
              <w:t>2017</w:t>
            </w:r>
          </w:p>
        </w:tc>
      </w:tr>
      <w:tr w:rsidR="00D971BB" w:rsidRPr="00791B13" w14:paraId="55F54E16" w14:textId="77777777" w:rsidTr="00A1014A">
        <w:trPr>
          <w:jc w:val="center"/>
        </w:trPr>
        <w:tc>
          <w:tcPr>
            <w:tcW w:w="0" w:type="auto"/>
            <w:shd w:val="clear" w:color="auto" w:fill="auto"/>
          </w:tcPr>
          <w:p w14:paraId="7FF8DBF8" w14:textId="77777777" w:rsidR="00D971BB" w:rsidRPr="00791B13" w:rsidRDefault="00D971BB" w:rsidP="00A1014A">
            <w:pPr>
              <w:spacing w:before="120" w:after="120" w:line="240" w:lineRule="auto"/>
              <w:jc w:val="both"/>
              <w:rPr>
                <w:szCs w:val="24"/>
              </w:rPr>
            </w:pPr>
            <w:r w:rsidRPr="00791B13">
              <w:rPr>
                <w:szCs w:val="24"/>
              </w:rPr>
              <w:t>Indonesia</w:t>
            </w:r>
          </w:p>
        </w:tc>
        <w:tc>
          <w:tcPr>
            <w:tcW w:w="0" w:type="auto"/>
            <w:shd w:val="clear" w:color="auto" w:fill="auto"/>
          </w:tcPr>
          <w:p w14:paraId="091BB7E0" w14:textId="77777777" w:rsidR="00D971BB" w:rsidRPr="00791B13" w:rsidRDefault="00D971BB" w:rsidP="00A1014A">
            <w:pPr>
              <w:spacing w:before="120" w:after="120" w:line="240" w:lineRule="auto"/>
              <w:jc w:val="right"/>
              <w:rPr>
                <w:szCs w:val="24"/>
              </w:rPr>
            </w:pPr>
            <w:r w:rsidRPr="00791B13">
              <w:t>35,55</w:t>
            </w:r>
          </w:p>
        </w:tc>
        <w:tc>
          <w:tcPr>
            <w:tcW w:w="0" w:type="auto"/>
            <w:shd w:val="clear" w:color="auto" w:fill="auto"/>
          </w:tcPr>
          <w:p w14:paraId="0769CCBE" w14:textId="77777777" w:rsidR="00D971BB" w:rsidRPr="00791B13" w:rsidRDefault="00D971BB" w:rsidP="00A1014A">
            <w:pPr>
              <w:spacing w:before="120" w:after="120" w:line="240" w:lineRule="auto"/>
              <w:jc w:val="right"/>
              <w:rPr>
                <w:szCs w:val="24"/>
              </w:rPr>
            </w:pPr>
            <w:r w:rsidRPr="00791B13">
              <w:t>39,00</w:t>
            </w:r>
          </w:p>
        </w:tc>
        <w:tc>
          <w:tcPr>
            <w:tcW w:w="0" w:type="auto"/>
            <w:shd w:val="clear" w:color="auto" w:fill="auto"/>
          </w:tcPr>
          <w:p w14:paraId="00E049A1" w14:textId="77777777" w:rsidR="00D971BB" w:rsidRPr="00791B13" w:rsidRDefault="00D971BB" w:rsidP="00A1014A">
            <w:pPr>
              <w:spacing w:before="120" w:after="120" w:line="240" w:lineRule="auto"/>
              <w:jc w:val="right"/>
              <w:rPr>
                <w:szCs w:val="24"/>
              </w:rPr>
            </w:pPr>
            <w:r w:rsidRPr="00791B13">
              <w:t>39,87</w:t>
            </w:r>
          </w:p>
        </w:tc>
        <w:tc>
          <w:tcPr>
            <w:tcW w:w="0" w:type="auto"/>
          </w:tcPr>
          <w:p w14:paraId="3775463C" w14:textId="77777777" w:rsidR="00D971BB" w:rsidRPr="00791B13" w:rsidRDefault="00D971BB" w:rsidP="00A1014A">
            <w:pPr>
              <w:spacing w:before="120" w:after="120" w:line="240" w:lineRule="auto"/>
              <w:jc w:val="right"/>
              <w:rPr>
                <w:szCs w:val="24"/>
              </w:rPr>
            </w:pPr>
            <w:r w:rsidRPr="00791B13">
              <w:t>39,28</w:t>
            </w:r>
          </w:p>
        </w:tc>
        <w:tc>
          <w:tcPr>
            <w:tcW w:w="0" w:type="auto"/>
          </w:tcPr>
          <w:p w14:paraId="29142DBD" w14:textId="77777777" w:rsidR="00D971BB" w:rsidRPr="00791B13" w:rsidRDefault="00D971BB" w:rsidP="00A1014A">
            <w:pPr>
              <w:spacing w:before="120" w:after="120" w:line="240" w:lineRule="auto"/>
              <w:jc w:val="right"/>
              <w:rPr>
                <w:szCs w:val="24"/>
              </w:rPr>
            </w:pPr>
            <w:r w:rsidRPr="00791B13">
              <w:t>38,58</w:t>
            </w:r>
          </w:p>
        </w:tc>
        <w:tc>
          <w:tcPr>
            <w:tcW w:w="0" w:type="auto"/>
          </w:tcPr>
          <w:p w14:paraId="062B649C" w14:textId="77777777" w:rsidR="00D971BB" w:rsidRPr="00791B13" w:rsidRDefault="00D971BB" w:rsidP="00A1014A">
            <w:pPr>
              <w:spacing w:before="120" w:after="120" w:line="240" w:lineRule="auto"/>
              <w:jc w:val="right"/>
              <w:rPr>
                <w:szCs w:val="24"/>
              </w:rPr>
            </w:pPr>
            <w:r w:rsidRPr="00791B13">
              <w:t>32,98</w:t>
            </w:r>
          </w:p>
        </w:tc>
        <w:tc>
          <w:tcPr>
            <w:tcW w:w="0" w:type="auto"/>
          </w:tcPr>
          <w:p w14:paraId="49BF69F2" w14:textId="77777777" w:rsidR="00D971BB" w:rsidRPr="00791B13" w:rsidRDefault="00D971BB" w:rsidP="00A1014A">
            <w:pPr>
              <w:spacing w:before="120" w:after="120" w:line="240" w:lineRule="auto"/>
              <w:jc w:val="right"/>
              <w:rPr>
                <w:szCs w:val="24"/>
              </w:rPr>
            </w:pPr>
            <w:r w:rsidRPr="00791B13">
              <w:t>29,35</w:t>
            </w:r>
          </w:p>
        </w:tc>
        <w:tc>
          <w:tcPr>
            <w:tcW w:w="0" w:type="auto"/>
          </w:tcPr>
          <w:p w14:paraId="4F50485F" w14:textId="77777777" w:rsidR="00D971BB" w:rsidRPr="00791B13" w:rsidRDefault="00D971BB" w:rsidP="00A1014A">
            <w:pPr>
              <w:spacing w:before="120" w:after="120" w:line="240" w:lineRule="auto"/>
              <w:jc w:val="right"/>
              <w:rPr>
                <w:szCs w:val="24"/>
              </w:rPr>
            </w:pPr>
            <w:r w:rsidRPr="00791B13">
              <w:t>31,42</w:t>
            </w:r>
          </w:p>
        </w:tc>
      </w:tr>
      <w:tr w:rsidR="00D971BB" w:rsidRPr="00791B13" w14:paraId="345E9206" w14:textId="77777777" w:rsidTr="00A1014A">
        <w:trPr>
          <w:jc w:val="center"/>
        </w:trPr>
        <w:tc>
          <w:tcPr>
            <w:tcW w:w="0" w:type="auto"/>
            <w:shd w:val="clear" w:color="auto" w:fill="auto"/>
          </w:tcPr>
          <w:p w14:paraId="3EC17936" w14:textId="77777777" w:rsidR="00D971BB" w:rsidRPr="00791B13" w:rsidRDefault="00D971BB" w:rsidP="00A1014A">
            <w:pPr>
              <w:spacing w:before="120" w:after="120" w:line="240" w:lineRule="auto"/>
              <w:jc w:val="both"/>
              <w:rPr>
                <w:szCs w:val="24"/>
              </w:rPr>
            </w:pPr>
            <w:r w:rsidRPr="00791B13">
              <w:rPr>
                <w:szCs w:val="24"/>
              </w:rPr>
              <w:t>Malaysia</w:t>
            </w:r>
          </w:p>
        </w:tc>
        <w:tc>
          <w:tcPr>
            <w:tcW w:w="0" w:type="auto"/>
            <w:shd w:val="clear" w:color="auto" w:fill="auto"/>
          </w:tcPr>
          <w:p w14:paraId="1F53D094" w14:textId="77777777" w:rsidR="00D971BB" w:rsidRPr="00791B13" w:rsidRDefault="00D971BB" w:rsidP="00A1014A">
            <w:pPr>
              <w:spacing w:before="120" w:after="120" w:line="240" w:lineRule="auto"/>
              <w:jc w:val="right"/>
              <w:rPr>
                <w:szCs w:val="24"/>
              </w:rPr>
            </w:pPr>
            <w:r w:rsidRPr="00791B13">
              <w:t>131,60</w:t>
            </w:r>
          </w:p>
        </w:tc>
        <w:tc>
          <w:tcPr>
            <w:tcW w:w="0" w:type="auto"/>
            <w:shd w:val="clear" w:color="auto" w:fill="auto"/>
          </w:tcPr>
          <w:p w14:paraId="6D758DF0" w14:textId="77777777" w:rsidR="00D971BB" w:rsidRPr="00791B13" w:rsidRDefault="00D971BB" w:rsidP="00A1014A">
            <w:pPr>
              <w:spacing w:before="120" w:after="120" w:line="240" w:lineRule="auto"/>
              <w:jc w:val="right"/>
              <w:rPr>
                <w:szCs w:val="24"/>
              </w:rPr>
            </w:pPr>
            <w:r w:rsidRPr="00791B13">
              <w:t>129,02</w:t>
            </w:r>
          </w:p>
        </w:tc>
        <w:tc>
          <w:tcPr>
            <w:tcW w:w="0" w:type="auto"/>
            <w:shd w:val="clear" w:color="auto" w:fill="auto"/>
          </w:tcPr>
          <w:p w14:paraId="51D317AA" w14:textId="77777777" w:rsidR="00D971BB" w:rsidRPr="00791B13" w:rsidRDefault="00D971BB" w:rsidP="00A1014A">
            <w:pPr>
              <w:spacing w:before="120" w:after="120" w:line="240" w:lineRule="auto"/>
              <w:jc w:val="right"/>
              <w:rPr>
                <w:szCs w:val="24"/>
              </w:rPr>
            </w:pPr>
            <w:r w:rsidRPr="00791B13">
              <w:t>121,15</w:t>
            </w:r>
          </w:p>
        </w:tc>
        <w:tc>
          <w:tcPr>
            <w:tcW w:w="0" w:type="auto"/>
          </w:tcPr>
          <w:p w14:paraId="2A3FA8C1" w14:textId="77777777" w:rsidR="00D971BB" w:rsidRPr="00791B13" w:rsidRDefault="00D971BB" w:rsidP="00A1014A">
            <w:pPr>
              <w:spacing w:before="120" w:after="120" w:line="240" w:lineRule="auto"/>
              <w:jc w:val="right"/>
              <w:rPr>
                <w:szCs w:val="24"/>
              </w:rPr>
            </w:pPr>
            <w:r w:rsidRPr="00791B13">
              <w:t>115,73</w:t>
            </w:r>
          </w:p>
        </w:tc>
        <w:tc>
          <w:tcPr>
            <w:tcW w:w="0" w:type="auto"/>
          </w:tcPr>
          <w:p w14:paraId="6739BF57" w14:textId="77777777" w:rsidR="00D971BB" w:rsidRPr="00791B13" w:rsidRDefault="00D971BB" w:rsidP="00A1014A">
            <w:pPr>
              <w:spacing w:before="120" w:after="120" w:line="240" w:lineRule="auto"/>
              <w:jc w:val="right"/>
              <w:rPr>
                <w:szCs w:val="24"/>
              </w:rPr>
            </w:pPr>
            <w:r w:rsidRPr="00791B13">
              <w:t>112,47</w:t>
            </w:r>
          </w:p>
        </w:tc>
        <w:tc>
          <w:tcPr>
            <w:tcW w:w="0" w:type="auto"/>
          </w:tcPr>
          <w:p w14:paraId="2D6E5488" w14:textId="77777777" w:rsidR="00D971BB" w:rsidRPr="00791B13" w:rsidRDefault="00D971BB" w:rsidP="00A1014A">
            <w:pPr>
              <w:spacing w:before="120" w:after="120" w:line="240" w:lineRule="auto"/>
              <w:jc w:val="right"/>
              <w:rPr>
                <w:szCs w:val="24"/>
              </w:rPr>
            </w:pPr>
            <w:r w:rsidRPr="00791B13">
              <w:t>106,49</w:t>
            </w:r>
          </w:p>
        </w:tc>
        <w:tc>
          <w:tcPr>
            <w:tcW w:w="0" w:type="auto"/>
          </w:tcPr>
          <w:p w14:paraId="7CADBCC5" w14:textId="77777777" w:rsidR="00D971BB" w:rsidRPr="00791B13" w:rsidRDefault="00D971BB" w:rsidP="00A1014A">
            <w:pPr>
              <w:spacing w:before="120" w:after="120" w:line="240" w:lineRule="auto"/>
              <w:jc w:val="right"/>
              <w:rPr>
                <w:szCs w:val="24"/>
              </w:rPr>
            </w:pPr>
            <w:r w:rsidRPr="00791B13">
              <w:t>101,76</w:t>
            </w:r>
          </w:p>
        </w:tc>
        <w:tc>
          <w:tcPr>
            <w:tcW w:w="0" w:type="auto"/>
          </w:tcPr>
          <w:p w14:paraId="302FC9D4" w14:textId="77777777" w:rsidR="00D971BB" w:rsidRPr="00791B13" w:rsidRDefault="00D971BB" w:rsidP="00A1014A">
            <w:pPr>
              <w:spacing w:before="120" w:after="120" w:line="240" w:lineRule="auto"/>
              <w:jc w:val="right"/>
              <w:rPr>
                <w:szCs w:val="24"/>
              </w:rPr>
            </w:pPr>
            <w:r w:rsidRPr="00791B13">
              <w:t>108,31</w:t>
            </w:r>
          </w:p>
        </w:tc>
      </w:tr>
      <w:tr w:rsidR="00D971BB" w:rsidRPr="00791B13" w14:paraId="1248A134" w14:textId="77777777" w:rsidTr="00A1014A">
        <w:trPr>
          <w:jc w:val="center"/>
        </w:trPr>
        <w:tc>
          <w:tcPr>
            <w:tcW w:w="0" w:type="auto"/>
            <w:shd w:val="clear" w:color="auto" w:fill="auto"/>
          </w:tcPr>
          <w:p w14:paraId="2B14B903" w14:textId="77777777" w:rsidR="00D971BB" w:rsidRPr="00791B13" w:rsidRDefault="00D971BB" w:rsidP="00A1014A">
            <w:pPr>
              <w:spacing w:before="120" w:after="120" w:line="240" w:lineRule="auto"/>
              <w:jc w:val="both"/>
              <w:rPr>
                <w:szCs w:val="24"/>
              </w:rPr>
            </w:pPr>
            <w:r w:rsidRPr="00791B13">
              <w:rPr>
                <w:szCs w:val="24"/>
              </w:rPr>
              <w:t>Philippines</w:t>
            </w:r>
          </w:p>
        </w:tc>
        <w:tc>
          <w:tcPr>
            <w:tcW w:w="0" w:type="auto"/>
            <w:shd w:val="clear" w:color="auto" w:fill="auto"/>
          </w:tcPr>
          <w:p w14:paraId="550A70D8" w14:textId="77777777" w:rsidR="00D971BB" w:rsidRPr="00791B13" w:rsidRDefault="00D971BB" w:rsidP="00A1014A">
            <w:pPr>
              <w:spacing w:before="120" w:after="120" w:line="240" w:lineRule="auto"/>
              <w:jc w:val="right"/>
              <w:rPr>
                <w:szCs w:val="24"/>
              </w:rPr>
            </w:pPr>
            <w:r w:rsidRPr="00791B13">
              <w:t>45,29</w:t>
            </w:r>
          </w:p>
        </w:tc>
        <w:tc>
          <w:tcPr>
            <w:tcW w:w="0" w:type="auto"/>
            <w:shd w:val="clear" w:color="auto" w:fill="auto"/>
          </w:tcPr>
          <w:p w14:paraId="0C97F69F" w14:textId="77777777" w:rsidR="00D971BB" w:rsidRPr="00791B13" w:rsidRDefault="00D971BB" w:rsidP="00A1014A">
            <w:pPr>
              <w:spacing w:before="120" w:after="120" w:line="240" w:lineRule="auto"/>
              <w:jc w:val="right"/>
              <w:rPr>
                <w:szCs w:val="24"/>
              </w:rPr>
            </w:pPr>
            <w:r w:rsidRPr="00791B13">
              <w:t>43,27</w:t>
            </w:r>
          </w:p>
        </w:tc>
        <w:tc>
          <w:tcPr>
            <w:tcW w:w="0" w:type="auto"/>
            <w:shd w:val="clear" w:color="auto" w:fill="auto"/>
          </w:tcPr>
          <w:p w14:paraId="3CDCF7AC" w14:textId="77777777" w:rsidR="00D971BB" w:rsidRPr="00791B13" w:rsidRDefault="00D971BB" w:rsidP="00A1014A">
            <w:pPr>
              <w:spacing w:before="120" w:after="120" w:line="240" w:lineRule="auto"/>
              <w:jc w:val="right"/>
              <w:rPr>
                <w:szCs w:val="24"/>
              </w:rPr>
            </w:pPr>
            <w:r w:rsidRPr="00791B13">
              <w:t>44,66</w:t>
            </w:r>
          </w:p>
        </w:tc>
        <w:tc>
          <w:tcPr>
            <w:tcW w:w="0" w:type="auto"/>
          </w:tcPr>
          <w:p w14:paraId="04164706" w14:textId="77777777" w:rsidR="00D971BB" w:rsidRPr="00791B13" w:rsidRDefault="00D971BB" w:rsidP="00A1014A">
            <w:pPr>
              <w:spacing w:before="120" w:after="120" w:line="240" w:lineRule="auto"/>
              <w:jc w:val="right"/>
              <w:rPr>
                <w:szCs w:val="24"/>
              </w:rPr>
            </w:pPr>
            <w:r w:rsidRPr="00791B13">
              <w:t>39,23</w:t>
            </w:r>
          </w:p>
        </w:tc>
        <w:tc>
          <w:tcPr>
            <w:tcW w:w="0" w:type="auto"/>
          </w:tcPr>
          <w:p w14:paraId="65AF53DF" w14:textId="77777777" w:rsidR="00D971BB" w:rsidRPr="00791B13" w:rsidRDefault="00D971BB" w:rsidP="00A1014A">
            <w:pPr>
              <w:spacing w:before="120" w:after="120" w:line="240" w:lineRule="auto"/>
              <w:jc w:val="right"/>
              <w:rPr>
                <w:szCs w:val="24"/>
              </w:rPr>
            </w:pPr>
            <w:r w:rsidRPr="00791B13">
              <w:t>41,07</w:t>
            </w:r>
          </w:p>
        </w:tc>
        <w:tc>
          <w:tcPr>
            <w:tcW w:w="0" w:type="auto"/>
          </w:tcPr>
          <w:p w14:paraId="12316FAD" w14:textId="77777777" w:rsidR="00D971BB" w:rsidRPr="00791B13" w:rsidRDefault="00D971BB" w:rsidP="00A1014A">
            <w:pPr>
              <w:spacing w:before="120" w:after="120" w:line="240" w:lineRule="auto"/>
              <w:jc w:val="right"/>
              <w:rPr>
                <w:szCs w:val="24"/>
              </w:rPr>
            </w:pPr>
            <w:r w:rsidRPr="00791B13">
              <w:t>37,47</w:t>
            </w:r>
          </w:p>
        </w:tc>
        <w:tc>
          <w:tcPr>
            <w:tcW w:w="0" w:type="auto"/>
          </w:tcPr>
          <w:p w14:paraId="0D95F546" w14:textId="77777777" w:rsidR="00D971BB" w:rsidRPr="00791B13" w:rsidRDefault="00D971BB" w:rsidP="00A1014A">
            <w:pPr>
              <w:spacing w:before="120" w:after="120" w:line="240" w:lineRule="auto"/>
              <w:jc w:val="right"/>
              <w:rPr>
                <w:szCs w:val="24"/>
              </w:rPr>
            </w:pPr>
            <w:r w:rsidRPr="00791B13">
              <w:t>39,69</w:t>
            </w:r>
          </w:p>
        </w:tc>
        <w:tc>
          <w:tcPr>
            <w:tcW w:w="0" w:type="auto"/>
          </w:tcPr>
          <w:p w14:paraId="4CEF4576" w14:textId="77777777" w:rsidR="00D971BB" w:rsidRPr="00791B13" w:rsidRDefault="00D971BB" w:rsidP="00A1014A">
            <w:pPr>
              <w:spacing w:before="120" w:after="120" w:line="240" w:lineRule="auto"/>
              <w:jc w:val="right"/>
              <w:rPr>
                <w:szCs w:val="24"/>
              </w:rPr>
            </w:pPr>
            <w:r w:rsidRPr="00791B13">
              <w:t>45,87</w:t>
            </w:r>
          </w:p>
        </w:tc>
      </w:tr>
      <w:tr w:rsidR="00D971BB" w:rsidRPr="00791B13" w14:paraId="3CDAC98F" w14:textId="77777777" w:rsidTr="00A1014A">
        <w:trPr>
          <w:trHeight w:val="85"/>
          <w:jc w:val="center"/>
        </w:trPr>
        <w:tc>
          <w:tcPr>
            <w:tcW w:w="0" w:type="auto"/>
            <w:shd w:val="clear" w:color="auto" w:fill="auto"/>
          </w:tcPr>
          <w:p w14:paraId="075CF97F" w14:textId="77777777" w:rsidR="00D971BB" w:rsidRPr="00791B13" w:rsidRDefault="00D971BB" w:rsidP="00A1014A">
            <w:pPr>
              <w:spacing w:before="120" w:after="120" w:line="240" w:lineRule="auto"/>
              <w:jc w:val="both"/>
              <w:rPr>
                <w:szCs w:val="24"/>
              </w:rPr>
            </w:pPr>
            <w:r w:rsidRPr="00791B13">
              <w:rPr>
                <w:szCs w:val="24"/>
              </w:rPr>
              <w:t>Singapore</w:t>
            </w:r>
          </w:p>
        </w:tc>
        <w:tc>
          <w:tcPr>
            <w:tcW w:w="0" w:type="auto"/>
            <w:shd w:val="clear" w:color="auto" w:fill="auto"/>
          </w:tcPr>
          <w:p w14:paraId="14DC3A0E" w14:textId="77777777" w:rsidR="00D971BB" w:rsidRPr="00791B13" w:rsidRDefault="00D971BB" w:rsidP="00A1014A">
            <w:pPr>
              <w:spacing w:before="120" w:after="120" w:line="240" w:lineRule="auto"/>
              <w:jc w:val="right"/>
              <w:rPr>
                <w:szCs w:val="24"/>
              </w:rPr>
            </w:pPr>
            <w:r w:rsidRPr="00791B13">
              <w:t>264,66</w:t>
            </w:r>
          </w:p>
        </w:tc>
        <w:tc>
          <w:tcPr>
            <w:tcW w:w="0" w:type="auto"/>
            <w:shd w:val="clear" w:color="auto" w:fill="auto"/>
          </w:tcPr>
          <w:p w14:paraId="5FABF869" w14:textId="77777777" w:rsidR="00D971BB" w:rsidRPr="00791B13" w:rsidRDefault="00D971BB" w:rsidP="00A1014A">
            <w:pPr>
              <w:spacing w:before="120" w:after="120" w:line="240" w:lineRule="auto"/>
              <w:jc w:val="right"/>
              <w:rPr>
                <w:szCs w:val="24"/>
              </w:rPr>
            </w:pPr>
            <w:r w:rsidRPr="00791B13">
              <w:t>291,15</w:t>
            </w:r>
          </w:p>
        </w:tc>
        <w:tc>
          <w:tcPr>
            <w:tcW w:w="0" w:type="auto"/>
            <w:shd w:val="clear" w:color="auto" w:fill="auto"/>
          </w:tcPr>
          <w:p w14:paraId="6365BF5D" w14:textId="77777777" w:rsidR="00D971BB" w:rsidRPr="00791B13" w:rsidRDefault="00D971BB" w:rsidP="00A1014A">
            <w:pPr>
              <w:spacing w:before="120" w:after="120" w:line="240" w:lineRule="auto"/>
              <w:jc w:val="right"/>
              <w:rPr>
                <w:szCs w:val="24"/>
              </w:rPr>
            </w:pPr>
            <w:r w:rsidRPr="00791B13">
              <w:t>266,13</w:t>
            </w:r>
          </w:p>
        </w:tc>
        <w:tc>
          <w:tcPr>
            <w:tcW w:w="0" w:type="auto"/>
          </w:tcPr>
          <w:p w14:paraId="516B5037" w14:textId="77777777" w:rsidR="00D971BB" w:rsidRPr="00791B13" w:rsidRDefault="00D971BB" w:rsidP="00A1014A">
            <w:pPr>
              <w:spacing w:before="120" w:after="120" w:line="240" w:lineRule="auto"/>
              <w:jc w:val="right"/>
              <w:rPr>
                <w:szCs w:val="24"/>
              </w:rPr>
            </w:pPr>
            <w:r w:rsidRPr="00791B13">
              <w:t>262,05</w:t>
            </w:r>
          </w:p>
        </w:tc>
        <w:tc>
          <w:tcPr>
            <w:tcW w:w="0" w:type="auto"/>
          </w:tcPr>
          <w:p w14:paraId="1CF12A5F" w14:textId="77777777" w:rsidR="00D971BB" w:rsidRPr="00791B13" w:rsidRDefault="00D971BB" w:rsidP="00A1014A">
            <w:pPr>
              <w:spacing w:before="120" w:after="120" w:line="240" w:lineRule="auto"/>
              <w:jc w:val="right"/>
              <w:rPr>
                <w:szCs w:val="24"/>
              </w:rPr>
            </w:pPr>
            <w:r w:rsidRPr="00791B13">
              <w:t>258,70</w:t>
            </w:r>
          </w:p>
        </w:tc>
        <w:tc>
          <w:tcPr>
            <w:tcW w:w="0" w:type="auto"/>
          </w:tcPr>
          <w:p w14:paraId="6AF33090" w14:textId="77777777" w:rsidR="00D971BB" w:rsidRPr="00791B13" w:rsidRDefault="00D971BB" w:rsidP="00A1014A">
            <w:pPr>
              <w:spacing w:before="120" w:after="120" w:line="240" w:lineRule="auto"/>
              <w:jc w:val="right"/>
              <w:rPr>
                <w:szCs w:val="24"/>
              </w:rPr>
            </w:pPr>
            <w:r w:rsidRPr="00791B13">
              <w:t>227,20</w:t>
            </w:r>
          </w:p>
        </w:tc>
        <w:tc>
          <w:tcPr>
            <w:tcW w:w="0" w:type="auto"/>
          </w:tcPr>
          <w:p w14:paraId="0E9AEB0B" w14:textId="77777777" w:rsidR="00D971BB" w:rsidRPr="00791B13" w:rsidRDefault="00D971BB" w:rsidP="00A1014A">
            <w:pPr>
              <w:spacing w:before="120" w:after="120" w:line="240" w:lineRule="auto"/>
              <w:jc w:val="right"/>
              <w:rPr>
                <w:szCs w:val="24"/>
              </w:rPr>
            </w:pPr>
            <w:r w:rsidRPr="00791B13">
              <w:t>206,20</w:t>
            </w:r>
          </w:p>
        </w:tc>
        <w:tc>
          <w:tcPr>
            <w:tcW w:w="0" w:type="auto"/>
          </w:tcPr>
          <w:p w14:paraId="6837B9AB" w14:textId="77777777" w:rsidR="00D971BB" w:rsidRPr="00791B13" w:rsidRDefault="00D971BB" w:rsidP="00A1014A">
            <w:pPr>
              <w:spacing w:before="120" w:after="120" w:line="240" w:lineRule="auto"/>
              <w:jc w:val="right"/>
              <w:rPr>
                <w:szCs w:val="24"/>
              </w:rPr>
            </w:pPr>
            <w:r w:rsidRPr="00791B13">
              <w:t>214,10</w:t>
            </w:r>
          </w:p>
        </w:tc>
      </w:tr>
      <w:tr w:rsidR="00D971BB" w:rsidRPr="00791B13" w14:paraId="7EACFCE9" w14:textId="77777777" w:rsidTr="00A1014A">
        <w:trPr>
          <w:trHeight w:val="85"/>
          <w:jc w:val="center"/>
        </w:trPr>
        <w:tc>
          <w:tcPr>
            <w:tcW w:w="0" w:type="auto"/>
            <w:shd w:val="clear" w:color="auto" w:fill="auto"/>
          </w:tcPr>
          <w:p w14:paraId="30735721" w14:textId="77777777" w:rsidR="00D971BB" w:rsidRPr="00791B13" w:rsidRDefault="00D971BB" w:rsidP="00A1014A">
            <w:pPr>
              <w:spacing w:before="120" w:after="120" w:line="240" w:lineRule="auto"/>
              <w:jc w:val="both"/>
              <w:rPr>
                <w:szCs w:val="24"/>
              </w:rPr>
            </w:pPr>
            <w:r w:rsidRPr="00791B13">
              <w:rPr>
                <w:szCs w:val="24"/>
              </w:rPr>
              <w:t>Thái Lan</w:t>
            </w:r>
          </w:p>
        </w:tc>
        <w:tc>
          <w:tcPr>
            <w:tcW w:w="0" w:type="auto"/>
            <w:shd w:val="clear" w:color="auto" w:fill="auto"/>
          </w:tcPr>
          <w:p w14:paraId="53E26135" w14:textId="77777777" w:rsidR="00D971BB" w:rsidRPr="00791B13" w:rsidRDefault="00D971BB" w:rsidP="00A1014A">
            <w:pPr>
              <w:spacing w:before="120" w:after="120" w:line="240" w:lineRule="auto"/>
              <w:jc w:val="right"/>
              <w:rPr>
                <w:szCs w:val="24"/>
              </w:rPr>
            </w:pPr>
            <w:r w:rsidRPr="00791B13">
              <w:t>105,28</w:t>
            </w:r>
          </w:p>
        </w:tc>
        <w:tc>
          <w:tcPr>
            <w:tcW w:w="0" w:type="auto"/>
            <w:shd w:val="clear" w:color="auto" w:fill="auto"/>
          </w:tcPr>
          <w:p w14:paraId="2EB80E63" w14:textId="77777777" w:rsidR="00D971BB" w:rsidRPr="00791B13" w:rsidRDefault="00D971BB" w:rsidP="00A1014A">
            <w:pPr>
              <w:spacing w:before="120" w:after="120" w:line="240" w:lineRule="auto"/>
              <w:jc w:val="right"/>
              <w:rPr>
                <w:szCs w:val="24"/>
              </w:rPr>
            </w:pPr>
            <w:r w:rsidRPr="00791B13">
              <w:t>116,12</w:t>
            </w:r>
          </w:p>
        </w:tc>
        <w:tc>
          <w:tcPr>
            <w:tcW w:w="0" w:type="auto"/>
            <w:shd w:val="clear" w:color="auto" w:fill="auto"/>
          </w:tcPr>
          <w:p w14:paraId="660CC786" w14:textId="77777777" w:rsidR="00D971BB" w:rsidRPr="00791B13" w:rsidRDefault="00D971BB" w:rsidP="00A1014A">
            <w:pPr>
              <w:spacing w:before="120" w:after="120" w:line="240" w:lineRule="auto"/>
              <w:jc w:val="right"/>
              <w:rPr>
                <w:szCs w:val="24"/>
              </w:rPr>
            </w:pPr>
            <w:r w:rsidRPr="00791B13">
              <w:t>114,52</w:t>
            </w:r>
          </w:p>
        </w:tc>
        <w:tc>
          <w:tcPr>
            <w:tcW w:w="0" w:type="auto"/>
          </w:tcPr>
          <w:p w14:paraId="134F5E89" w14:textId="77777777" w:rsidR="00D971BB" w:rsidRPr="00791B13" w:rsidRDefault="00D971BB" w:rsidP="00A1014A">
            <w:pPr>
              <w:spacing w:before="120" w:after="120" w:line="240" w:lineRule="auto"/>
              <w:jc w:val="right"/>
              <w:rPr>
                <w:szCs w:val="24"/>
              </w:rPr>
            </w:pPr>
            <w:r w:rsidRPr="00791B13">
              <w:t>108,22</w:t>
            </w:r>
          </w:p>
        </w:tc>
        <w:tc>
          <w:tcPr>
            <w:tcW w:w="0" w:type="auto"/>
          </w:tcPr>
          <w:p w14:paraId="66EA7519" w14:textId="77777777" w:rsidR="00D971BB" w:rsidRPr="00791B13" w:rsidRDefault="00D971BB" w:rsidP="00A1014A">
            <w:pPr>
              <w:spacing w:before="120" w:after="120" w:line="240" w:lineRule="auto"/>
              <w:jc w:val="right"/>
              <w:rPr>
                <w:szCs w:val="24"/>
              </w:rPr>
            </w:pPr>
            <w:r w:rsidRPr="00791B13">
              <w:t>107,05</w:t>
            </w:r>
          </w:p>
        </w:tc>
        <w:tc>
          <w:tcPr>
            <w:tcW w:w="0" w:type="auto"/>
          </w:tcPr>
          <w:p w14:paraId="4B9B3D49" w14:textId="77777777" w:rsidR="00D971BB" w:rsidRPr="00791B13" w:rsidRDefault="00D971BB" w:rsidP="00A1014A">
            <w:pPr>
              <w:spacing w:before="120" w:after="120" w:line="240" w:lineRule="auto"/>
              <w:jc w:val="right"/>
              <w:rPr>
                <w:szCs w:val="24"/>
              </w:rPr>
            </w:pPr>
            <w:r w:rsidRPr="00791B13">
              <w:t>100,00</w:t>
            </w:r>
          </w:p>
        </w:tc>
        <w:tc>
          <w:tcPr>
            <w:tcW w:w="0" w:type="auto"/>
          </w:tcPr>
          <w:p w14:paraId="1D8B075E" w14:textId="77777777" w:rsidR="00D971BB" w:rsidRPr="00791B13" w:rsidRDefault="00D971BB" w:rsidP="00A1014A">
            <w:pPr>
              <w:spacing w:before="120" w:after="120" w:line="240" w:lineRule="auto"/>
              <w:jc w:val="right"/>
              <w:rPr>
                <w:szCs w:val="24"/>
              </w:rPr>
            </w:pPr>
            <w:r w:rsidRPr="00791B13">
              <w:t>95,06</w:t>
            </w:r>
          </w:p>
        </w:tc>
        <w:tc>
          <w:tcPr>
            <w:tcW w:w="0" w:type="auto"/>
          </w:tcPr>
          <w:p w14:paraId="79A65F8F" w14:textId="77777777" w:rsidR="00D971BB" w:rsidRPr="00791B13" w:rsidRDefault="00D971BB" w:rsidP="00A1014A">
            <w:pPr>
              <w:spacing w:before="120" w:after="120" w:line="240" w:lineRule="auto"/>
              <w:jc w:val="right"/>
              <w:rPr>
                <w:szCs w:val="24"/>
              </w:rPr>
            </w:pPr>
            <w:r w:rsidRPr="00791B13">
              <w:t>95,85</w:t>
            </w:r>
          </w:p>
        </w:tc>
      </w:tr>
      <w:tr w:rsidR="00D971BB" w:rsidRPr="00791B13" w14:paraId="0A098888" w14:textId="77777777" w:rsidTr="00A1014A">
        <w:trPr>
          <w:trHeight w:val="85"/>
          <w:jc w:val="center"/>
        </w:trPr>
        <w:tc>
          <w:tcPr>
            <w:tcW w:w="0" w:type="auto"/>
            <w:tcBorders>
              <w:bottom w:val="single" w:sz="4" w:space="0" w:color="auto"/>
            </w:tcBorders>
            <w:shd w:val="clear" w:color="auto" w:fill="auto"/>
          </w:tcPr>
          <w:p w14:paraId="4D6F8289" w14:textId="77777777" w:rsidR="00D971BB" w:rsidRPr="00791B13" w:rsidRDefault="00D971BB" w:rsidP="00A1014A">
            <w:pPr>
              <w:spacing w:before="120" w:after="120" w:line="240" w:lineRule="auto"/>
              <w:jc w:val="both"/>
              <w:rPr>
                <w:szCs w:val="24"/>
              </w:rPr>
            </w:pPr>
            <w:r w:rsidRPr="00791B13">
              <w:rPr>
                <w:szCs w:val="24"/>
              </w:rPr>
              <w:t>Việt Nam</w:t>
            </w:r>
          </w:p>
        </w:tc>
        <w:tc>
          <w:tcPr>
            <w:tcW w:w="0" w:type="auto"/>
            <w:shd w:val="clear" w:color="auto" w:fill="auto"/>
          </w:tcPr>
          <w:p w14:paraId="49EFA067" w14:textId="77777777" w:rsidR="00D971BB" w:rsidRPr="00791B13" w:rsidRDefault="00D971BB" w:rsidP="00A1014A">
            <w:pPr>
              <w:spacing w:before="120" w:after="120" w:line="240" w:lineRule="auto"/>
              <w:jc w:val="right"/>
              <w:rPr>
                <w:szCs w:val="24"/>
              </w:rPr>
            </w:pPr>
            <w:r w:rsidRPr="00791B13">
              <w:t>129,01</w:t>
            </w:r>
          </w:p>
        </w:tc>
        <w:tc>
          <w:tcPr>
            <w:tcW w:w="0" w:type="auto"/>
            <w:shd w:val="clear" w:color="auto" w:fill="auto"/>
          </w:tcPr>
          <w:p w14:paraId="08E97912" w14:textId="77777777" w:rsidR="00D971BB" w:rsidRPr="00791B13" w:rsidRDefault="00D971BB" w:rsidP="00A1014A">
            <w:pPr>
              <w:spacing w:before="120" w:after="120" w:line="240" w:lineRule="auto"/>
              <w:jc w:val="right"/>
              <w:rPr>
                <w:szCs w:val="24"/>
              </w:rPr>
            </w:pPr>
            <w:r w:rsidRPr="00791B13">
              <w:t>143,33</w:t>
            </w:r>
          </w:p>
        </w:tc>
        <w:tc>
          <w:tcPr>
            <w:tcW w:w="0" w:type="auto"/>
            <w:shd w:val="clear" w:color="auto" w:fill="auto"/>
          </w:tcPr>
          <w:p w14:paraId="7FD65F5B" w14:textId="77777777" w:rsidR="00D971BB" w:rsidRPr="00791B13" w:rsidRDefault="00D971BB" w:rsidP="00A1014A">
            <w:pPr>
              <w:spacing w:before="120" w:after="120" w:line="240" w:lineRule="auto"/>
              <w:jc w:val="right"/>
              <w:rPr>
                <w:szCs w:val="24"/>
              </w:rPr>
            </w:pPr>
            <w:r w:rsidRPr="00791B13">
              <w:t>141,41</w:t>
            </w:r>
          </w:p>
        </w:tc>
        <w:tc>
          <w:tcPr>
            <w:tcW w:w="0" w:type="auto"/>
          </w:tcPr>
          <w:p w14:paraId="5E15329F" w14:textId="77777777" w:rsidR="00D971BB" w:rsidRPr="00791B13" w:rsidRDefault="00D971BB" w:rsidP="00A1014A">
            <w:pPr>
              <w:spacing w:before="120" w:after="120" w:line="240" w:lineRule="auto"/>
              <w:jc w:val="right"/>
              <w:rPr>
                <w:szCs w:val="24"/>
              </w:rPr>
            </w:pPr>
            <w:r w:rsidRPr="00791B13">
              <w:t>149,12</w:t>
            </w:r>
          </w:p>
        </w:tc>
        <w:tc>
          <w:tcPr>
            <w:tcW w:w="0" w:type="auto"/>
          </w:tcPr>
          <w:p w14:paraId="6E43F4AC" w14:textId="77777777" w:rsidR="00D971BB" w:rsidRPr="00791B13" w:rsidRDefault="00D971BB" w:rsidP="00A1014A">
            <w:pPr>
              <w:spacing w:before="120" w:after="120" w:line="240" w:lineRule="auto"/>
              <w:jc w:val="right"/>
              <w:rPr>
                <w:szCs w:val="24"/>
              </w:rPr>
            </w:pPr>
            <w:r w:rsidRPr="00791B13">
              <w:t>154,86</w:t>
            </w:r>
          </w:p>
        </w:tc>
        <w:tc>
          <w:tcPr>
            <w:tcW w:w="0" w:type="auto"/>
          </w:tcPr>
          <w:p w14:paraId="400E4E70" w14:textId="77777777" w:rsidR="00D971BB" w:rsidRPr="00791B13" w:rsidRDefault="00D971BB" w:rsidP="00A1014A">
            <w:pPr>
              <w:spacing w:before="120" w:after="120" w:line="240" w:lineRule="auto"/>
              <w:jc w:val="right"/>
              <w:rPr>
                <w:szCs w:val="24"/>
              </w:rPr>
            </w:pPr>
            <w:r w:rsidRPr="00791B13">
              <w:t>163,83</w:t>
            </w:r>
          </w:p>
        </w:tc>
        <w:tc>
          <w:tcPr>
            <w:tcW w:w="0" w:type="auto"/>
          </w:tcPr>
          <w:p w14:paraId="7FE40483" w14:textId="77777777" w:rsidR="00D971BB" w:rsidRPr="00791B13" w:rsidRDefault="00D971BB" w:rsidP="00A1014A">
            <w:pPr>
              <w:spacing w:before="120" w:after="120" w:line="240" w:lineRule="auto"/>
              <w:jc w:val="right"/>
              <w:rPr>
                <w:szCs w:val="24"/>
              </w:rPr>
            </w:pPr>
            <w:r w:rsidRPr="00791B13">
              <w:t>166,64</w:t>
            </w:r>
          </w:p>
        </w:tc>
        <w:tc>
          <w:tcPr>
            <w:tcW w:w="0" w:type="auto"/>
          </w:tcPr>
          <w:p w14:paraId="698E1005" w14:textId="77777777" w:rsidR="00D971BB" w:rsidRPr="00791B13" w:rsidRDefault="00D971BB" w:rsidP="00A1014A">
            <w:pPr>
              <w:spacing w:before="120" w:after="120" w:line="240" w:lineRule="auto"/>
              <w:jc w:val="right"/>
              <w:rPr>
                <w:szCs w:val="24"/>
              </w:rPr>
            </w:pPr>
            <w:r w:rsidRPr="00791B13">
              <w:t>187,38</w:t>
            </w:r>
          </w:p>
        </w:tc>
      </w:tr>
    </w:tbl>
    <w:p w14:paraId="2AC76E6C" w14:textId="788D60B6" w:rsidR="00D971BB" w:rsidRPr="00791B13" w:rsidRDefault="00D971BB" w:rsidP="00D971BB">
      <w:pPr>
        <w:spacing w:before="120" w:after="120" w:line="360" w:lineRule="auto"/>
        <w:jc w:val="right"/>
        <w:rPr>
          <w:i/>
          <w:w w:val="101"/>
          <w:szCs w:val="24"/>
        </w:rPr>
      </w:pPr>
      <w:r w:rsidRPr="00791B13">
        <w:rPr>
          <w:i/>
          <w:w w:val="101"/>
          <w:szCs w:val="24"/>
        </w:rPr>
        <w:t>Nguồn: Tính toán của tác giả từ dữ liệu IFS củ</w:t>
      </w:r>
      <w:r w:rsidR="004D1C04">
        <w:rPr>
          <w:i/>
          <w:w w:val="101"/>
          <w:szCs w:val="24"/>
        </w:rPr>
        <w:t>a IMF</w:t>
      </w:r>
    </w:p>
    <w:p w14:paraId="3FE3F4BC" w14:textId="55EDC580" w:rsidR="00D971BB" w:rsidRPr="00791B13" w:rsidRDefault="00D971BB" w:rsidP="00D971BB">
      <w:pPr>
        <w:autoSpaceDE w:val="0"/>
        <w:autoSpaceDN w:val="0"/>
        <w:adjustRightInd w:val="0"/>
        <w:spacing w:before="120" w:after="120" w:line="360" w:lineRule="auto"/>
        <w:ind w:firstLine="720"/>
        <w:jc w:val="both"/>
        <w:rPr>
          <w:sz w:val="26"/>
          <w:szCs w:val="24"/>
        </w:rPr>
      </w:pPr>
      <w:r w:rsidRPr="00791B13">
        <w:rPr>
          <w:sz w:val="26"/>
          <w:szCs w:val="24"/>
        </w:rPr>
        <w:t xml:space="preserve">Độ nhạy cảm tỷ giá của danh mục thị trường sáu nước Đông Nam Á được đánh giá qua hệ số ước lượng của biến NER là </w:t>
      </w:r>
      <w:r w:rsidRPr="00791B13">
        <w:rPr>
          <w:sz w:val="26"/>
        </w:rPr>
        <w:t xml:space="preserve">-1,047552 </w:t>
      </w:r>
      <w:r w:rsidRPr="00791B13">
        <w:rPr>
          <w:sz w:val="26"/>
          <w:szCs w:val="24"/>
        </w:rPr>
        <w:t xml:space="preserve">và có ý nghĩa thống kê ở mức 1%, nghĩa là khi biến động tỷ giá danh nghĩa tăng 1% (đô la Mỹ tăng giá, nội tệ giảm giá) sẽ làm giảm tỷ suất sinh lợi chứng khoán trong khu vực trung bình là </w:t>
      </w:r>
      <w:r w:rsidRPr="00791B13">
        <w:rPr>
          <w:sz w:val="26"/>
        </w:rPr>
        <w:t>-1,047552</w:t>
      </w:r>
      <w:r w:rsidRPr="00791B13">
        <w:rPr>
          <w:sz w:val="26"/>
          <w:szCs w:val="24"/>
        </w:rPr>
        <w:t xml:space="preserve">% (các yếu tố còn lại không thay đổi) và ngược lại. Có thể giải thích từ thực tế là các quốc gia trong mẫu nghiên cứu qua các năm trong giai đoạn 2010-2017 hầu </w:t>
      </w:r>
      <w:r w:rsidRPr="00791B13">
        <w:rPr>
          <w:sz w:val="26"/>
          <w:szCs w:val="24"/>
        </w:rPr>
        <w:lastRenderedPageBreak/>
        <w:t xml:space="preserve">hết đều thặng dư trên cán cân vãng lai (Bảng </w:t>
      </w:r>
      <w:r w:rsidR="00920EC1">
        <w:rPr>
          <w:sz w:val="26"/>
          <w:szCs w:val="24"/>
        </w:rPr>
        <w:t>4.</w:t>
      </w:r>
      <w:r w:rsidRPr="00791B13">
        <w:rPr>
          <w:sz w:val="26"/>
          <w:szCs w:val="24"/>
        </w:rPr>
        <w:t>6), đồng thời đón nhận dòng vốn đầu tư rất lớn (ngoại trừ Singapore với đặc trưng là nước xuất khẩu vố</w:t>
      </w:r>
      <w:r>
        <w:rPr>
          <w:sz w:val="26"/>
          <w:szCs w:val="24"/>
        </w:rPr>
        <w:t>n thì</w:t>
      </w:r>
      <w:r w:rsidRPr="00791B13">
        <w:rPr>
          <w:sz w:val="26"/>
          <w:szCs w:val="24"/>
        </w:rPr>
        <w:t xml:space="preserve"> quốc gia còn lại đều </w:t>
      </w:r>
      <w:r>
        <w:rPr>
          <w:sz w:val="26"/>
          <w:szCs w:val="24"/>
        </w:rPr>
        <w:t>có vị thế đầu tư quốc tế</w:t>
      </w:r>
      <w:r>
        <w:rPr>
          <w:rStyle w:val="FootnoteReference"/>
          <w:sz w:val="26"/>
          <w:szCs w:val="24"/>
        </w:rPr>
        <w:footnoteReference w:id="2"/>
      </w:r>
      <w:r>
        <w:rPr>
          <w:sz w:val="26"/>
          <w:szCs w:val="24"/>
        </w:rPr>
        <w:t xml:space="preserve"> âm</w:t>
      </w:r>
      <w:r w:rsidRPr="00791B13">
        <w:rPr>
          <w:sz w:val="26"/>
          <w:szCs w:val="24"/>
        </w:rPr>
        <w:t xml:space="preserve"> (Bảng </w:t>
      </w:r>
      <w:r w:rsidR="00BE6129">
        <w:rPr>
          <w:sz w:val="26"/>
          <w:szCs w:val="24"/>
        </w:rPr>
        <w:t>4.</w:t>
      </w:r>
      <w:r w:rsidRPr="00791B13">
        <w:rPr>
          <w:sz w:val="26"/>
          <w:szCs w:val="24"/>
        </w:rPr>
        <w:t xml:space="preserve">7). </w:t>
      </w:r>
    </w:p>
    <w:p w14:paraId="0F60C4E2" w14:textId="18AE4204" w:rsidR="00D971BB" w:rsidRPr="00D34838" w:rsidRDefault="00D34838" w:rsidP="00D508D5">
      <w:pPr>
        <w:pStyle w:val="Caption"/>
        <w:spacing w:line="360" w:lineRule="auto"/>
        <w:jc w:val="both"/>
        <w:rPr>
          <w:b/>
          <w:i w:val="0"/>
          <w:szCs w:val="24"/>
        </w:rPr>
      </w:pPr>
      <w:bookmarkStart w:id="80" w:name="_Toc60438442"/>
      <w:r w:rsidRPr="00D34838">
        <w:rPr>
          <w:b/>
          <w:i w:val="0"/>
        </w:rPr>
        <w:t xml:space="preserve">Bảng </w:t>
      </w:r>
      <w:r w:rsidR="00BF7569">
        <w:rPr>
          <w:b/>
          <w:i w:val="0"/>
        </w:rPr>
        <w:fldChar w:fldCharType="begin"/>
      </w:r>
      <w:r w:rsidR="00BF7569">
        <w:rPr>
          <w:b/>
          <w:i w:val="0"/>
        </w:rPr>
        <w:instrText xml:space="preserve"> STYLEREF 1 \s </w:instrText>
      </w:r>
      <w:r w:rsidR="00BF7569">
        <w:rPr>
          <w:b/>
          <w:i w:val="0"/>
        </w:rPr>
        <w:fldChar w:fldCharType="separate"/>
      </w:r>
      <w:r w:rsidR="00C952A6">
        <w:rPr>
          <w:b/>
          <w:i w:val="0"/>
          <w:noProof/>
        </w:rPr>
        <w:t>4</w:t>
      </w:r>
      <w:r w:rsidR="00BF7569">
        <w:rPr>
          <w:b/>
          <w:i w:val="0"/>
        </w:rPr>
        <w:fldChar w:fldCharType="end"/>
      </w:r>
      <w:r w:rsidR="00BF7569">
        <w:rPr>
          <w:b/>
          <w:i w:val="0"/>
        </w:rPr>
        <w:t>.</w:t>
      </w:r>
      <w:r w:rsidR="00BF7569">
        <w:rPr>
          <w:b/>
          <w:i w:val="0"/>
        </w:rPr>
        <w:fldChar w:fldCharType="begin"/>
      </w:r>
      <w:r w:rsidR="00BF7569">
        <w:rPr>
          <w:b/>
          <w:i w:val="0"/>
        </w:rPr>
        <w:instrText xml:space="preserve"> SEQ Bảng \* ARABIC \s 1 </w:instrText>
      </w:r>
      <w:r w:rsidR="00BF7569">
        <w:rPr>
          <w:b/>
          <w:i w:val="0"/>
        </w:rPr>
        <w:fldChar w:fldCharType="separate"/>
      </w:r>
      <w:r w:rsidR="00C952A6">
        <w:rPr>
          <w:b/>
          <w:i w:val="0"/>
          <w:noProof/>
        </w:rPr>
        <w:t>6</w:t>
      </w:r>
      <w:r w:rsidR="00BF7569">
        <w:rPr>
          <w:b/>
          <w:i w:val="0"/>
        </w:rPr>
        <w:fldChar w:fldCharType="end"/>
      </w:r>
      <w:r w:rsidRPr="00D34838">
        <w:rPr>
          <w:b/>
          <w:i w:val="0"/>
        </w:rPr>
        <w:t xml:space="preserve"> </w:t>
      </w:r>
      <w:r w:rsidR="00D971BB" w:rsidRPr="00D34838">
        <w:rPr>
          <w:b/>
          <w:i w:val="0"/>
          <w:szCs w:val="24"/>
        </w:rPr>
        <w:t>Tỷ trọng Tài khoản vãng lai/GDP (%) của sáu nước ASEAN giai đoạn 2010 - 2017</w:t>
      </w:r>
      <w:bookmarkEnd w:id="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7"/>
        <w:gridCol w:w="781"/>
        <w:gridCol w:w="781"/>
        <w:gridCol w:w="781"/>
        <w:gridCol w:w="781"/>
        <w:gridCol w:w="781"/>
        <w:gridCol w:w="781"/>
        <w:gridCol w:w="781"/>
        <w:gridCol w:w="781"/>
      </w:tblGrid>
      <w:tr w:rsidR="00D971BB" w:rsidRPr="00D912FA" w14:paraId="275555C8" w14:textId="77777777" w:rsidTr="00A1014A">
        <w:trPr>
          <w:jc w:val="center"/>
        </w:trPr>
        <w:tc>
          <w:tcPr>
            <w:tcW w:w="0" w:type="auto"/>
            <w:shd w:val="clear" w:color="auto" w:fill="auto"/>
            <w:vAlign w:val="center"/>
          </w:tcPr>
          <w:p w14:paraId="0E6DD2FE" w14:textId="77777777" w:rsidR="00D971BB" w:rsidRPr="00D912FA" w:rsidRDefault="00D971BB" w:rsidP="00A1014A">
            <w:pPr>
              <w:widowControl w:val="0"/>
              <w:autoSpaceDE w:val="0"/>
              <w:autoSpaceDN w:val="0"/>
              <w:adjustRightInd w:val="0"/>
              <w:spacing w:before="120" w:after="120" w:line="240" w:lineRule="auto"/>
              <w:ind w:right="85"/>
              <w:jc w:val="center"/>
              <w:rPr>
                <w:b/>
                <w:color w:val="000000"/>
                <w:szCs w:val="24"/>
              </w:rPr>
            </w:pPr>
            <w:r w:rsidRPr="00D912FA">
              <w:rPr>
                <w:b/>
                <w:color w:val="000000"/>
                <w:szCs w:val="24"/>
              </w:rPr>
              <w:t>Quốc gia</w:t>
            </w:r>
          </w:p>
        </w:tc>
        <w:tc>
          <w:tcPr>
            <w:tcW w:w="0" w:type="auto"/>
            <w:shd w:val="clear" w:color="auto" w:fill="auto"/>
            <w:vAlign w:val="center"/>
          </w:tcPr>
          <w:p w14:paraId="2644194A" w14:textId="77777777" w:rsidR="00D971BB" w:rsidRPr="00D912FA" w:rsidRDefault="00D971BB" w:rsidP="00A1014A">
            <w:pPr>
              <w:widowControl w:val="0"/>
              <w:autoSpaceDE w:val="0"/>
              <w:autoSpaceDN w:val="0"/>
              <w:adjustRightInd w:val="0"/>
              <w:spacing w:before="120" w:after="120" w:line="240" w:lineRule="auto"/>
              <w:ind w:right="85"/>
              <w:jc w:val="center"/>
              <w:rPr>
                <w:b/>
                <w:color w:val="000000"/>
                <w:szCs w:val="24"/>
              </w:rPr>
            </w:pPr>
            <w:r w:rsidRPr="00D912FA">
              <w:rPr>
                <w:b/>
                <w:color w:val="000000"/>
                <w:szCs w:val="24"/>
              </w:rPr>
              <w:t>2010</w:t>
            </w:r>
          </w:p>
        </w:tc>
        <w:tc>
          <w:tcPr>
            <w:tcW w:w="0" w:type="auto"/>
            <w:shd w:val="clear" w:color="auto" w:fill="auto"/>
            <w:vAlign w:val="center"/>
          </w:tcPr>
          <w:p w14:paraId="1D8AFC82" w14:textId="77777777" w:rsidR="00D971BB" w:rsidRPr="00D912FA" w:rsidRDefault="00D971BB" w:rsidP="00A1014A">
            <w:pPr>
              <w:widowControl w:val="0"/>
              <w:autoSpaceDE w:val="0"/>
              <w:autoSpaceDN w:val="0"/>
              <w:adjustRightInd w:val="0"/>
              <w:spacing w:before="120" w:after="120" w:line="240" w:lineRule="auto"/>
              <w:ind w:right="85"/>
              <w:jc w:val="center"/>
              <w:rPr>
                <w:b/>
                <w:color w:val="000000"/>
                <w:szCs w:val="24"/>
              </w:rPr>
            </w:pPr>
            <w:r w:rsidRPr="00D912FA">
              <w:rPr>
                <w:b/>
                <w:color w:val="000000"/>
                <w:szCs w:val="24"/>
              </w:rPr>
              <w:t>2011</w:t>
            </w:r>
          </w:p>
        </w:tc>
        <w:tc>
          <w:tcPr>
            <w:tcW w:w="0" w:type="auto"/>
            <w:shd w:val="clear" w:color="auto" w:fill="auto"/>
            <w:vAlign w:val="center"/>
          </w:tcPr>
          <w:p w14:paraId="7805CBC8" w14:textId="77777777" w:rsidR="00D971BB" w:rsidRPr="00D912FA" w:rsidRDefault="00D971BB" w:rsidP="00A1014A">
            <w:pPr>
              <w:widowControl w:val="0"/>
              <w:autoSpaceDE w:val="0"/>
              <w:autoSpaceDN w:val="0"/>
              <w:adjustRightInd w:val="0"/>
              <w:spacing w:before="120" w:after="120" w:line="240" w:lineRule="auto"/>
              <w:ind w:right="85"/>
              <w:jc w:val="center"/>
              <w:rPr>
                <w:b/>
                <w:color w:val="000000"/>
                <w:szCs w:val="24"/>
              </w:rPr>
            </w:pPr>
            <w:r w:rsidRPr="00D912FA">
              <w:rPr>
                <w:b/>
                <w:color w:val="000000"/>
                <w:szCs w:val="24"/>
              </w:rPr>
              <w:t>2012</w:t>
            </w:r>
          </w:p>
        </w:tc>
        <w:tc>
          <w:tcPr>
            <w:tcW w:w="0" w:type="auto"/>
            <w:vAlign w:val="center"/>
          </w:tcPr>
          <w:p w14:paraId="1167BF94" w14:textId="77777777" w:rsidR="00D971BB" w:rsidRPr="00D912FA" w:rsidRDefault="00D971BB" w:rsidP="00A1014A">
            <w:pPr>
              <w:widowControl w:val="0"/>
              <w:autoSpaceDE w:val="0"/>
              <w:autoSpaceDN w:val="0"/>
              <w:adjustRightInd w:val="0"/>
              <w:spacing w:before="120" w:after="120" w:line="240" w:lineRule="auto"/>
              <w:ind w:right="85"/>
              <w:jc w:val="center"/>
              <w:rPr>
                <w:b/>
                <w:color w:val="000000"/>
                <w:szCs w:val="24"/>
              </w:rPr>
            </w:pPr>
            <w:r w:rsidRPr="00D912FA">
              <w:rPr>
                <w:b/>
                <w:color w:val="000000"/>
                <w:szCs w:val="24"/>
              </w:rPr>
              <w:t>2013</w:t>
            </w:r>
          </w:p>
        </w:tc>
        <w:tc>
          <w:tcPr>
            <w:tcW w:w="0" w:type="auto"/>
            <w:vAlign w:val="center"/>
          </w:tcPr>
          <w:p w14:paraId="542D576C" w14:textId="77777777" w:rsidR="00D971BB" w:rsidRPr="00D912FA" w:rsidRDefault="00D971BB" w:rsidP="00A1014A">
            <w:pPr>
              <w:widowControl w:val="0"/>
              <w:autoSpaceDE w:val="0"/>
              <w:autoSpaceDN w:val="0"/>
              <w:adjustRightInd w:val="0"/>
              <w:spacing w:before="120" w:after="120" w:line="240" w:lineRule="auto"/>
              <w:ind w:right="85"/>
              <w:jc w:val="center"/>
              <w:rPr>
                <w:b/>
                <w:color w:val="000000"/>
                <w:szCs w:val="24"/>
              </w:rPr>
            </w:pPr>
            <w:r w:rsidRPr="00D912FA">
              <w:rPr>
                <w:b/>
                <w:color w:val="000000"/>
                <w:szCs w:val="24"/>
              </w:rPr>
              <w:t>2014</w:t>
            </w:r>
          </w:p>
        </w:tc>
        <w:tc>
          <w:tcPr>
            <w:tcW w:w="0" w:type="auto"/>
          </w:tcPr>
          <w:p w14:paraId="6A7FAF16" w14:textId="77777777" w:rsidR="00D971BB" w:rsidRPr="00D912FA" w:rsidRDefault="00D971BB" w:rsidP="00A1014A">
            <w:pPr>
              <w:widowControl w:val="0"/>
              <w:autoSpaceDE w:val="0"/>
              <w:autoSpaceDN w:val="0"/>
              <w:adjustRightInd w:val="0"/>
              <w:spacing w:before="120" w:after="120" w:line="240" w:lineRule="auto"/>
              <w:ind w:right="85"/>
              <w:jc w:val="center"/>
              <w:rPr>
                <w:b/>
                <w:color w:val="000000"/>
                <w:szCs w:val="24"/>
              </w:rPr>
            </w:pPr>
            <w:r>
              <w:rPr>
                <w:b/>
                <w:color w:val="000000"/>
                <w:szCs w:val="24"/>
              </w:rPr>
              <w:t>2015</w:t>
            </w:r>
          </w:p>
        </w:tc>
        <w:tc>
          <w:tcPr>
            <w:tcW w:w="0" w:type="auto"/>
          </w:tcPr>
          <w:p w14:paraId="3F6CCB90" w14:textId="77777777" w:rsidR="00D971BB" w:rsidRPr="00D912FA" w:rsidRDefault="00D971BB" w:rsidP="00A1014A">
            <w:pPr>
              <w:widowControl w:val="0"/>
              <w:autoSpaceDE w:val="0"/>
              <w:autoSpaceDN w:val="0"/>
              <w:adjustRightInd w:val="0"/>
              <w:spacing w:before="120" w:after="120" w:line="240" w:lineRule="auto"/>
              <w:ind w:right="85"/>
              <w:jc w:val="center"/>
              <w:rPr>
                <w:b/>
                <w:color w:val="000000"/>
                <w:szCs w:val="24"/>
              </w:rPr>
            </w:pPr>
            <w:r>
              <w:rPr>
                <w:b/>
                <w:color w:val="000000"/>
                <w:szCs w:val="24"/>
              </w:rPr>
              <w:t>2016</w:t>
            </w:r>
          </w:p>
        </w:tc>
        <w:tc>
          <w:tcPr>
            <w:tcW w:w="0" w:type="auto"/>
          </w:tcPr>
          <w:p w14:paraId="4BCA34B8" w14:textId="77777777" w:rsidR="00D971BB" w:rsidRPr="00D912FA" w:rsidRDefault="00D971BB" w:rsidP="00A1014A">
            <w:pPr>
              <w:widowControl w:val="0"/>
              <w:autoSpaceDE w:val="0"/>
              <w:autoSpaceDN w:val="0"/>
              <w:adjustRightInd w:val="0"/>
              <w:spacing w:before="120" w:after="120" w:line="240" w:lineRule="auto"/>
              <w:ind w:right="85"/>
              <w:jc w:val="center"/>
              <w:rPr>
                <w:b/>
                <w:color w:val="000000"/>
                <w:szCs w:val="24"/>
              </w:rPr>
            </w:pPr>
            <w:r>
              <w:rPr>
                <w:b/>
                <w:color w:val="000000"/>
                <w:szCs w:val="24"/>
              </w:rPr>
              <w:t>2017</w:t>
            </w:r>
          </w:p>
        </w:tc>
      </w:tr>
      <w:tr w:rsidR="00D971BB" w:rsidRPr="00D912FA" w14:paraId="680F743B" w14:textId="77777777" w:rsidTr="00A1014A">
        <w:trPr>
          <w:jc w:val="center"/>
        </w:trPr>
        <w:tc>
          <w:tcPr>
            <w:tcW w:w="0" w:type="auto"/>
            <w:shd w:val="clear" w:color="auto" w:fill="auto"/>
          </w:tcPr>
          <w:p w14:paraId="0FC89275" w14:textId="77777777" w:rsidR="00D971BB" w:rsidRPr="00D912FA" w:rsidRDefault="00D971BB" w:rsidP="00A1014A">
            <w:pPr>
              <w:spacing w:before="120" w:after="120" w:line="240" w:lineRule="auto"/>
              <w:jc w:val="both"/>
              <w:rPr>
                <w:szCs w:val="24"/>
              </w:rPr>
            </w:pPr>
            <w:r w:rsidRPr="00D912FA">
              <w:rPr>
                <w:szCs w:val="24"/>
              </w:rPr>
              <w:t>Indonesia</w:t>
            </w:r>
          </w:p>
        </w:tc>
        <w:tc>
          <w:tcPr>
            <w:tcW w:w="0" w:type="auto"/>
            <w:shd w:val="clear" w:color="auto" w:fill="auto"/>
          </w:tcPr>
          <w:p w14:paraId="1CA739D8" w14:textId="77777777" w:rsidR="00D971BB" w:rsidRPr="00D912FA" w:rsidRDefault="00D971BB" w:rsidP="00A1014A">
            <w:pPr>
              <w:spacing w:before="120" w:after="120" w:line="240" w:lineRule="auto"/>
              <w:jc w:val="right"/>
              <w:rPr>
                <w:szCs w:val="24"/>
              </w:rPr>
            </w:pPr>
            <w:r w:rsidRPr="00824830">
              <w:t>0</w:t>
            </w:r>
            <w:r>
              <w:t>,</w:t>
            </w:r>
            <w:r w:rsidRPr="00824830">
              <w:t>68</w:t>
            </w:r>
          </w:p>
        </w:tc>
        <w:tc>
          <w:tcPr>
            <w:tcW w:w="0" w:type="auto"/>
            <w:shd w:val="clear" w:color="auto" w:fill="auto"/>
          </w:tcPr>
          <w:p w14:paraId="5662D4CE" w14:textId="77777777" w:rsidR="00D971BB" w:rsidRPr="00D912FA" w:rsidRDefault="00D971BB" w:rsidP="00A1014A">
            <w:pPr>
              <w:spacing w:before="120" w:after="120" w:line="240" w:lineRule="auto"/>
              <w:jc w:val="right"/>
              <w:rPr>
                <w:szCs w:val="24"/>
              </w:rPr>
            </w:pPr>
            <w:r w:rsidRPr="00824830">
              <w:t>0</w:t>
            </w:r>
            <w:r>
              <w:t>,</w:t>
            </w:r>
            <w:r w:rsidRPr="00824830">
              <w:t>19</w:t>
            </w:r>
          </w:p>
        </w:tc>
        <w:tc>
          <w:tcPr>
            <w:tcW w:w="0" w:type="auto"/>
            <w:shd w:val="clear" w:color="auto" w:fill="auto"/>
          </w:tcPr>
          <w:p w14:paraId="288ACBAA" w14:textId="77777777" w:rsidR="00D971BB" w:rsidRPr="00D912FA" w:rsidRDefault="00D971BB" w:rsidP="00A1014A">
            <w:pPr>
              <w:spacing w:before="120" w:after="120" w:line="240" w:lineRule="auto"/>
              <w:jc w:val="right"/>
              <w:rPr>
                <w:szCs w:val="24"/>
              </w:rPr>
            </w:pPr>
            <w:r w:rsidRPr="00824830">
              <w:t>-2</w:t>
            </w:r>
            <w:r>
              <w:t>,</w:t>
            </w:r>
            <w:r w:rsidRPr="00824830">
              <w:t>66</w:t>
            </w:r>
          </w:p>
        </w:tc>
        <w:tc>
          <w:tcPr>
            <w:tcW w:w="0" w:type="auto"/>
          </w:tcPr>
          <w:p w14:paraId="6FB3F0A7" w14:textId="77777777" w:rsidR="00D971BB" w:rsidRPr="00D912FA" w:rsidRDefault="00D971BB" w:rsidP="00A1014A">
            <w:pPr>
              <w:spacing w:before="120" w:after="120" w:line="240" w:lineRule="auto"/>
              <w:jc w:val="right"/>
              <w:rPr>
                <w:szCs w:val="24"/>
              </w:rPr>
            </w:pPr>
            <w:r w:rsidRPr="00824830">
              <w:t>-3</w:t>
            </w:r>
            <w:r>
              <w:t>,</w:t>
            </w:r>
            <w:r w:rsidRPr="00824830">
              <w:t>19</w:t>
            </w:r>
          </w:p>
        </w:tc>
        <w:tc>
          <w:tcPr>
            <w:tcW w:w="0" w:type="auto"/>
          </w:tcPr>
          <w:p w14:paraId="652423D6" w14:textId="77777777" w:rsidR="00D971BB" w:rsidRPr="00D912FA" w:rsidRDefault="00D971BB" w:rsidP="00A1014A">
            <w:pPr>
              <w:spacing w:before="120" w:after="120" w:line="240" w:lineRule="auto"/>
              <w:jc w:val="right"/>
              <w:rPr>
                <w:szCs w:val="24"/>
              </w:rPr>
            </w:pPr>
            <w:r w:rsidRPr="00824830">
              <w:t>-3</w:t>
            </w:r>
            <w:r>
              <w:t>,</w:t>
            </w:r>
            <w:r w:rsidRPr="00824830">
              <w:t>09</w:t>
            </w:r>
          </w:p>
        </w:tc>
        <w:tc>
          <w:tcPr>
            <w:tcW w:w="0" w:type="auto"/>
          </w:tcPr>
          <w:p w14:paraId="367FBB9C" w14:textId="77777777" w:rsidR="00D971BB" w:rsidRPr="00D912FA" w:rsidRDefault="00D971BB" w:rsidP="00A1014A">
            <w:pPr>
              <w:spacing w:before="120" w:after="120" w:line="240" w:lineRule="auto"/>
              <w:jc w:val="right"/>
              <w:rPr>
                <w:szCs w:val="24"/>
              </w:rPr>
            </w:pPr>
            <w:r w:rsidRPr="00824830">
              <w:t>-2</w:t>
            </w:r>
            <w:r>
              <w:t>,</w:t>
            </w:r>
            <w:r w:rsidRPr="00824830">
              <w:t>03</w:t>
            </w:r>
          </w:p>
        </w:tc>
        <w:tc>
          <w:tcPr>
            <w:tcW w:w="0" w:type="auto"/>
          </w:tcPr>
          <w:p w14:paraId="5D4D149B" w14:textId="77777777" w:rsidR="00D971BB" w:rsidRPr="00D912FA" w:rsidRDefault="00D971BB" w:rsidP="00A1014A">
            <w:pPr>
              <w:spacing w:before="120" w:after="120" w:line="240" w:lineRule="auto"/>
              <w:jc w:val="right"/>
              <w:rPr>
                <w:szCs w:val="24"/>
              </w:rPr>
            </w:pPr>
            <w:r w:rsidRPr="00824830">
              <w:t>-1</w:t>
            </w:r>
            <w:r>
              <w:t>,</w:t>
            </w:r>
            <w:r w:rsidRPr="00824830">
              <w:t>82</w:t>
            </w:r>
          </w:p>
        </w:tc>
        <w:tc>
          <w:tcPr>
            <w:tcW w:w="0" w:type="auto"/>
          </w:tcPr>
          <w:p w14:paraId="711C5C57" w14:textId="77777777" w:rsidR="00D971BB" w:rsidRPr="00D912FA" w:rsidRDefault="00D971BB" w:rsidP="00A1014A">
            <w:pPr>
              <w:spacing w:before="120" w:after="120" w:line="240" w:lineRule="auto"/>
              <w:jc w:val="right"/>
              <w:rPr>
                <w:szCs w:val="24"/>
              </w:rPr>
            </w:pPr>
            <w:r w:rsidRPr="00824830">
              <w:t>-1</w:t>
            </w:r>
            <w:r>
              <w:t>,</w:t>
            </w:r>
            <w:r w:rsidRPr="00824830">
              <w:t>60</w:t>
            </w:r>
          </w:p>
        </w:tc>
      </w:tr>
      <w:tr w:rsidR="00D971BB" w:rsidRPr="00D912FA" w14:paraId="34376590" w14:textId="77777777" w:rsidTr="00A1014A">
        <w:trPr>
          <w:jc w:val="center"/>
        </w:trPr>
        <w:tc>
          <w:tcPr>
            <w:tcW w:w="0" w:type="auto"/>
            <w:shd w:val="clear" w:color="auto" w:fill="auto"/>
          </w:tcPr>
          <w:p w14:paraId="33EAFABD" w14:textId="77777777" w:rsidR="00D971BB" w:rsidRPr="00D912FA" w:rsidRDefault="00D971BB" w:rsidP="00A1014A">
            <w:pPr>
              <w:spacing w:before="120" w:after="120" w:line="240" w:lineRule="auto"/>
              <w:jc w:val="both"/>
              <w:rPr>
                <w:szCs w:val="24"/>
              </w:rPr>
            </w:pPr>
            <w:r w:rsidRPr="00D912FA">
              <w:rPr>
                <w:szCs w:val="24"/>
              </w:rPr>
              <w:t>Malaysia</w:t>
            </w:r>
          </w:p>
        </w:tc>
        <w:tc>
          <w:tcPr>
            <w:tcW w:w="0" w:type="auto"/>
            <w:shd w:val="clear" w:color="auto" w:fill="auto"/>
          </w:tcPr>
          <w:p w14:paraId="58A1EF70" w14:textId="77777777" w:rsidR="00D971BB" w:rsidRPr="00D912FA" w:rsidRDefault="00D971BB" w:rsidP="00A1014A">
            <w:pPr>
              <w:spacing w:before="120" w:after="120" w:line="240" w:lineRule="auto"/>
              <w:jc w:val="right"/>
              <w:rPr>
                <w:szCs w:val="24"/>
              </w:rPr>
            </w:pPr>
            <w:r w:rsidRPr="00824830">
              <w:t>10</w:t>
            </w:r>
            <w:r>
              <w:t>,</w:t>
            </w:r>
            <w:r w:rsidRPr="00824830">
              <w:t>08</w:t>
            </w:r>
          </w:p>
        </w:tc>
        <w:tc>
          <w:tcPr>
            <w:tcW w:w="0" w:type="auto"/>
            <w:shd w:val="clear" w:color="auto" w:fill="auto"/>
          </w:tcPr>
          <w:p w14:paraId="576B802A" w14:textId="77777777" w:rsidR="00D971BB" w:rsidRPr="00D912FA" w:rsidRDefault="00D971BB" w:rsidP="00A1014A">
            <w:pPr>
              <w:spacing w:before="120" w:after="120" w:line="240" w:lineRule="auto"/>
              <w:jc w:val="right"/>
              <w:rPr>
                <w:szCs w:val="24"/>
              </w:rPr>
            </w:pPr>
            <w:r w:rsidRPr="00824830">
              <w:t>10</w:t>
            </w:r>
            <w:r>
              <w:t>,</w:t>
            </w:r>
            <w:r w:rsidRPr="00824830">
              <w:t>89</w:t>
            </w:r>
          </w:p>
        </w:tc>
        <w:tc>
          <w:tcPr>
            <w:tcW w:w="0" w:type="auto"/>
            <w:shd w:val="clear" w:color="auto" w:fill="auto"/>
          </w:tcPr>
          <w:p w14:paraId="5220BB5A" w14:textId="77777777" w:rsidR="00D971BB" w:rsidRPr="00D912FA" w:rsidRDefault="00D971BB" w:rsidP="00A1014A">
            <w:pPr>
              <w:spacing w:before="120" w:after="120" w:line="240" w:lineRule="auto"/>
              <w:jc w:val="right"/>
              <w:rPr>
                <w:szCs w:val="24"/>
              </w:rPr>
            </w:pPr>
            <w:r w:rsidRPr="00824830">
              <w:t>5</w:t>
            </w:r>
            <w:r>
              <w:t>,</w:t>
            </w:r>
            <w:r w:rsidRPr="00824830">
              <w:t>17</w:t>
            </w:r>
          </w:p>
        </w:tc>
        <w:tc>
          <w:tcPr>
            <w:tcW w:w="0" w:type="auto"/>
          </w:tcPr>
          <w:p w14:paraId="4CC03B58" w14:textId="77777777" w:rsidR="00D971BB" w:rsidRPr="00D912FA" w:rsidRDefault="00D971BB" w:rsidP="00A1014A">
            <w:pPr>
              <w:spacing w:before="120" w:after="120" w:line="240" w:lineRule="auto"/>
              <w:jc w:val="right"/>
              <w:rPr>
                <w:szCs w:val="24"/>
              </w:rPr>
            </w:pPr>
            <w:r w:rsidRPr="00824830">
              <w:t>3</w:t>
            </w:r>
            <w:r>
              <w:t>,</w:t>
            </w:r>
            <w:r w:rsidRPr="00824830">
              <w:t>48</w:t>
            </w:r>
          </w:p>
        </w:tc>
        <w:tc>
          <w:tcPr>
            <w:tcW w:w="0" w:type="auto"/>
          </w:tcPr>
          <w:p w14:paraId="05B17C09" w14:textId="77777777" w:rsidR="00D971BB" w:rsidRPr="00D912FA" w:rsidRDefault="00D971BB" w:rsidP="00A1014A">
            <w:pPr>
              <w:spacing w:before="120" w:after="120" w:line="240" w:lineRule="auto"/>
              <w:jc w:val="right"/>
              <w:rPr>
                <w:szCs w:val="24"/>
              </w:rPr>
            </w:pPr>
            <w:r w:rsidRPr="00824830">
              <w:t>4</w:t>
            </w:r>
            <w:r>
              <w:t>,</w:t>
            </w:r>
            <w:r w:rsidRPr="00824830">
              <w:t>39</w:t>
            </w:r>
          </w:p>
        </w:tc>
        <w:tc>
          <w:tcPr>
            <w:tcW w:w="0" w:type="auto"/>
          </w:tcPr>
          <w:p w14:paraId="04F00950" w14:textId="77777777" w:rsidR="00D971BB" w:rsidRPr="00D912FA" w:rsidRDefault="00D971BB" w:rsidP="00A1014A">
            <w:pPr>
              <w:spacing w:before="120" w:after="120" w:line="240" w:lineRule="auto"/>
              <w:jc w:val="right"/>
              <w:rPr>
                <w:szCs w:val="24"/>
              </w:rPr>
            </w:pPr>
            <w:r w:rsidRPr="00824830">
              <w:t>2</w:t>
            </w:r>
            <w:r>
              <w:t>,</w:t>
            </w:r>
            <w:r w:rsidRPr="00824830">
              <w:t>99</w:t>
            </w:r>
          </w:p>
        </w:tc>
        <w:tc>
          <w:tcPr>
            <w:tcW w:w="0" w:type="auto"/>
          </w:tcPr>
          <w:p w14:paraId="07A203B4" w14:textId="77777777" w:rsidR="00D971BB" w:rsidRPr="00D912FA" w:rsidRDefault="00D971BB" w:rsidP="00A1014A">
            <w:pPr>
              <w:spacing w:before="120" w:after="120" w:line="240" w:lineRule="auto"/>
              <w:jc w:val="right"/>
              <w:rPr>
                <w:szCs w:val="24"/>
              </w:rPr>
            </w:pPr>
            <w:r w:rsidRPr="00824830">
              <w:t>2</w:t>
            </w:r>
            <w:r>
              <w:t>,</w:t>
            </w:r>
            <w:r w:rsidRPr="00824830">
              <w:t>39</w:t>
            </w:r>
          </w:p>
        </w:tc>
        <w:tc>
          <w:tcPr>
            <w:tcW w:w="0" w:type="auto"/>
          </w:tcPr>
          <w:p w14:paraId="6D74C85C" w14:textId="77777777" w:rsidR="00D971BB" w:rsidRPr="00D912FA" w:rsidRDefault="00D971BB" w:rsidP="00A1014A">
            <w:pPr>
              <w:spacing w:before="120" w:after="120" w:line="240" w:lineRule="auto"/>
              <w:jc w:val="right"/>
              <w:rPr>
                <w:szCs w:val="24"/>
              </w:rPr>
            </w:pPr>
            <w:r w:rsidRPr="00824830">
              <w:t>2</w:t>
            </w:r>
            <w:r>
              <w:t>,</w:t>
            </w:r>
            <w:r w:rsidRPr="00824830">
              <w:t>79</w:t>
            </w:r>
          </w:p>
        </w:tc>
      </w:tr>
      <w:tr w:rsidR="00D971BB" w:rsidRPr="00D912FA" w14:paraId="69BBB416" w14:textId="77777777" w:rsidTr="00A1014A">
        <w:trPr>
          <w:jc w:val="center"/>
        </w:trPr>
        <w:tc>
          <w:tcPr>
            <w:tcW w:w="0" w:type="auto"/>
            <w:shd w:val="clear" w:color="auto" w:fill="auto"/>
          </w:tcPr>
          <w:p w14:paraId="4C400DC5" w14:textId="77777777" w:rsidR="00D971BB" w:rsidRPr="00D912FA" w:rsidRDefault="00D971BB" w:rsidP="00A1014A">
            <w:pPr>
              <w:spacing w:before="120" w:after="120" w:line="240" w:lineRule="auto"/>
              <w:jc w:val="both"/>
              <w:rPr>
                <w:szCs w:val="24"/>
              </w:rPr>
            </w:pPr>
            <w:r w:rsidRPr="00D912FA">
              <w:rPr>
                <w:szCs w:val="24"/>
              </w:rPr>
              <w:t>Philippines</w:t>
            </w:r>
          </w:p>
        </w:tc>
        <w:tc>
          <w:tcPr>
            <w:tcW w:w="0" w:type="auto"/>
            <w:shd w:val="clear" w:color="auto" w:fill="auto"/>
          </w:tcPr>
          <w:p w14:paraId="505D0AD8" w14:textId="77777777" w:rsidR="00D971BB" w:rsidRPr="00D912FA" w:rsidRDefault="00D971BB" w:rsidP="00A1014A">
            <w:pPr>
              <w:spacing w:before="120" w:after="120" w:line="240" w:lineRule="auto"/>
              <w:jc w:val="right"/>
              <w:rPr>
                <w:szCs w:val="24"/>
              </w:rPr>
            </w:pPr>
            <w:r w:rsidRPr="00824830">
              <w:t>3</w:t>
            </w:r>
            <w:r>
              <w:t>,</w:t>
            </w:r>
            <w:r w:rsidRPr="00824830">
              <w:t>60</w:t>
            </w:r>
          </w:p>
        </w:tc>
        <w:tc>
          <w:tcPr>
            <w:tcW w:w="0" w:type="auto"/>
            <w:shd w:val="clear" w:color="auto" w:fill="auto"/>
          </w:tcPr>
          <w:p w14:paraId="1C75D6DD" w14:textId="77777777" w:rsidR="00D971BB" w:rsidRPr="00D912FA" w:rsidRDefault="00D971BB" w:rsidP="00A1014A">
            <w:pPr>
              <w:spacing w:before="120" w:after="120" w:line="240" w:lineRule="auto"/>
              <w:jc w:val="right"/>
              <w:rPr>
                <w:szCs w:val="24"/>
              </w:rPr>
            </w:pPr>
            <w:r w:rsidRPr="00824830">
              <w:t>2</w:t>
            </w:r>
            <w:r>
              <w:t>,</w:t>
            </w:r>
            <w:r w:rsidRPr="00824830">
              <w:t>52</w:t>
            </w:r>
          </w:p>
        </w:tc>
        <w:tc>
          <w:tcPr>
            <w:tcW w:w="0" w:type="auto"/>
            <w:shd w:val="clear" w:color="auto" w:fill="auto"/>
          </w:tcPr>
          <w:p w14:paraId="6FC0A051" w14:textId="77777777" w:rsidR="00D971BB" w:rsidRPr="00D912FA" w:rsidRDefault="00D971BB" w:rsidP="00A1014A">
            <w:pPr>
              <w:spacing w:before="120" w:after="120" w:line="240" w:lineRule="auto"/>
              <w:jc w:val="right"/>
              <w:rPr>
                <w:szCs w:val="24"/>
              </w:rPr>
            </w:pPr>
            <w:r w:rsidRPr="00824830">
              <w:t>2</w:t>
            </w:r>
            <w:r>
              <w:t>,</w:t>
            </w:r>
            <w:r w:rsidRPr="00824830">
              <w:t>78</w:t>
            </w:r>
          </w:p>
        </w:tc>
        <w:tc>
          <w:tcPr>
            <w:tcW w:w="0" w:type="auto"/>
          </w:tcPr>
          <w:p w14:paraId="4BD340EE" w14:textId="77777777" w:rsidR="00D971BB" w:rsidRPr="00D912FA" w:rsidRDefault="00D971BB" w:rsidP="00A1014A">
            <w:pPr>
              <w:spacing w:before="120" w:after="120" w:line="240" w:lineRule="auto"/>
              <w:jc w:val="right"/>
              <w:rPr>
                <w:szCs w:val="24"/>
              </w:rPr>
            </w:pPr>
            <w:r w:rsidRPr="00824830">
              <w:t>4</w:t>
            </w:r>
            <w:r>
              <w:t>,</w:t>
            </w:r>
            <w:r w:rsidRPr="00824830">
              <w:t>18</w:t>
            </w:r>
          </w:p>
        </w:tc>
        <w:tc>
          <w:tcPr>
            <w:tcW w:w="0" w:type="auto"/>
          </w:tcPr>
          <w:p w14:paraId="026ECDE5" w14:textId="77777777" w:rsidR="00D971BB" w:rsidRPr="00D912FA" w:rsidRDefault="00D971BB" w:rsidP="00A1014A">
            <w:pPr>
              <w:spacing w:before="120" w:after="120" w:line="240" w:lineRule="auto"/>
              <w:jc w:val="right"/>
              <w:rPr>
                <w:szCs w:val="24"/>
              </w:rPr>
            </w:pPr>
            <w:r w:rsidRPr="00824830">
              <w:t>3</w:t>
            </w:r>
            <w:r>
              <w:t>,</w:t>
            </w:r>
            <w:r w:rsidRPr="00824830">
              <w:t>78</w:t>
            </w:r>
          </w:p>
        </w:tc>
        <w:tc>
          <w:tcPr>
            <w:tcW w:w="0" w:type="auto"/>
          </w:tcPr>
          <w:p w14:paraId="6FDD7F17" w14:textId="77777777" w:rsidR="00D971BB" w:rsidRPr="00D912FA" w:rsidRDefault="00D971BB" w:rsidP="00A1014A">
            <w:pPr>
              <w:spacing w:before="120" w:after="120" w:line="240" w:lineRule="auto"/>
              <w:jc w:val="right"/>
              <w:rPr>
                <w:szCs w:val="24"/>
              </w:rPr>
            </w:pPr>
            <w:r w:rsidRPr="00824830">
              <w:t>2</w:t>
            </w:r>
            <w:r>
              <w:t>,</w:t>
            </w:r>
            <w:r w:rsidRPr="00824830">
              <w:t>48</w:t>
            </w:r>
          </w:p>
        </w:tc>
        <w:tc>
          <w:tcPr>
            <w:tcW w:w="0" w:type="auto"/>
          </w:tcPr>
          <w:p w14:paraId="1F617857" w14:textId="77777777" w:rsidR="00D971BB" w:rsidRPr="00D912FA" w:rsidRDefault="00D971BB" w:rsidP="00A1014A">
            <w:pPr>
              <w:spacing w:before="120" w:after="120" w:line="240" w:lineRule="auto"/>
              <w:jc w:val="right"/>
              <w:rPr>
                <w:szCs w:val="24"/>
              </w:rPr>
            </w:pPr>
            <w:r w:rsidRPr="00824830">
              <w:t>-0</w:t>
            </w:r>
            <w:r>
              <w:t>,</w:t>
            </w:r>
            <w:r w:rsidRPr="00824830">
              <w:t>39</w:t>
            </w:r>
          </w:p>
        </w:tc>
        <w:tc>
          <w:tcPr>
            <w:tcW w:w="0" w:type="auto"/>
          </w:tcPr>
          <w:p w14:paraId="79526A0F" w14:textId="77777777" w:rsidR="00D971BB" w:rsidRPr="00D912FA" w:rsidRDefault="00D971BB" w:rsidP="00A1014A">
            <w:pPr>
              <w:spacing w:before="120" w:after="120" w:line="240" w:lineRule="auto"/>
              <w:jc w:val="right"/>
              <w:rPr>
                <w:szCs w:val="24"/>
              </w:rPr>
            </w:pPr>
            <w:r w:rsidRPr="00824830">
              <w:t>-0</w:t>
            </w:r>
            <w:r>
              <w:t>,</w:t>
            </w:r>
            <w:r w:rsidRPr="00824830">
              <w:t>68</w:t>
            </w:r>
          </w:p>
        </w:tc>
      </w:tr>
      <w:tr w:rsidR="00D971BB" w:rsidRPr="00D912FA" w14:paraId="6008E82C" w14:textId="77777777" w:rsidTr="00A1014A">
        <w:trPr>
          <w:trHeight w:val="85"/>
          <w:jc w:val="center"/>
        </w:trPr>
        <w:tc>
          <w:tcPr>
            <w:tcW w:w="0" w:type="auto"/>
            <w:shd w:val="clear" w:color="auto" w:fill="auto"/>
          </w:tcPr>
          <w:p w14:paraId="60F8ACE5" w14:textId="77777777" w:rsidR="00D971BB" w:rsidRPr="00D912FA" w:rsidRDefault="00D971BB" w:rsidP="00A1014A">
            <w:pPr>
              <w:spacing w:before="120" w:after="120" w:line="240" w:lineRule="auto"/>
              <w:jc w:val="both"/>
              <w:rPr>
                <w:szCs w:val="24"/>
              </w:rPr>
            </w:pPr>
            <w:r w:rsidRPr="00D912FA">
              <w:rPr>
                <w:szCs w:val="24"/>
              </w:rPr>
              <w:t>Singapore</w:t>
            </w:r>
          </w:p>
        </w:tc>
        <w:tc>
          <w:tcPr>
            <w:tcW w:w="0" w:type="auto"/>
            <w:shd w:val="clear" w:color="auto" w:fill="auto"/>
          </w:tcPr>
          <w:p w14:paraId="3F0DC587" w14:textId="77777777" w:rsidR="00D971BB" w:rsidRPr="00D912FA" w:rsidRDefault="00D971BB" w:rsidP="00A1014A">
            <w:pPr>
              <w:spacing w:before="120" w:after="120" w:line="240" w:lineRule="auto"/>
              <w:jc w:val="right"/>
              <w:rPr>
                <w:szCs w:val="24"/>
              </w:rPr>
            </w:pPr>
            <w:r w:rsidRPr="00824830">
              <w:t>22</w:t>
            </w:r>
            <w:r>
              <w:t>,</w:t>
            </w:r>
            <w:r w:rsidRPr="00824830">
              <w:t>43</w:t>
            </w:r>
          </w:p>
        </w:tc>
        <w:tc>
          <w:tcPr>
            <w:tcW w:w="0" w:type="auto"/>
            <w:shd w:val="clear" w:color="auto" w:fill="auto"/>
          </w:tcPr>
          <w:p w14:paraId="0E5F9AF2" w14:textId="77777777" w:rsidR="00D971BB" w:rsidRPr="00D912FA" w:rsidRDefault="00D971BB" w:rsidP="00A1014A">
            <w:pPr>
              <w:spacing w:before="120" w:after="120" w:line="240" w:lineRule="auto"/>
              <w:jc w:val="right"/>
              <w:rPr>
                <w:szCs w:val="24"/>
              </w:rPr>
            </w:pPr>
            <w:r w:rsidRPr="00824830">
              <w:t>22</w:t>
            </w:r>
            <w:r>
              <w:t>,</w:t>
            </w:r>
            <w:r w:rsidRPr="00824830">
              <w:t>74</w:t>
            </w:r>
          </w:p>
        </w:tc>
        <w:tc>
          <w:tcPr>
            <w:tcW w:w="0" w:type="auto"/>
            <w:shd w:val="clear" w:color="auto" w:fill="auto"/>
          </w:tcPr>
          <w:p w14:paraId="04C7F3A9" w14:textId="77777777" w:rsidR="00D971BB" w:rsidRPr="00D912FA" w:rsidRDefault="00D971BB" w:rsidP="00A1014A">
            <w:pPr>
              <w:spacing w:before="120" w:after="120" w:line="240" w:lineRule="auto"/>
              <w:jc w:val="right"/>
              <w:rPr>
                <w:szCs w:val="24"/>
              </w:rPr>
            </w:pPr>
            <w:r w:rsidRPr="00824830">
              <w:t>16</w:t>
            </w:r>
            <w:r>
              <w:t>,</w:t>
            </w:r>
            <w:r w:rsidRPr="00824830">
              <w:t>81</w:t>
            </w:r>
          </w:p>
        </w:tc>
        <w:tc>
          <w:tcPr>
            <w:tcW w:w="0" w:type="auto"/>
          </w:tcPr>
          <w:p w14:paraId="05DB4149" w14:textId="77777777" w:rsidR="00D971BB" w:rsidRPr="00D912FA" w:rsidRDefault="00D971BB" w:rsidP="00A1014A">
            <w:pPr>
              <w:spacing w:before="120" w:after="120" w:line="240" w:lineRule="auto"/>
              <w:jc w:val="right"/>
              <w:rPr>
                <w:szCs w:val="24"/>
              </w:rPr>
            </w:pPr>
            <w:r w:rsidRPr="00824830">
              <w:t>18</w:t>
            </w:r>
            <w:r>
              <w:t>,</w:t>
            </w:r>
            <w:r w:rsidRPr="00824830">
              <w:t>09</w:t>
            </w:r>
          </w:p>
        </w:tc>
        <w:tc>
          <w:tcPr>
            <w:tcW w:w="0" w:type="auto"/>
          </w:tcPr>
          <w:p w14:paraId="47644B69" w14:textId="77777777" w:rsidR="00D971BB" w:rsidRPr="00D912FA" w:rsidRDefault="00D971BB" w:rsidP="00A1014A">
            <w:pPr>
              <w:spacing w:before="120" w:after="120" w:line="240" w:lineRule="auto"/>
              <w:jc w:val="right"/>
              <w:rPr>
                <w:szCs w:val="24"/>
              </w:rPr>
            </w:pPr>
            <w:r w:rsidRPr="00824830">
              <w:t>18</w:t>
            </w:r>
            <w:r>
              <w:t>,</w:t>
            </w:r>
            <w:r w:rsidRPr="00824830">
              <w:t>00</w:t>
            </w:r>
          </w:p>
        </w:tc>
        <w:tc>
          <w:tcPr>
            <w:tcW w:w="0" w:type="auto"/>
          </w:tcPr>
          <w:p w14:paraId="6DADD654" w14:textId="77777777" w:rsidR="00D971BB" w:rsidRPr="00D912FA" w:rsidRDefault="00D971BB" w:rsidP="00A1014A">
            <w:pPr>
              <w:spacing w:before="120" w:after="120" w:line="240" w:lineRule="auto"/>
              <w:jc w:val="right"/>
              <w:rPr>
                <w:szCs w:val="24"/>
              </w:rPr>
            </w:pPr>
            <w:r w:rsidRPr="00824830">
              <w:t>17</w:t>
            </w:r>
            <w:r>
              <w:t>,</w:t>
            </w:r>
            <w:r w:rsidRPr="00824830">
              <w:t>20</w:t>
            </w:r>
          </w:p>
        </w:tc>
        <w:tc>
          <w:tcPr>
            <w:tcW w:w="0" w:type="auto"/>
          </w:tcPr>
          <w:p w14:paraId="410456E4" w14:textId="77777777" w:rsidR="00D971BB" w:rsidRPr="00D912FA" w:rsidRDefault="00D971BB" w:rsidP="00A1014A">
            <w:pPr>
              <w:spacing w:before="120" w:after="120" w:line="240" w:lineRule="auto"/>
              <w:jc w:val="right"/>
              <w:rPr>
                <w:szCs w:val="24"/>
              </w:rPr>
            </w:pPr>
            <w:r w:rsidRPr="00824830">
              <w:t>17</w:t>
            </w:r>
            <w:r>
              <w:t>,</w:t>
            </w:r>
            <w:r w:rsidRPr="00824830">
              <w:t>50</w:t>
            </w:r>
          </w:p>
        </w:tc>
        <w:tc>
          <w:tcPr>
            <w:tcW w:w="0" w:type="auto"/>
          </w:tcPr>
          <w:p w14:paraId="5E8644C3" w14:textId="77777777" w:rsidR="00D971BB" w:rsidRPr="00D912FA" w:rsidRDefault="00D971BB" w:rsidP="00A1014A">
            <w:pPr>
              <w:spacing w:before="120" w:after="120" w:line="240" w:lineRule="auto"/>
              <w:jc w:val="right"/>
              <w:rPr>
                <w:szCs w:val="24"/>
              </w:rPr>
            </w:pPr>
            <w:r w:rsidRPr="00824830">
              <w:t>16</w:t>
            </w:r>
            <w:r>
              <w:t>,</w:t>
            </w:r>
            <w:r w:rsidRPr="00824830">
              <w:t>40</w:t>
            </w:r>
          </w:p>
        </w:tc>
      </w:tr>
      <w:tr w:rsidR="00D971BB" w:rsidRPr="00D912FA" w14:paraId="4F12C5D7" w14:textId="77777777" w:rsidTr="00A1014A">
        <w:trPr>
          <w:trHeight w:val="85"/>
          <w:jc w:val="center"/>
        </w:trPr>
        <w:tc>
          <w:tcPr>
            <w:tcW w:w="0" w:type="auto"/>
            <w:shd w:val="clear" w:color="auto" w:fill="auto"/>
          </w:tcPr>
          <w:p w14:paraId="50BFB913" w14:textId="77777777" w:rsidR="00D971BB" w:rsidRPr="00D912FA" w:rsidRDefault="00D971BB" w:rsidP="00A1014A">
            <w:pPr>
              <w:spacing w:before="120" w:after="120" w:line="240" w:lineRule="auto"/>
              <w:jc w:val="both"/>
              <w:rPr>
                <w:szCs w:val="24"/>
              </w:rPr>
            </w:pPr>
            <w:r w:rsidRPr="00D912FA">
              <w:rPr>
                <w:szCs w:val="24"/>
              </w:rPr>
              <w:t>Thái Lan</w:t>
            </w:r>
          </w:p>
        </w:tc>
        <w:tc>
          <w:tcPr>
            <w:tcW w:w="0" w:type="auto"/>
            <w:shd w:val="clear" w:color="auto" w:fill="auto"/>
          </w:tcPr>
          <w:p w14:paraId="662BE69E" w14:textId="77777777" w:rsidR="00D971BB" w:rsidRPr="00D912FA" w:rsidRDefault="00D971BB" w:rsidP="00A1014A">
            <w:pPr>
              <w:spacing w:before="120" w:after="120" w:line="240" w:lineRule="auto"/>
              <w:jc w:val="right"/>
              <w:rPr>
                <w:szCs w:val="24"/>
              </w:rPr>
            </w:pPr>
            <w:r w:rsidRPr="00824830">
              <w:t>3</w:t>
            </w:r>
            <w:r>
              <w:t>,</w:t>
            </w:r>
            <w:r w:rsidRPr="00824830">
              <w:t>37</w:t>
            </w:r>
          </w:p>
        </w:tc>
        <w:tc>
          <w:tcPr>
            <w:tcW w:w="0" w:type="auto"/>
            <w:shd w:val="clear" w:color="auto" w:fill="auto"/>
          </w:tcPr>
          <w:p w14:paraId="3D3B17A3" w14:textId="77777777" w:rsidR="00D971BB" w:rsidRPr="00D912FA" w:rsidRDefault="00D971BB" w:rsidP="00A1014A">
            <w:pPr>
              <w:spacing w:before="120" w:after="120" w:line="240" w:lineRule="auto"/>
              <w:jc w:val="right"/>
              <w:rPr>
                <w:szCs w:val="24"/>
              </w:rPr>
            </w:pPr>
            <w:r w:rsidRPr="00824830">
              <w:t>2</w:t>
            </w:r>
            <w:r>
              <w:t>,</w:t>
            </w:r>
            <w:r w:rsidRPr="00824830">
              <w:t>54</w:t>
            </w:r>
          </w:p>
        </w:tc>
        <w:tc>
          <w:tcPr>
            <w:tcW w:w="0" w:type="auto"/>
            <w:shd w:val="clear" w:color="auto" w:fill="auto"/>
          </w:tcPr>
          <w:p w14:paraId="1F0692B2" w14:textId="77777777" w:rsidR="00D971BB" w:rsidRPr="00D912FA" w:rsidRDefault="00D971BB" w:rsidP="00A1014A">
            <w:pPr>
              <w:spacing w:before="120" w:after="120" w:line="240" w:lineRule="auto"/>
              <w:jc w:val="right"/>
              <w:rPr>
                <w:szCs w:val="24"/>
              </w:rPr>
            </w:pPr>
            <w:r w:rsidRPr="00824830">
              <w:t>-0</w:t>
            </w:r>
            <w:r>
              <w:t>,</w:t>
            </w:r>
            <w:r w:rsidRPr="00824830">
              <w:t>43</w:t>
            </w:r>
          </w:p>
        </w:tc>
        <w:tc>
          <w:tcPr>
            <w:tcW w:w="0" w:type="auto"/>
          </w:tcPr>
          <w:p w14:paraId="5A367F45" w14:textId="77777777" w:rsidR="00D971BB" w:rsidRPr="00D912FA" w:rsidRDefault="00D971BB" w:rsidP="00A1014A">
            <w:pPr>
              <w:spacing w:before="120" w:after="120" w:line="240" w:lineRule="auto"/>
              <w:jc w:val="right"/>
              <w:rPr>
                <w:szCs w:val="24"/>
              </w:rPr>
            </w:pPr>
            <w:r w:rsidRPr="00824830">
              <w:t>-1</w:t>
            </w:r>
            <w:r>
              <w:t>,</w:t>
            </w:r>
            <w:r w:rsidRPr="00824830">
              <w:t>16</w:t>
            </w:r>
          </w:p>
        </w:tc>
        <w:tc>
          <w:tcPr>
            <w:tcW w:w="0" w:type="auto"/>
          </w:tcPr>
          <w:p w14:paraId="77BD5447" w14:textId="77777777" w:rsidR="00D971BB" w:rsidRPr="00D912FA" w:rsidRDefault="00D971BB" w:rsidP="00A1014A">
            <w:pPr>
              <w:spacing w:before="120" w:after="120" w:line="240" w:lineRule="auto"/>
              <w:jc w:val="right"/>
              <w:rPr>
                <w:szCs w:val="24"/>
              </w:rPr>
            </w:pPr>
            <w:r w:rsidRPr="00824830">
              <w:t>3</w:t>
            </w:r>
            <w:r>
              <w:t>,</w:t>
            </w:r>
            <w:r w:rsidRPr="00824830">
              <w:t>74</w:t>
            </w:r>
          </w:p>
        </w:tc>
        <w:tc>
          <w:tcPr>
            <w:tcW w:w="0" w:type="auto"/>
          </w:tcPr>
          <w:p w14:paraId="35571C4F" w14:textId="77777777" w:rsidR="00D971BB" w:rsidRPr="00D912FA" w:rsidRDefault="00D971BB" w:rsidP="00A1014A">
            <w:pPr>
              <w:spacing w:before="120" w:after="120" w:line="240" w:lineRule="auto"/>
              <w:jc w:val="right"/>
              <w:rPr>
                <w:szCs w:val="24"/>
              </w:rPr>
            </w:pPr>
            <w:r w:rsidRPr="00824830">
              <w:t>8</w:t>
            </w:r>
            <w:r>
              <w:t>,</w:t>
            </w:r>
            <w:r w:rsidRPr="00824830">
              <w:t>00</w:t>
            </w:r>
          </w:p>
        </w:tc>
        <w:tc>
          <w:tcPr>
            <w:tcW w:w="0" w:type="auto"/>
          </w:tcPr>
          <w:p w14:paraId="69E5C78E" w14:textId="77777777" w:rsidR="00D971BB" w:rsidRPr="00D912FA" w:rsidRDefault="00D971BB" w:rsidP="00A1014A">
            <w:pPr>
              <w:spacing w:before="120" w:after="120" w:line="240" w:lineRule="auto"/>
              <w:jc w:val="right"/>
              <w:rPr>
                <w:szCs w:val="24"/>
              </w:rPr>
            </w:pPr>
            <w:r w:rsidRPr="00824830">
              <w:t>11</w:t>
            </w:r>
            <w:r>
              <w:t>,</w:t>
            </w:r>
            <w:r w:rsidRPr="00824830">
              <w:t>69</w:t>
            </w:r>
          </w:p>
        </w:tc>
        <w:tc>
          <w:tcPr>
            <w:tcW w:w="0" w:type="auto"/>
          </w:tcPr>
          <w:p w14:paraId="2F259004" w14:textId="77777777" w:rsidR="00D971BB" w:rsidRPr="00D912FA" w:rsidRDefault="00D971BB" w:rsidP="00A1014A">
            <w:pPr>
              <w:spacing w:before="120" w:after="120" w:line="240" w:lineRule="auto"/>
              <w:jc w:val="right"/>
              <w:rPr>
                <w:szCs w:val="24"/>
              </w:rPr>
            </w:pPr>
            <w:r w:rsidRPr="00824830">
              <w:t>11</w:t>
            </w:r>
            <w:r>
              <w:t>,</w:t>
            </w:r>
            <w:r w:rsidRPr="00824830">
              <w:t>03</w:t>
            </w:r>
          </w:p>
        </w:tc>
      </w:tr>
      <w:tr w:rsidR="00D971BB" w:rsidRPr="00D912FA" w14:paraId="2975AAB7" w14:textId="77777777" w:rsidTr="00A1014A">
        <w:trPr>
          <w:trHeight w:val="85"/>
          <w:jc w:val="center"/>
        </w:trPr>
        <w:tc>
          <w:tcPr>
            <w:tcW w:w="0" w:type="auto"/>
            <w:tcBorders>
              <w:bottom w:val="single" w:sz="4" w:space="0" w:color="auto"/>
            </w:tcBorders>
            <w:shd w:val="clear" w:color="auto" w:fill="auto"/>
          </w:tcPr>
          <w:p w14:paraId="1E3CA186" w14:textId="77777777" w:rsidR="00D971BB" w:rsidRPr="00D912FA" w:rsidRDefault="00D971BB" w:rsidP="00A1014A">
            <w:pPr>
              <w:spacing w:before="120" w:after="120" w:line="240" w:lineRule="auto"/>
              <w:jc w:val="both"/>
              <w:rPr>
                <w:szCs w:val="24"/>
              </w:rPr>
            </w:pPr>
            <w:r w:rsidRPr="00D912FA">
              <w:rPr>
                <w:szCs w:val="24"/>
              </w:rPr>
              <w:t>Việt Nam</w:t>
            </w:r>
          </w:p>
        </w:tc>
        <w:tc>
          <w:tcPr>
            <w:tcW w:w="0" w:type="auto"/>
            <w:shd w:val="clear" w:color="auto" w:fill="auto"/>
          </w:tcPr>
          <w:p w14:paraId="170D520C" w14:textId="77777777" w:rsidR="00D971BB" w:rsidRPr="00D912FA" w:rsidRDefault="00D971BB" w:rsidP="00A1014A">
            <w:pPr>
              <w:spacing w:before="120" w:after="120" w:line="240" w:lineRule="auto"/>
              <w:jc w:val="right"/>
              <w:rPr>
                <w:szCs w:val="24"/>
              </w:rPr>
            </w:pPr>
            <w:r w:rsidRPr="00824830">
              <w:t>-3</w:t>
            </w:r>
            <w:r>
              <w:t>,</w:t>
            </w:r>
            <w:r w:rsidRPr="00824830">
              <w:t>69</w:t>
            </w:r>
          </w:p>
        </w:tc>
        <w:tc>
          <w:tcPr>
            <w:tcW w:w="0" w:type="auto"/>
            <w:shd w:val="clear" w:color="auto" w:fill="auto"/>
          </w:tcPr>
          <w:p w14:paraId="75114AF5" w14:textId="77777777" w:rsidR="00D971BB" w:rsidRPr="00D912FA" w:rsidRDefault="00D971BB" w:rsidP="00A1014A">
            <w:pPr>
              <w:spacing w:before="120" w:after="120" w:line="240" w:lineRule="auto"/>
              <w:jc w:val="right"/>
              <w:rPr>
                <w:szCs w:val="24"/>
              </w:rPr>
            </w:pPr>
            <w:r w:rsidRPr="00824830">
              <w:t>0</w:t>
            </w:r>
            <w:r>
              <w:t>,</w:t>
            </w:r>
            <w:r w:rsidRPr="00824830">
              <w:t>17</w:t>
            </w:r>
          </w:p>
        </w:tc>
        <w:tc>
          <w:tcPr>
            <w:tcW w:w="0" w:type="auto"/>
            <w:shd w:val="clear" w:color="auto" w:fill="auto"/>
          </w:tcPr>
          <w:p w14:paraId="3375867A" w14:textId="77777777" w:rsidR="00D971BB" w:rsidRPr="00D912FA" w:rsidRDefault="00D971BB" w:rsidP="00A1014A">
            <w:pPr>
              <w:spacing w:before="120" w:after="120" w:line="240" w:lineRule="auto"/>
              <w:jc w:val="right"/>
              <w:rPr>
                <w:szCs w:val="24"/>
              </w:rPr>
            </w:pPr>
            <w:r w:rsidRPr="00824830">
              <w:t>5</w:t>
            </w:r>
            <w:r>
              <w:t>,</w:t>
            </w:r>
            <w:r w:rsidRPr="00824830">
              <w:t>95</w:t>
            </w:r>
          </w:p>
        </w:tc>
        <w:tc>
          <w:tcPr>
            <w:tcW w:w="0" w:type="auto"/>
          </w:tcPr>
          <w:p w14:paraId="3EB4B855" w14:textId="77777777" w:rsidR="00D971BB" w:rsidRPr="00D912FA" w:rsidRDefault="00D971BB" w:rsidP="00A1014A">
            <w:pPr>
              <w:spacing w:before="120" w:after="120" w:line="240" w:lineRule="auto"/>
              <w:jc w:val="right"/>
              <w:rPr>
                <w:szCs w:val="24"/>
              </w:rPr>
            </w:pPr>
            <w:r w:rsidRPr="00824830">
              <w:t>4</w:t>
            </w:r>
            <w:r>
              <w:t>,</w:t>
            </w:r>
            <w:r w:rsidRPr="00824830">
              <w:t>50</w:t>
            </w:r>
          </w:p>
        </w:tc>
        <w:tc>
          <w:tcPr>
            <w:tcW w:w="0" w:type="auto"/>
          </w:tcPr>
          <w:p w14:paraId="36106FB1" w14:textId="77777777" w:rsidR="00D971BB" w:rsidRPr="00D912FA" w:rsidRDefault="00D971BB" w:rsidP="00A1014A">
            <w:pPr>
              <w:spacing w:before="120" w:after="120" w:line="240" w:lineRule="auto"/>
              <w:jc w:val="right"/>
              <w:rPr>
                <w:szCs w:val="24"/>
              </w:rPr>
            </w:pPr>
            <w:r w:rsidRPr="00824830">
              <w:t>4</w:t>
            </w:r>
            <w:r>
              <w:t>,</w:t>
            </w:r>
            <w:r w:rsidRPr="00824830">
              <w:t>60</w:t>
            </w:r>
          </w:p>
        </w:tc>
        <w:tc>
          <w:tcPr>
            <w:tcW w:w="0" w:type="auto"/>
          </w:tcPr>
          <w:p w14:paraId="2F99B8D6" w14:textId="77777777" w:rsidR="00D971BB" w:rsidRPr="00D912FA" w:rsidRDefault="00D971BB" w:rsidP="00A1014A">
            <w:pPr>
              <w:spacing w:before="120" w:after="120" w:line="240" w:lineRule="auto"/>
              <w:jc w:val="right"/>
              <w:rPr>
                <w:szCs w:val="24"/>
              </w:rPr>
            </w:pPr>
            <w:r w:rsidRPr="00824830">
              <w:t>0</w:t>
            </w:r>
            <w:r>
              <w:t>,</w:t>
            </w:r>
            <w:r w:rsidRPr="00824830">
              <w:t>10</w:t>
            </w:r>
          </w:p>
        </w:tc>
        <w:tc>
          <w:tcPr>
            <w:tcW w:w="0" w:type="auto"/>
          </w:tcPr>
          <w:p w14:paraId="3754B3EC" w14:textId="77777777" w:rsidR="00D971BB" w:rsidRPr="00D912FA" w:rsidRDefault="00D971BB" w:rsidP="00A1014A">
            <w:pPr>
              <w:spacing w:before="120" w:after="120" w:line="240" w:lineRule="auto"/>
              <w:jc w:val="right"/>
              <w:rPr>
                <w:szCs w:val="24"/>
              </w:rPr>
            </w:pPr>
            <w:r w:rsidRPr="00824830">
              <w:t>3</w:t>
            </w:r>
            <w:r>
              <w:t>,</w:t>
            </w:r>
            <w:r w:rsidRPr="00824830">
              <w:t>00</w:t>
            </w:r>
          </w:p>
        </w:tc>
        <w:tc>
          <w:tcPr>
            <w:tcW w:w="0" w:type="auto"/>
          </w:tcPr>
          <w:p w14:paraId="478737D4" w14:textId="77777777" w:rsidR="00D971BB" w:rsidRPr="00D912FA" w:rsidRDefault="00D971BB" w:rsidP="00A1014A">
            <w:pPr>
              <w:spacing w:before="120" w:after="120" w:line="240" w:lineRule="auto"/>
              <w:jc w:val="right"/>
              <w:rPr>
                <w:szCs w:val="24"/>
              </w:rPr>
            </w:pPr>
            <w:r w:rsidRPr="00824830">
              <w:t>2</w:t>
            </w:r>
            <w:r>
              <w:t>,</w:t>
            </w:r>
            <w:r w:rsidRPr="00824830">
              <w:t>10</w:t>
            </w:r>
          </w:p>
        </w:tc>
      </w:tr>
    </w:tbl>
    <w:p w14:paraId="2222FB22" w14:textId="77777777" w:rsidR="00D971BB" w:rsidRPr="009E58E0" w:rsidRDefault="00D971BB" w:rsidP="00D971BB">
      <w:pPr>
        <w:spacing w:before="120" w:after="120" w:line="360" w:lineRule="auto"/>
        <w:jc w:val="right"/>
        <w:rPr>
          <w:i/>
          <w:w w:val="101"/>
          <w:szCs w:val="24"/>
        </w:rPr>
      </w:pPr>
      <w:r w:rsidRPr="009E58E0">
        <w:rPr>
          <w:i/>
          <w:w w:val="101"/>
          <w:szCs w:val="24"/>
        </w:rPr>
        <w:t>Nguồn: Tính toán của tác giả từ dữ liệu IFS của IMF.</w:t>
      </w:r>
    </w:p>
    <w:p w14:paraId="33091A39" w14:textId="6898F989" w:rsidR="00D971BB" w:rsidRPr="00D34838" w:rsidRDefault="00D34838" w:rsidP="00D508D5">
      <w:pPr>
        <w:pStyle w:val="Caption"/>
        <w:spacing w:line="360" w:lineRule="auto"/>
        <w:jc w:val="both"/>
        <w:rPr>
          <w:b/>
          <w:i w:val="0"/>
          <w:szCs w:val="24"/>
        </w:rPr>
      </w:pPr>
      <w:bookmarkStart w:id="81" w:name="_Toc60438443"/>
      <w:r w:rsidRPr="00D34838">
        <w:rPr>
          <w:b/>
          <w:i w:val="0"/>
        </w:rPr>
        <w:t xml:space="preserve">Bảng </w:t>
      </w:r>
      <w:r w:rsidR="00BF7569">
        <w:rPr>
          <w:b/>
          <w:i w:val="0"/>
        </w:rPr>
        <w:fldChar w:fldCharType="begin"/>
      </w:r>
      <w:r w:rsidR="00BF7569">
        <w:rPr>
          <w:b/>
          <w:i w:val="0"/>
        </w:rPr>
        <w:instrText xml:space="preserve"> STYLEREF 1 \s </w:instrText>
      </w:r>
      <w:r w:rsidR="00BF7569">
        <w:rPr>
          <w:b/>
          <w:i w:val="0"/>
        </w:rPr>
        <w:fldChar w:fldCharType="separate"/>
      </w:r>
      <w:r w:rsidR="00C952A6">
        <w:rPr>
          <w:b/>
          <w:i w:val="0"/>
          <w:noProof/>
        </w:rPr>
        <w:t>4</w:t>
      </w:r>
      <w:r w:rsidR="00BF7569">
        <w:rPr>
          <w:b/>
          <w:i w:val="0"/>
        </w:rPr>
        <w:fldChar w:fldCharType="end"/>
      </w:r>
      <w:r w:rsidR="00BF7569">
        <w:rPr>
          <w:b/>
          <w:i w:val="0"/>
        </w:rPr>
        <w:t>.</w:t>
      </w:r>
      <w:r w:rsidR="00BF7569">
        <w:rPr>
          <w:b/>
          <w:i w:val="0"/>
        </w:rPr>
        <w:fldChar w:fldCharType="begin"/>
      </w:r>
      <w:r w:rsidR="00BF7569">
        <w:rPr>
          <w:b/>
          <w:i w:val="0"/>
        </w:rPr>
        <w:instrText xml:space="preserve"> SEQ Bảng \* ARABIC \s 1 </w:instrText>
      </w:r>
      <w:r w:rsidR="00BF7569">
        <w:rPr>
          <w:b/>
          <w:i w:val="0"/>
        </w:rPr>
        <w:fldChar w:fldCharType="separate"/>
      </w:r>
      <w:r w:rsidR="00C952A6">
        <w:rPr>
          <w:b/>
          <w:i w:val="0"/>
          <w:noProof/>
        </w:rPr>
        <w:t>7</w:t>
      </w:r>
      <w:r w:rsidR="00BF7569">
        <w:rPr>
          <w:b/>
          <w:i w:val="0"/>
        </w:rPr>
        <w:fldChar w:fldCharType="end"/>
      </w:r>
      <w:r w:rsidRPr="00D34838">
        <w:rPr>
          <w:b/>
          <w:i w:val="0"/>
        </w:rPr>
        <w:t xml:space="preserve"> </w:t>
      </w:r>
      <w:r w:rsidR="00D971BB" w:rsidRPr="00D34838">
        <w:rPr>
          <w:b/>
          <w:i w:val="0"/>
          <w:szCs w:val="24"/>
        </w:rPr>
        <w:t>Vị thế đầu tư quốc tế của 5 nước ASEAN giai đoạn 2010 -2017 (đơn vị: tỷ USD)</w:t>
      </w:r>
      <w:bookmarkEnd w:id="81"/>
    </w:p>
    <w:tbl>
      <w:tblPr>
        <w:tblW w:w="98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7"/>
        <w:gridCol w:w="1108"/>
        <w:gridCol w:w="1023"/>
        <w:gridCol w:w="1080"/>
        <w:gridCol w:w="1134"/>
        <w:gridCol w:w="1053"/>
        <w:gridCol w:w="1110"/>
        <w:gridCol w:w="1025"/>
        <w:gridCol w:w="993"/>
      </w:tblGrid>
      <w:tr w:rsidR="00D971BB" w:rsidRPr="00D912FA" w14:paraId="05209B2E" w14:textId="77777777" w:rsidTr="00723E56">
        <w:trPr>
          <w:jc w:val="center"/>
        </w:trPr>
        <w:tc>
          <w:tcPr>
            <w:tcW w:w="0" w:type="auto"/>
            <w:shd w:val="clear" w:color="auto" w:fill="auto"/>
            <w:vAlign w:val="center"/>
          </w:tcPr>
          <w:p w14:paraId="7F3FD27F" w14:textId="77777777" w:rsidR="00D971BB" w:rsidRPr="00D912FA" w:rsidRDefault="00D971BB" w:rsidP="00A1014A">
            <w:pPr>
              <w:widowControl w:val="0"/>
              <w:autoSpaceDE w:val="0"/>
              <w:autoSpaceDN w:val="0"/>
              <w:adjustRightInd w:val="0"/>
              <w:spacing w:before="120" w:after="120" w:line="240" w:lineRule="auto"/>
              <w:ind w:right="85"/>
              <w:jc w:val="center"/>
              <w:rPr>
                <w:b/>
                <w:color w:val="000000"/>
                <w:szCs w:val="24"/>
              </w:rPr>
            </w:pPr>
            <w:r w:rsidRPr="00D912FA">
              <w:rPr>
                <w:b/>
                <w:color w:val="000000"/>
                <w:szCs w:val="24"/>
              </w:rPr>
              <w:t>Quốc gia</w:t>
            </w:r>
          </w:p>
        </w:tc>
        <w:tc>
          <w:tcPr>
            <w:tcW w:w="1108" w:type="dxa"/>
            <w:shd w:val="clear" w:color="auto" w:fill="auto"/>
            <w:vAlign w:val="center"/>
          </w:tcPr>
          <w:p w14:paraId="4E7B5184" w14:textId="77777777" w:rsidR="00D971BB" w:rsidRPr="00D912FA" w:rsidRDefault="00D971BB" w:rsidP="00A1014A">
            <w:pPr>
              <w:widowControl w:val="0"/>
              <w:autoSpaceDE w:val="0"/>
              <w:autoSpaceDN w:val="0"/>
              <w:adjustRightInd w:val="0"/>
              <w:spacing w:before="120" w:after="120" w:line="240" w:lineRule="auto"/>
              <w:ind w:right="85"/>
              <w:jc w:val="center"/>
              <w:rPr>
                <w:b/>
                <w:color w:val="000000"/>
                <w:szCs w:val="24"/>
              </w:rPr>
            </w:pPr>
            <w:r w:rsidRPr="00D912FA">
              <w:rPr>
                <w:b/>
                <w:color w:val="000000"/>
                <w:szCs w:val="24"/>
              </w:rPr>
              <w:t>2010</w:t>
            </w:r>
          </w:p>
        </w:tc>
        <w:tc>
          <w:tcPr>
            <w:tcW w:w="1023" w:type="dxa"/>
            <w:shd w:val="clear" w:color="auto" w:fill="auto"/>
            <w:vAlign w:val="center"/>
          </w:tcPr>
          <w:p w14:paraId="6BF306B3" w14:textId="77777777" w:rsidR="00D971BB" w:rsidRPr="00D912FA" w:rsidRDefault="00D971BB" w:rsidP="00A1014A">
            <w:pPr>
              <w:widowControl w:val="0"/>
              <w:autoSpaceDE w:val="0"/>
              <w:autoSpaceDN w:val="0"/>
              <w:adjustRightInd w:val="0"/>
              <w:spacing w:before="120" w:after="120" w:line="240" w:lineRule="auto"/>
              <w:ind w:right="85"/>
              <w:jc w:val="center"/>
              <w:rPr>
                <w:b/>
                <w:color w:val="000000"/>
                <w:szCs w:val="24"/>
              </w:rPr>
            </w:pPr>
            <w:r w:rsidRPr="00D912FA">
              <w:rPr>
                <w:b/>
                <w:color w:val="000000"/>
                <w:szCs w:val="24"/>
              </w:rPr>
              <w:t>2011</w:t>
            </w:r>
          </w:p>
        </w:tc>
        <w:tc>
          <w:tcPr>
            <w:tcW w:w="1080" w:type="dxa"/>
            <w:shd w:val="clear" w:color="auto" w:fill="auto"/>
            <w:vAlign w:val="center"/>
          </w:tcPr>
          <w:p w14:paraId="6554E162" w14:textId="77777777" w:rsidR="00D971BB" w:rsidRPr="00D912FA" w:rsidRDefault="00D971BB" w:rsidP="00A1014A">
            <w:pPr>
              <w:widowControl w:val="0"/>
              <w:autoSpaceDE w:val="0"/>
              <w:autoSpaceDN w:val="0"/>
              <w:adjustRightInd w:val="0"/>
              <w:spacing w:before="120" w:after="120" w:line="240" w:lineRule="auto"/>
              <w:ind w:right="85"/>
              <w:jc w:val="center"/>
              <w:rPr>
                <w:b/>
                <w:color w:val="000000"/>
                <w:szCs w:val="24"/>
              </w:rPr>
            </w:pPr>
            <w:r w:rsidRPr="00D912FA">
              <w:rPr>
                <w:b/>
                <w:color w:val="000000"/>
                <w:szCs w:val="24"/>
              </w:rPr>
              <w:t>2012</w:t>
            </w:r>
          </w:p>
        </w:tc>
        <w:tc>
          <w:tcPr>
            <w:tcW w:w="1134" w:type="dxa"/>
            <w:vAlign w:val="center"/>
          </w:tcPr>
          <w:p w14:paraId="04575D39" w14:textId="77777777" w:rsidR="00D971BB" w:rsidRPr="00D912FA" w:rsidRDefault="00D971BB" w:rsidP="00A1014A">
            <w:pPr>
              <w:widowControl w:val="0"/>
              <w:autoSpaceDE w:val="0"/>
              <w:autoSpaceDN w:val="0"/>
              <w:adjustRightInd w:val="0"/>
              <w:spacing w:before="120" w:after="120" w:line="240" w:lineRule="auto"/>
              <w:ind w:right="85"/>
              <w:jc w:val="center"/>
              <w:rPr>
                <w:b/>
                <w:color w:val="000000"/>
                <w:szCs w:val="24"/>
              </w:rPr>
            </w:pPr>
            <w:r w:rsidRPr="00D912FA">
              <w:rPr>
                <w:b/>
                <w:color w:val="000000"/>
                <w:szCs w:val="24"/>
              </w:rPr>
              <w:t>2013</w:t>
            </w:r>
          </w:p>
        </w:tc>
        <w:tc>
          <w:tcPr>
            <w:tcW w:w="1053" w:type="dxa"/>
            <w:vAlign w:val="center"/>
          </w:tcPr>
          <w:p w14:paraId="26A00769" w14:textId="77777777" w:rsidR="00D971BB" w:rsidRPr="00D912FA" w:rsidRDefault="00D971BB" w:rsidP="00A1014A">
            <w:pPr>
              <w:widowControl w:val="0"/>
              <w:autoSpaceDE w:val="0"/>
              <w:autoSpaceDN w:val="0"/>
              <w:adjustRightInd w:val="0"/>
              <w:spacing w:before="120" w:after="120" w:line="240" w:lineRule="auto"/>
              <w:ind w:right="85"/>
              <w:jc w:val="center"/>
              <w:rPr>
                <w:b/>
                <w:color w:val="000000"/>
                <w:szCs w:val="24"/>
              </w:rPr>
            </w:pPr>
            <w:r w:rsidRPr="00D912FA">
              <w:rPr>
                <w:b/>
                <w:color w:val="000000"/>
                <w:szCs w:val="24"/>
              </w:rPr>
              <w:t>2014</w:t>
            </w:r>
          </w:p>
        </w:tc>
        <w:tc>
          <w:tcPr>
            <w:tcW w:w="1110" w:type="dxa"/>
          </w:tcPr>
          <w:p w14:paraId="6449075B" w14:textId="77777777" w:rsidR="00D971BB" w:rsidRPr="00D912FA" w:rsidRDefault="00D971BB" w:rsidP="00A1014A">
            <w:pPr>
              <w:widowControl w:val="0"/>
              <w:autoSpaceDE w:val="0"/>
              <w:autoSpaceDN w:val="0"/>
              <w:adjustRightInd w:val="0"/>
              <w:spacing w:before="120" w:after="120" w:line="240" w:lineRule="auto"/>
              <w:ind w:right="85"/>
              <w:jc w:val="center"/>
              <w:rPr>
                <w:b/>
                <w:color w:val="000000"/>
                <w:szCs w:val="24"/>
              </w:rPr>
            </w:pPr>
            <w:r>
              <w:rPr>
                <w:b/>
                <w:color w:val="000000"/>
                <w:szCs w:val="24"/>
              </w:rPr>
              <w:t>2015</w:t>
            </w:r>
          </w:p>
        </w:tc>
        <w:tc>
          <w:tcPr>
            <w:tcW w:w="1025" w:type="dxa"/>
          </w:tcPr>
          <w:p w14:paraId="60AC2172" w14:textId="77777777" w:rsidR="00D971BB" w:rsidRPr="00D912FA" w:rsidRDefault="00D971BB" w:rsidP="00A1014A">
            <w:pPr>
              <w:widowControl w:val="0"/>
              <w:autoSpaceDE w:val="0"/>
              <w:autoSpaceDN w:val="0"/>
              <w:adjustRightInd w:val="0"/>
              <w:spacing w:before="120" w:after="120" w:line="240" w:lineRule="auto"/>
              <w:ind w:right="85"/>
              <w:jc w:val="center"/>
              <w:rPr>
                <w:b/>
                <w:color w:val="000000"/>
                <w:szCs w:val="24"/>
              </w:rPr>
            </w:pPr>
            <w:r>
              <w:rPr>
                <w:b/>
                <w:color w:val="000000"/>
                <w:szCs w:val="24"/>
              </w:rPr>
              <w:t>2016</w:t>
            </w:r>
          </w:p>
        </w:tc>
        <w:tc>
          <w:tcPr>
            <w:tcW w:w="993" w:type="dxa"/>
          </w:tcPr>
          <w:p w14:paraId="468C0820" w14:textId="77777777" w:rsidR="00D971BB" w:rsidRPr="00D912FA" w:rsidRDefault="00D971BB" w:rsidP="00A1014A">
            <w:pPr>
              <w:widowControl w:val="0"/>
              <w:autoSpaceDE w:val="0"/>
              <w:autoSpaceDN w:val="0"/>
              <w:adjustRightInd w:val="0"/>
              <w:spacing w:before="120" w:after="120" w:line="240" w:lineRule="auto"/>
              <w:ind w:right="85"/>
              <w:jc w:val="center"/>
              <w:rPr>
                <w:b/>
                <w:color w:val="000000"/>
                <w:szCs w:val="24"/>
              </w:rPr>
            </w:pPr>
            <w:r>
              <w:rPr>
                <w:b/>
                <w:color w:val="000000"/>
                <w:szCs w:val="24"/>
              </w:rPr>
              <w:t>2017</w:t>
            </w:r>
          </w:p>
        </w:tc>
      </w:tr>
      <w:tr w:rsidR="00D971BB" w:rsidRPr="00D912FA" w14:paraId="60E84FA8" w14:textId="77777777" w:rsidTr="00723E56">
        <w:trPr>
          <w:jc w:val="center"/>
        </w:trPr>
        <w:tc>
          <w:tcPr>
            <w:tcW w:w="0" w:type="auto"/>
            <w:shd w:val="clear" w:color="auto" w:fill="auto"/>
          </w:tcPr>
          <w:p w14:paraId="4EEDE83C" w14:textId="77777777" w:rsidR="00D971BB" w:rsidRPr="00D912FA" w:rsidRDefault="00D971BB" w:rsidP="00A1014A">
            <w:pPr>
              <w:spacing w:before="120" w:after="120" w:line="240" w:lineRule="auto"/>
              <w:jc w:val="both"/>
              <w:rPr>
                <w:szCs w:val="24"/>
              </w:rPr>
            </w:pPr>
            <w:r w:rsidRPr="00D912FA">
              <w:rPr>
                <w:szCs w:val="24"/>
              </w:rPr>
              <w:t>Indonesia</w:t>
            </w:r>
          </w:p>
        </w:tc>
        <w:tc>
          <w:tcPr>
            <w:tcW w:w="1108" w:type="dxa"/>
            <w:shd w:val="clear" w:color="auto" w:fill="auto"/>
            <w:vAlign w:val="bottom"/>
          </w:tcPr>
          <w:p w14:paraId="17F32C4D" w14:textId="77777777" w:rsidR="00D971BB" w:rsidRPr="00D06A92" w:rsidRDefault="00D971BB" w:rsidP="00A1014A">
            <w:pPr>
              <w:spacing w:before="120" w:after="120" w:line="240" w:lineRule="auto"/>
              <w:jc w:val="right"/>
              <w:rPr>
                <w:szCs w:val="24"/>
              </w:rPr>
            </w:pPr>
            <w:r w:rsidRPr="00D06A92">
              <w:rPr>
                <w:szCs w:val="20"/>
              </w:rPr>
              <w:t>-291,06</w:t>
            </w:r>
          </w:p>
        </w:tc>
        <w:tc>
          <w:tcPr>
            <w:tcW w:w="1023" w:type="dxa"/>
            <w:shd w:val="clear" w:color="auto" w:fill="auto"/>
            <w:vAlign w:val="bottom"/>
          </w:tcPr>
          <w:p w14:paraId="66F74C07" w14:textId="77777777" w:rsidR="00D971BB" w:rsidRPr="00D06A92" w:rsidRDefault="00D971BB" w:rsidP="00A1014A">
            <w:pPr>
              <w:spacing w:before="120" w:after="120" w:line="240" w:lineRule="auto"/>
              <w:jc w:val="right"/>
              <w:rPr>
                <w:szCs w:val="24"/>
              </w:rPr>
            </w:pPr>
            <w:r w:rsidRPr="00D06A92">
              <w:rPr>
                <w:szCs w:val="20"/>
              </w:rPr>
              <w:t>-318,27</w:t>
            </w:r>
          </w:p>
        </w:tc>
        <w:tc>
          <w:tcPr>
            <w:tcW w:w="1080" w:type="dxa"/>
            <w:shd w:val="clear" w:color="auto" w:fill="auto"/>
            <w:vAlign w:val="bottom"/>
          </w:tcPr>
          <w:p w14:paraId="382CA261" w14:textId="77777777" w:rsidR="00D971BB" w:rsidRPr="00D06A92" w:rsidRDefault="00D971BB" w:rsidP="00A1014A">
            <w:pPr>
              <w:spacing w:before="120" w:after="120" w:line="240" w:lineRule="auto"/>
              <w:jc w:val="right"/>
              <w:rPr>
                <w:szCs w:val="24"/>
              </w:rPr>
            </w:pPr>
            <w:r w:rsidRPr="00D06A92">
              <w:rPr>
                <w:szCs w:val="20"/>
              </w:rPr>
              <w:t>-361,22</w:t>
            </w:r>
          </w:p>
        </w:tc>
        <w:tc>
          <w:tcPr>
            <w:tcW w:w="1134" w:type="dxa"/>
            <w:vAlign w:val="bottom"/>
          </w:tcPr>
          <w:p w14:paraId="235E240E" w14:textId="77777777" w:rsidR="00D971BB" w:rsidRPr="00D06A92" w:rsidRDefault="00D971BB" w:rsidP="00A1014A">
            <w:pPr>
              <w:spacing w:before="120" w:after="120" w:line="240" w:lineRule="auto"/>
              <w:jc w:val="right"/>
              <w:rPr>
                <w:szCs w:val="24"/>
              </w:rPr>
            </w:pPr>
            <w:r w:rsidRPr="00D06A92">
              <w:rPr>
                <w:szCs w:val="20"/>
              </w:rPr>
              <w:t>-371,43</w:t>
            </w:r>
          </w:p>
        </w:tc>
        <w:tc>
          <w:tcPr>
            <w:tcW w:w="1053" w:type="dxa"/>
            <w:vAlign w:val="bottom"/>
          </w:tcPr>
          <w:p w14:paraId="6D99E521" w14:textId="77777777" w:rsidR="00D971BB" w:rsidRPr="00D06A92" w:rsidRDefault="00D971BB" w:rsidP="00A1014A">
            <w:pPr>
              <w:spacing w:before="120" w:after="120" w:line="240" w:lineRule="auto"/>
              <w:jc w:val="right"/>
              <w:rPr>
                <w:szCs w:val="24"/>
              </w:rPr>
            </w:pPr>
            <w:r w:rsidRPr="00D06A92">
              <w:rPr>
                <w:szCs w:val="20"/>
              </w:rPr>
              <w:t>-383,97</w:t>
            </w:r>
          </w:p>
        </w:tc>
        <w:tc>
          <w:tcPr>
            <w:tcW w:w="1110" w:type="dxa"/>
            <w:vAlign w:val="bottom"/>
          </w:tcPr>
          <w:p w14:paraId="43F81E18" w14:textId="77777777" w:rsidR="00D971BB" w:rsidRPr="00D06A92" w:rsidRDefault="00D971BB" w:rsidP="00A1014A">
            <w:pPr>
              <w:spacing w:before="120" w:after="120" w:line="240" w:lineRule="auto"/>
              <w:jc w:val="right"/>
              <w:rPr>
                <w:szCs w:val="24"/>
              </w:rPr>
            </w:pPr>
            <w:r w:rsidRPr="00D06A92">
              <w:rPr>
                <w:szCs w:val="20"/>
              </w:rPr>
              <w:t>-376,83</w:t>
            </w:r>
          </w:p>
        </w:tc>
        <w:tc>
          <w:tcPr>
            <w:tcW w:w="1025" w:type="dxa"/>
            <w:vAlign w:val="bottom"/>
          </w:tcPr>
          <w:p w14:paraId="20A76958" w14:textId="77777777" w:rsidR="00D971BB" w:rsidRPr="00D06A92" w:rsidRDefault="00D971BB" w:rsidP="00A1014A">
            <w:pPr>
              <w:spacing w:before="120" w:after="120" w:line="240" w:lineRule="auto"/>
              <w:jc w:val="right"/>
              <w:rPr>
                <w:szCs w:val="24"/>
              </w:rPr>
            </w:pPr>
            <w:r w:rsidRPr="00D06A92">
              <w:rPr>
                <w:szCs w:val="20"/>
              </w:rPr>
              <w:t>-333,78</w:t>
            </w:r>
          </w:p>
        </w:tc>
        <w:tc>
          <w:tcPr>
            <w:tcW w:w="993" w:type="dxa"/>
            <w:vAlign w:val="bottom"/>
          </w:tcPr>
          <w:p w14:paraId="51811AA7" w14:textId="77777777" w:rsidR="00D971BB" w:rsidRPr="00D06A92" w:rsidRDefault="00D971BB" w:rsidP="00A1014A">
            <w:pPr>
              <w:spacing w:before="120" w:after="120" w:line="240" w:lineRule="auto"/>
              <w:jc w:val="right"/>
              <w:rPr>
                <w:szCs w:val="24"/>
              </w:rPr>
            </w:pPr>
            <w:r w:rsidRPr="00D06A92">
              <w:rPr>
                <w:szCs w:val="20"/>
              </w:rPr>
              <w:t>-323,36</w:t>
            </w:r>
          </w:p>
        </w:tc>
      </w:tr>
      <w:tr w:rsidR="00D971BB" w:rsidRPr="00D912FA" w14:paraId="3BD231CB" w14:textId="77777777" w:rsidTr="00723E56">
        <w:trPr>
          <w:jc w:val="center"/>
        </w:trPr>
        <w:tc>
          <w:tcPr>
            <w:tcW w:w="0" w:type="auto"/>
            <w:shd w:val="clear" w:color="auto" w:fill="auto"/>
          </w:tcPr>
          <w:p w14:paraId="4B44DBD0" w14:textId="77777777" w:rsidR="00D971BB" w:rsidRPr="00D912FA" w:rsidRDefault="00D971BB" w:rsidP="00A1014A">
            <w:pPr>
              <w:spacing w:before="120" w:after="120" w:line="240" w:lineRule="auto"/>
              <w:jc w:val="both"/>
              <w:rPr>
                <w:szCs w:val="24"/>
              </w:rPr>
            </w:pPr>
            <w:r w:rsidRPr="00D912FA">
              <w:rPr>
                <w:szCs w:val="24"/>
              </w:rPr>
              <w:t>Malaysia</w:t>
            </w:r>
          </w:p>
        </w:tc>
        <w:tc>
          <w:tcPr>
            <w:tcW w:w="1108" w:type="dxa"/>
            <w:shd w:val="clear" w:color="auto" w:fill="auto"/>
            <w:vAlign w:val="bottom"/>
          </w:tcPr>
          <w:p w14:paraId="2BB1971A" w14:textId="77777777" w:rsidR="00D971BB" w:rsidRPr="00D06A92" w:rsidRDefault="00D971BB" w:rsidP="00A1014A">
            <w:pPr>
              <w:spacing w:before="120" w:after="120" w:line="240" w:lineRule="auto"/>
              <w:jc w:val="right"/>
              <w:rPr>
                <w:szCs w:val="24"/>
              </w:rPr>
            </w:pPr>
            <w:r w:rsidRPr="00D06A92">
              <w:rPr>
                <w:szCs w:val="20"/>
              </w:rPr>
              <w:t>4,02</w:t>
            </w:r>
          </w:p>
        </w:tc>
        <w:tc>
          <w:tcPr>
            <w:tcW w:w="1023" w:type="dxa"/>
            <w:shd w:val="clear" w:color="auto" w:fill="auto"/>
            <w:vAlign w:val="bottom"/>
          </w:tcPr>
          <w:p w14:paraId="56FE806F" w14:textId="77777777" w:rsidR="00D971BB" w:rsidRPr="00D06A92" w:rsidRDefault="00D971BB" w:rsidP="00A1014A">
            <w:pPr>
              <w:spacing w:before="120" w:after="120" w:line="240" w:lineRule="auto"/>
              <w:jc w:val="right"/>
              <w:rPr>
                <w:szCs w:val="24"/>
              </w:rPr>
            </w:pPr>
            <w:r w:rsidRPr="00D06A92">
              <w:rPr>
                <w:szCs w:val="20"/>
              </w:rPr>
              <w:t>11,95</w:t>
            </w:r>
          </w:p>
        </w:tc>
        <w:tc>
          <w:tcPr>
            <w:tcW w:w="1080" w:type="dxa"/>
            <w:shd w:val="clear" w:color="auto" w:fill="auto"/>
            <w:vAlign w:val="bottom"/>
          </w:tcPr>
          <w:p w14:paraId="7C9200CE" w14:textId="77777777" w:rsidR="00D971BB" w:rsidRPr="00D06A92" w:rsidRDefault="00D971BB" w:rsidP="00A1014A">
            <w:pPr>
              <w:spacing w:before="120" w:after="120" w:line="240" w:lineRule="auto"/>
              <w:jc w:val="right"/>
              <w:rPr>
                <w:szCs w:val="24"/>
              </w:rPr>
            </w:pPr>
            <w:r w:rsidRPr="00D06A92">
              <w:rPr>
                <w:szCs w:val="20"/>
              </w:rPr>
              <w:t>-5,75</w:t>
            </w:r>
          </w:p>
        </w:tc>
        <w:tc>
          <w:tcPr>
            <w:tcW w:w="1134" w:type="dxa"/>
            <w:vAlign w:val="bottom"/>
          </w:tcPr>
          <w:p w14:paraId="0835E0EA" w14:textId="77777777" w:rsidR="00D971BB" w:rsidRPr="00D06A92" w:rsidRDefault="00D971BB" w:rsidP="00A1014A">
            <w:pPr>
              <w:spacing w:before="120" w:after="120" w:line="240" w:lineRule="auto"/>
              <w:jc w:val="right"/>
              <w:rPr>
                <w:szCs w:val="24"/>
              </w:rPr>
            </w:pPr>
            <w:r w:rsidRPr="00D06A92">
              <w:rPr>
                <w:szCs w:val="20"/>
              </w:rPr>
              <w:t>-14,94</w:t>
            </w:r>
          </w:p>
        </w:tc>
        <w:tc>
          <w:tcPr>
            <w:tcW w:w="1053" w:type="dxa"/>
            <w:vAlign w:val="bottom"/>
          </w:tcPr>
          <w:p w14:paraId="16023113" w14:textId="77777777" w:rsidR="00D971BB" w:rsidRPr="00D06A92" w:rsidRDefault="00D971BB" w:rsidP="00A1014A">
            <w:pPr>
              <w:spacing w:before="120" w:after="120" w:line="240" w:lineRule="auto"/>
              <w:jc w:val="right"/>
              <w:rPr>
                <w:szCs w:val="24"/>
              </w:rPr>
            </w:pPr>
            <w:r w:rsidRPr="00D06A92">
              <w:rPr>
                <w:szCs w:val="20"/>
              </w:rPr>
              <w:t>-5,34</w:t>
            </w:r>
          </w:p>
        </w:tc>
        <w:tc>
          <w:tcPr>
            <w:tcW w:w="1110" w:type="dxa"/>
            <w:vAlign w:val="bottom"/>
          </w:tcPr>
          <w:p w14:paraId="6D2164FD" w14:textId="77777777" w:rsidR="00D971BB" w:rsidRPr="00D06A92" w:rsidRDefault="00D971BB" w:rsidP="00A1014A">
            <w:pPr>
              <w:spacing w:before="120" w:after="120" w:line="240" w:lineRule="auto"/>
              <w:jc w:val="right"/>
              <w:rPr>
                <w:szCs w:val="24"/>
              </w:rPr>
            </w:pPr>
            <w:r w:rsidRPr="00D06A92">
              <w:rPr>
                <w:szCs w:val="20"/>
              </w:rPr>
              <w:t>27,95</w:t>
            </w:r>
          </w:p>
        </w:tc>
        <w:tc>
          <w:tcPr>
            <w:tcW w:w="1025" w:type="dxa"/>
            <w:vAlign w:val="bottom"/>
          </w:tcPr>
          <w:p w14:paraId="352C3BDE" w14:textId="77777777" w:rsidR="00D971BB" w:rsidRPr="00D06A92" w:rsidRDefault="00D971BB" w:rsidP="00A1014A">
            <w:pPr>
              <w:spacing w:before="120" w:after="120" w:line="240" w:lineRule="auto"/>
              <w:jc w:val="right"/>
              <w:rPr>
                <w:szCs w:val="24"/>
              </w:rPr>
            </w:pPr>
            <w:r w:rsidRPr="00D06A92">
              <w:rPr>
                <w:szCs w:val="20"/>
              </w:rPr>
              <w:t>16,92</w:t>
            </w:r>
          </w:p>
        </w:tc>
        <w:tc>
          <w:tcPr>
            <w:tcW w:w="993" w:type="dxa"/>
            <w:vAlign w:val="bottom"/>
          </w:tcPr>
          <w:p w14:paraId="7D017429" w14:textId="77777777" w:rsidR="00D971BB" w:rsidRPr="00D06A92" w:rsidRDefault="00D971BB" w:rsidP="00A1014A">
            <w:pPr>
              <w:spacing w:before="120" w:after="120" w:line="240" w:lineRule="auto"/>
              <w:jc w:val="right"/>
              <w:rPr>
                <w:szCs w:val="24"/>
              </w:rPr>
            </w:pPr>
            <w:r w:rsidRPr="00D06A92">
              <w:rPr>
                <w:szCs w:val="20"/>
              </w:rPr>
              <w:t>-7,06</w:t>
            </w:r>
          </w:p>
        </w:tc>
      </w:tr>
      <w:tr w:rsidR="00D971BB" w:rsidRPr="00D912FA" w14:paraId="27BCE02F" w14:textId="77777777" w:rsidTr="00723E56">
        <w:trPr>
          <w:jc w:val="center"/>
        </w:trPr>
        <w:tc>
          <w:tcPr>
            <w:tcW w:w="0" w:type="auto"/>
            <w:shd w:val="clear" w:color="auto" w:fill="auto"/>
          </w:tcPr>
          <w:p w14:paraId="09CD1DFA" w14:textId="77777777" w:rsidR="00D971BB" w:rsidRPr="00D912FA" w:rsidRDefault="00D971BB" w:rsidP="00A1014A">
            <w:pPr>
              <w:spacing w:before="120" w:after="120" w:line="240" w:lineRule="auto"/>
              <w:jc w:val="both"/>
              <w:rPr>
                <w:szCs w:val="24"/>
              </w:rPr>
            </w:pPr>
            <w:r w:rsidRPr="00D912FA">
              <w:rPr>
                <w:szCs w:val="24"/>
              </w:rPr>
              <w:t>Philippines</w:t>
            </w:r>
          </w:p>
        </w:tc>
        <w:tc>
          <w:tcPr>
            <w:tcW w:w="1108" w:type="dxa"/>
            <w:shd w:val="clear" w:color="auto" w:fill="auto"/>
            <w:vAlign w:val="bottom"/>
          </w:tcPr>
          <w:p w14:paraId="1D03C282" w14:textId="77777777" w:rsidR="00D971BB" w:rsidRPr="00D06A92" w:rsidRDefault="00D971BB" w:rsidP="00A1014A">
            <w:pPr>
              <w:spacing w:before="120" w:after="120" w:line="240" w:lineRule="auto"/>
              <w:jc w:val="right"/>
              <w:rPr>
                <w:szCs w:val="24"/>
              </w:rPr>
            </w:pPr>
            <w:r w:rsidRPr="00D06A92">
              <w:rPr>
                <w:szCs w:val="20"/>
              </w:rPr>
              <w:t>-29,31</w:t>
            </w:r>
          </w:p>
        </w:tc>
        <w:tc>
          <w:tcPr>
            <w:tcW w:w="1023" w:type="dxa"/>
            <w:shd w:val="clear" w:color="auto" w:fill="auto"/>
            <w:vAlign w:val="bottom"/>
          </w:tcPr>
          <w:p w14:paraId="3449C207" w14:textId="77777777" w:rsidR="00D971BB" w:rsidRPr="00D06A92" w:rsidRDefault="00D971BB" w:rsidP="00A1014A">
            <w:pPr>
              <w:spacing w:before="120" w:after="120" w:line="240" w:lineRule="auto"/>
              <w:jc w:val="right"/>
              <w:rPr>
                <w:szCs w:val="24"/>
              </w:rPr>
            </w:pPr>
            <w:r w:rsidRPr="00D06A92">
              <w:rPr>
                <w:szCs w:val="20"/>
              </w:rPr>
              <w:t>-23,06</w:t>
            </w:r>
          </w:p>
        </w:tc>
        <w:tc>
          <w:tcPr>
            <w:tcW w:w="1080" w:type="dxa"/>
            <w:shd w:val="clear" w:color="auto" w:fill="auto"/>
            <w:vAlign w:val="bottom"/>
          </w:tcPr>
          <w:p w14:paraId="0CA5675B" w14:textId="77777777" w:rsidR="00D971BB" w:rsidRPr="00D06A92" w:rsidRDefault="00D971BB" w:rsidP="00A1014A">
            <w:pPr>
              <w:spacing w:before="120" w:after="120" w:line="240" w:lineRule="auto"/>
              <w:jc w:val="right"/>
              <w:rPr>
                <w:szCs w:val="24"/>
              </w:rPr>
            </w:pPr>
            <w:r w:rsidRPr="00D06A92">
              <w:rPr>
                <w:szCs w:val="20"/>
              </w:rPr>
              <w:t>-40,64</w:t>
            </w:r>
          </w:p>
        </w:tc>
        <w:tc>
          <w:tcPr>
            <w:tcW w:w="1134" w:type="dxa"/>
            <w:vAlign w:val="bottom"/>
          </w:tcPr>
          <w:p w14:paraId="407AB53F" w14:textId="77777777" w:rsidR="00D971BB" w:rsidRPr="00D06A92" w:rsidRDefault="00D971BB" w:rsidP="00A1014A">
            <w:pPr>
              <w:spacing w:before="120" w:after="120" w:line="240" w:lineRule="auto"/>
              <w:jc w:val="right"/>
              <w:rPr>
                <w:szCs w:val="24"/>
              </w:rPr>
            </w:pPr>
            <w:r w:rsidRPr="00D06A92">
              <w:rPr>
                <w:szCs w:val="20"/>
              </w:rPr>
              <w:t>-35,95</w:t>
            </w:r>
          </w:p>
        </w:tc>
        <w:tc>
          <w:tcPr>
            <w:tcW w:w="1053" w:type="dxa"/>
            <w:vAlign w:val="bottom"/>
          </w:tcPr>
          <w:p w14:paraId="3E880BA7" w14:textId="77777777" w:rsidR="00D971BB" w:rsidRPr="00D06A92" w:rsidRDefault="00D971BB" w:rsidP="00A1014A">
            <w:pPr>
              <w:spacing w:before="120" w:after="120" w:line="240" w:lineRule="auto"/>
              <w:jc w:val="right"/>
              <w:rPr>
                <w:szCs w:val="24"/>
              </w:rPr>
            </w:pPr>
            <w:r w:rsidRPr="00D06A92">
              <w:rPr>
                <w:szCs w:val="20"/>
              </w:rPr>
              <w:t>-40,90</w:t>
            </w:r>
          </w:p>
        </w:tc>
        <w:tc>
          <w:tcPr>
            <w:tcW w:w="1110" w:type="dxa"/>
            <w:vAlign w:val="bottom"/>
          </w:tcPr>
          <w:p w14:paraId="0433D060" w14:textId="77777777" w:rsidR="00D971BB" w:rsidRPr="00D06A92" w:rsidRDefault="00D971BB" w:rsidP="00A1014A">
            <w:pPr>
              <w:spacing w:before="120" w:after="120" w:line="240" w:lineRule="auto"/>
              <w:jc w:val="right"/>
              <w:rPr>
                <w:szCs w:val="24"/>
              </w:rPr>
            </w:pPr>
            <w:r w:rsidRPr="00D06A92">
              <w:rPr>
                <w:szCs w:val="20"/>
              </w:rPr>
              <w:t>-28,21</w:t>
            </w:r>
          </w:p>
        </w:tc>
        <w:tc>
          <w:tcPr>
            <w:tcW w:w="1025" w:type="dxa"/>
            <w:vAlign w:val="bottom"/>
          </w:tcPr>
          <w:p w14:paraId="52CDAA05" w14:textId="77777777" w:rsidR="00D971BB" w:rsidRPr="00D06A92" w:rsidRDefault="00D971BB" w:rsidP="00A1014A">
            <w:pPr>
              <w:spacing w:before="120" w:after="120" w:line="240" w:lineRule="auto"/>
              <w:jc w:val="right"/>
              <w:rPr>
                <w:szCs w:val="24"/>
              </w:rPr>
            </w:pPr>
            <w:r w:rsidRPr="00D06A92">
              <w:rPr>
                <w:szCs w:val="20"/>
              </w:rPr>
              <w:t>-27,99</w:t>
            </w:r>
          </w:p>
        </w:tc>
        <w:tc>
          <w:tcPr>
            <w:tcW w:w="993" w:type="dxa"/>
            <w:vAlign w:val="bottom"/>
          </w:tcPr>
          <w:p w14:paraId="37007608" w14:textId="77777777" w:rsidR="00D971BB" w:rsidRPr="00D06A92" w:rsidRDefault="00D971BB" w:rsidP="00A1014A">
            <w:pPr>
              <w:spacing w:before="120" w:after="120" w:line="240" w:lineRule="auto"/>
              <w:jc w:val="right"/>
              <w:rPr>
                <w:szCs w:val="24"/>
              </w:rPr>
            </w:pPr>
            <w:r w:rsidRPr="00D06A92">
              <w:rPr>
                <w:szCs w:val="20"/>
              </w:rPr>
              <w:t>-42,70</w:t>
            </w:r>
          </w:p>
        </w:tc>
      </w:tr>
      <w:tr w:rsidR="00D971BB" w:rsidRPr="00D912FA" w14:paraId="3D594434" w14:textId="77777777" w:rsidTr="00723E56">
        <w:trPr>
          <w:trHeight w:val="85"/>
          <w:jc w:val="center"/>
        </w:trPr>
        <w:tc>
          <w:tcPr>
            <w:tcW w:w="0" w:type="auto"/>
            <w:shd w:val="clear" w:color="auto" w:fill="auto"/>
          </w:tcPr>
          <w:p w14:paraId="13F1254C" w14:textId="77777777" w:rsidR="00D971BB" w:rsidRPr="00D912FA" w:rsidRDefault="00D971BB" w:rsidP="00A1014A">
            <w:pPr>
              <w:spacing w:before="120" w:after="120" w:line="240" w:lineRule="auto"/>
              <w:jc w:val="both"/>
              <w:rPr>
                <w:szCs w:val="24"/>
              </w:rPr>
            </w:pPr>
            <w:r w:rsidRPr="00D912FA">
              <w:rPr>
                <w:szCs w:val="24"/>
              </w:rPr>
              <w:t>Thái Lan</w:t>
            </w:r>
          </w:p>
        </w:tc>
        <w:tc>
          <w:tcPr>
            <w:tcW w:w="1108" w:type="dxa"/>
            <w:shd w:val="clear" w:color="auto" w:fill="auto"/>
            <w:vAlign w:val="bottom"/>
          </w:tcPr>
          <w:p w14:paraId="25308D42" w14:textId="77777777" w:rsidR="00D971BB" w:rsidRPr="00D06A92" w:rsidRDefault="00D971BB" w:rsidP="00A1014A">
            <w:pPr>
              <w:spacing w:before="120" w:after="120" w:line="240" w:lineRule="auto"/>
              <w:jc w:val="right"/>
              <w:rPr>
                <w:szCs w:val="24"/>
              </w:rPr>
            </w:pPr>
            <w:r w:rsidRPr="00D06A92">
              <w:rPr>
                <w:szCs w:val="20"/>
              </w:rPr>
              <w:t>-41,87</w:t>
            </w:r>
          </w:p>
        </w:tc>
        <w:tc>
          <w:tcPr>
            <w:tcW w:w="1023" w:type="dxa"/>
            <w:shd w:val="clear" w:color="auto" w:fill="auto"/>
            <w:vAlign w:val="bottom"/>
          </w:tcPr>
          <w:p w14:paraId="52A7DCBD" w14:textId="77777777" w:rsidR="00D971BB" w:rsidRPr="00D06A92" w:rsidRDefault="00D971BB" w:rsidP="00A1014A">
            <w:pPr>
              <w:spacing w:before="120" w:after="120" w:line="240" w:lineRule="auto"/>
              <w:jc w:val="right"/>
              <w:rPr>
                <w:szCs w:val="24"/>
              </w:rPr>
            </w:pPr>
            <w:r w:rsidRPr="00D06A92">
              <w:rPr>
                <w:szCs w:val="20"/>
              </w:rPr>
              <w:t>-41,11</w:t>
            </w:r>
          </w:p>
        </w:tc>
        <w:tc>
          <w:tcPr>
            <w:tcW w:w="1080" w:type="dxa"/>
            <w:shd w:val="clear" w:color="auto" w:fill="auto"/>
            <w:vAlign w:val="bottom"/>
          </w:tcPr>
          <w:p w14:paraId="0CCC2E9B" w14:textId="77777777" w:rsidR="00D971BB" w:rsidRPr="00D06A92" w:rsidRDefault="00D971BB" w:rsidP="00A1014A">
            <w:pPr>
              <w:spacing w:before="120" w:after="120" w:line="240" w:lineRule="auto"/>
              <w:jc w:val="right"/>
              <w:rPr>
                <w:szCs w:val="24"/>
              </w:rPr>
            </w:pPr>
            <w:r w:rsidRPr="00D06A92">
              <w:rPr>
                <w:szCs w:val="20"/>
              </w:rPr>
              <w:t>-81,07</w:t>
            </w:r>
          </w:p>
        </w:tc>
        <w:tc>
          <w:tcPr>
            <w:tcW w:w="1134" w:type="dxa"/>
            <w:vAlign w:val="bottom"/>
          </w:tcPr>
          <w:p w14:paraId="1024B206" w14:textId="77777777" w:rsidR="00D971BB" w:rsidRPr="00D06A92" w:rsidRDefault="00D971BB" w:rsidP="00A1014A">
            <w:pPr>
              <w:spacing w:before="120" w:after="120" w:line="240" w:lineRule="auto"/>
              <w:jc w:val="right"/>
              <w:rPr>
                <w:szCs w:val="24"/>
              </w:rPr>
            </w:pPr>
            <w:r w:rsidRPr="00D06A92">
              <w:rPr>
                <w:szCs w:val="20"/>
              </w:rPr>
              <w:t>-69,65</w:t>
            </w:r>
          </w:p>
        </w:tc>
        <w:tc>
          <w:tcPr>
            <w:tcW w:w="1053" w:type="dxa"/>
            <w:vAlign w:val="bottom"/>
          </w:tcPr>
          <w:p w14:paraId="6ACE4F1E" w14:textId="77777777" w:rsidR="00D971BB" w:rsidRPr="00D06A92" w:rsidRDefault="00D971BB" w:rsidP="00A1014A">
            <w:pPr>
              <w:spacing w:before="120" w:after="120" w:line="240" w:lineRule="auto"/>
              <w:jc w:val="right"/>
              <w:rPr>
                <w:szCs w:val="24"/>
              </w:rPr>
            </w:pPr>
            <w:r w:rsidRPr="00D06A92">
              <w:rPr>
                <w:szCs w:val="20"/>
              </w:rPr>
              <w:t>-97,28</w:t>
            </w:r>
          </w:p>
        </w:tc>
        <w:tc>
          <w:tcPr>
            <w:tcW w:w="1110" w:type="dxa"/>
            <w:vAlign w:val="bottom"/>
          </w:tcPr>
          <w:p w14:paraId="07BE21EC" w14:textId="77777777" w:rsidR="00D971BB" w:rsidRPr="00D06A92" w:rsidRDefault="00D971BB" w:rsidP="00A1014A">
            <w:pPr>
              <w:spacing w:before="120" w:after="120" w:line="240" w:lineRule="auto"/>
              <w:jc w:val="right"/>
              <w:rPr>
                <w:szCs w:val="24"/>
              </w:rPr>
            </w:pPr>
            <w:r w:rsidRPr="00D06A92">
              <w:rPr>
                <w:szCs w:val="20"/>
              </w:rPr>
              <w:t>-42,82</w:t>
            </w:r>
          </w:p>
        </w:tc>
        <w:tc>
          <w:tcPr>
            <w:tcW w:w="1025" w:type="dxa"/>
            <w:vAlign w:val="bottom"/>
          </w:tcPr>
          <w:p w14:paraId="2427FD21" w14:textId="77777777" w:rsidR="00D971BB" w:rsidRPr="00D06A92" w:rsidRDefault="00D971BB" w:rsidP="00A1014A">
            <w:pPr>
              <w:spacing w:before="120" w:after="120" w:line="240" w:lineRule="auto"/>
              <w:jc w:val="right"/>
              <w:rPr>
                <w:szCs w:val="24"/>
              </w:rPr>
            </w:pPr>
            <w:r w:rsidRPr="00D06A92">
              <w:rPr>
                <w:szCs w:val="20"/>
              </w:rPr>
              <w:t>-32,36</w:t>
            </w:r>
          </w:p>
        </w:tc>
        <w:tc>
          <w:tcPr>
            <w:tcW w:w="993" w:type="dxa"/>
            <w:vAlign w:val="bottom"/>
          </w:tcPr>
          <w:p w14:paraId="2D269CC7" w14:textId="77777777" w:rsidR="00D971BB" w:rsidRPr="00D06A92" w:rsidRDefault="00D971BB" w:rsidP="00A1014A">
            <w:pPr>
              <w:spacing w:before="120" w:after="120" w:line="240" w:lineRule="auto"/>
              <w:jc w:val="right"/>
              <w:rPr>
                <w:szCs w:val="24"/>
              </w:rPr>
            </w:pPr>
            <w:r w:rsidRPr="00D06A92">
              <w:rPr>
                <w:szCs w:val="20"/>
              </w:rPr>
              <w:t>-41,60</w:t>
            </w:r>
          </w:p>
        </w:tc>
      </w:tr>
      <w:tr w:rsidR="00D971BB" w:rsidRPr="00D912FA" w14:paraId="3BC91B05" w14:textId="77777777" w:rsidTr="00723E56">
        <w:trPr>
          <w:trHeight w:val="85"/>
          <w:jc w:val="center"/>
        </w:trPr>
        <w:tc>
          <w:tcPr>
            <w:tcW w:w="0" w:type="auto"/>
            <w:tcBorders>
              <w:bottom w:val="single" w:sz="4" w:space="0" w:color="auto"/>
            </w:tcBorders>
            <w:shd w:val="clear" w:color="auto" w:fill="auto"/>
          </w:tcPr>
          <w:p w14:paraId="249A446D" w14:textId="77777777" w:rsidR="00D971BB" w:rsidRPr="00D912FA" w:rsidRDefault="00D971BB" w:rsidP="00A1014A">
            <w:pPr>
              <w:spacing w:before="120" w:after="120" w:line="240" w:lineRule="auto"/>
              <w:jc w:val="both"/>
              <w:rPr>
                <w:szCs w:val="24"/>
              </w:rPr>
            </w:pPr>
            <w:r w:rsidRPr="00D912FA">
              <w:rPr>
                <w:szCs w:val="24"/>
              </w:rPr>
              <w:t>Việt Nam</w:t>
            </w:r>
          </w:p>
        </w:tc>
        <w:tc>
          <w:tcPr>
            <w:tcW w:w="1108" w:type="dxa"/>
            <w:shd w:val="clear" w:color="auto" w:fill="auto"/>
            <w:vAlign w:val="bottom"/>
          </w:tcPr>
          <w:p w14:paraId="4D3FD2A7" w14:textId="77777777" w:rsidR="00D971BB" w:rsidRPr="00D06A92" w:rsidRDefault="00D971BB" w:rsidP="00A1014A">
            <w:pPr>
              <w:spacing w:before="120" w:after="120" w:line="240" w:lineRule="auto"/>
              <w:jc w:val="right"/>
              <w:rPr>
                <w:szCs w:val="24"/>
              </w:rPr>
            </w:pPr>
            <w:r w:rsidRPr="00D06A92">
              <w:rPr>
                <w:szCs w:val="20"/>
              </w:rPr>
              <w:t>-11,22</w:t>
            </w:r>
          </w:p>
        </w:tc>
        <w:tc>
          <w:tcPr>
            <w:tcW w:w="1023" w:type="dxa"/>
            <w:shd w:val="clear" w:color="auto" w:fill="auto"/>
            <w:vAlign w:val="bottom"/>
          </w:tcPr>
          <w:p w14:paraId="24812E55" w14:textId="77777777" w:rsidR="00D971BB" w:rsidRPr="00D06A92" w:rsidRDefault="00D971BB" w:rsidP="00A1014A">
            <w:pPr>
              <w:spacing w:before="120" w:after="120" w:line="240" w:lineRule="auto"/>
              <w:jc w:val="right"/>
              <w:rPr>
                <w:szCs w:val="24"/>
              </w:rPr>
            </w:pPr>
            <w:r w:rsidRPr="00D06A92">
              <w:rPr>
                <w:szCs w:val="20"/>
              </w:rPr>
              <w:t>-13,32</w:t>
            </w:r>
          </w:p>
        </w:tc>
        <w:tc>
          <w:tcPr>
            <w:tcW w:w="1080" w:type="dxa"/>
            <w:shd w:val="clear" w:color="auto" w:fill="auto"/>
            <w:vAlign w:val="bottom"/>
          </w:tcPr>
          <w:p w14:paraId="0ADB284E" w14:textId="77777777" w:rsidR="00D971BB" w:rsidRPr="00D06A92" w:rsidRDefault="00D971BB" w:rsidP="00A1014A">
            <w:pPr>
              <w:spacing w:before="120" w:after="120" w:line="240" w:lineRule="auto"/>
              <w:jc w:val="right"/>
              <w:rPr>
                <w:szCs w:val="24"/>
              </w:rPr>
            </w:pPr>
            <w:r w:rsidRPr="00D06A92">
              <w:rPr>
                <w:szCs w:val="20"/>
              </w:rPr>
              <w:t>-25,67</w:t>
            </w:r>
          </w:p>
        </w:tc>
        <w:tc>
          <w:tcPr>
            <w:tcW w:w="1134" w:type="dxa"/>
            <w:vAlign w:val="bottom"/>
          </w:tcPr>
          <w:p w14:paraId="14A5FF5F" w14:textId="77777777" w:rsidR="00D971BB" w:rsidRPr="00D06A92" w:rsidRDefault="00D971BB" w:rsidP="00A1014A">
            <w:pPr>
              <w:spacing w:before="120" w:after="120" w:line="240" w:lineRule="auto"/>
              <w:jc w:val="right"/>
              <w:rPr>
                <w:szCs w:val="24"/>
              </w:rPr>
            </w:pPr>
            <w:r w:rsidRPr="00D06A92">
              <w:rPr>
                <w:szCs w:val="20"/>
              </w:rPr>
              <w:t>-30,52</w:t>
            </w:r>
          </w:p>
        </w:tc>
        <w:tc>
          <w:tcPr>
            <w:tcW w:w="1053" w:type="dxa"/>
            <w:vAlign w:val="bottom"/>
          </w:tcPr>
          <w:p w14:paraId="3F429A7B" w14:textId="77777777" w:rsidR="00D971BB" w:rsidRPr="00D06A92" w:rsidRDefault="00D971BB" w:rsidP="00A1014A">
            <w:pPr>
              <w:spacing w:before="120" w:after="120" w:line="240" w:lineRule="auto"/>
              <w:jc w:val="right"/>
              <w:rPr>
                <w:szCs w:val="24"/>
              </w:rPr>
            </w:pPr>
            <w:r w:rsidRPr="00D06A92">
              <w:rPr>
                <w:szCs w:val="20"/>
              </w:rPr>
              <w:t>-41,16</w:t>
            </w:r>
          </w:p>
        </w:tc>
        <w:tc>
          <w:tcPr>
            <w:tcW w:w="1110" w:type="dxa"/>
            <w:vAlign w:val="bottom"/>
          </w:tcPr>
          <w:p w14:paraId="792D38A5" w14:textId="77777777" w:rsidR="00D971BB" w:rsidRPr="00D06A92" w:rsidRDefault="00D971BB" w:rsidP="00A1014A">
            <w:pPr>
              <w:spacing w:before="120" w:after="120" w:line="240" w:lineRule="auto"/>
              <w:jc w:val="right"/>
              <w:rPr>
                <w:szCs w:val="24"/>
              </w:rPr>
            </w:pPr>
            <w:r w:rsidRPr="00D06A92">
              <w:rPr>
                <w:szCs w:val="20"/>
              </w:rPr>
              <w:t>-41,67</w:t>
            </w:r>
          </w:p>
        </w:tc>
        <w:tc>
          <w:tcPr>
            <w:tcW w:w="1025" w:type="dxa"/>
            <w:vAlign w:val="bottom"/>
          </w:tcPr>
          <w:p w14:paraId="56E31B95" w14:textId="77777777" w:rsidR="00D971BB" w:rsidRPr="00D06A92" w:rsidRDefault="00D971BB" w:rsidP="00A1014A">
            <w:pPr>
              <w:spacing w:before="120" w:after="120" w:line="240" w:lineRule="auto"/>
              <w:jc w:val="right"/>
              <w:rPr>
                <w:szCs w:val="24"/>
              </w:rPr>
            </w:pPr>
            <w:r w:rsidRPr="00D06A92">
              <w:rPr>
                <w:szCs w:val="20"/>
              </w:rPr>
              <w:t>-47,32</w:t>
            </w:r>
          </w:p>
        </w:tc>
        <w:tc>
          <w:tcPr>
            <w:tcW w:w="993" w:type="dxa"/>
            <w:vAlign w:val="bottom"/>
          </w:tcPr>
          <w:p w14:paraId="61A616E4" w14:textId="77777777" w:rsidR="00D971BB" w:rsidRPr="00D06A92" w:rsidRDefault="00D971BB" w:rsidP="00A1014A">
            <w:pPr>
              <w:spacing w:before="120" w:after="120" w:line="240" w:lineRule="auto"/>
              <w:jc w:val="right"/>
              <w:rPr>
                <w:szCs w:val="24"/>
              </w:rPr>
            </w:pPr>
            <w:r w:rsidRPr="00D06A92">
              <w:rPr>
                <w:szCs w:val="20"/>
              </w:rPr>
              <w:t>-63,10</w:t>
            </w:r>
          </w:p>
        </w:tc>
      </w:tr>
    </w:tbl>
    <w:p w14:paraId="2D1E61C3" w14:textId="66930ED7" w:rsidR="00D971BB" w:rsidRPr="00CA699B" w:rsidRDefault="00D971BB" w:rsidP="00D971BB">
      <w:pPr>
        <w:spacing w:before="120" w:after="120" w:line="360" w:lineRule="auto"/>
        <w:jc w:val="right"/>
        <w:rPr>
          <w:i/>
          <w:w w:val="101"/>
          <w:szCs w:val="24"/>
        </w:rPr>
      </w:pPr>
      <w:r w:rsidRPr="00CA699B">
        <w:rPr>
          <w:i/>
          <w:w w:val="101"/>
          <w:szCs w:val="24"/>
        </w:rPr>
        <w:t>Nguồ</w:t>
      </w:r>
      <w:r w:rsidR="00723E56">
        <w:rPr>
          <w:i/>
          <w:w w:val="101"/>
          <w:szCs w:val="24"/>
        </w:rPr>
        <w:t>n: D</w:t>
      </w:r>
      <w:r w:rsidRPr="00CA699B">
        <w:rPr>
          <w:i/>
          <w:w w:val="101"/>
          <w:szCs w:val="24"/>
        </w:rPr>
        <w:t xml:space="preserve">ữ liệu </w:t>
      </w:r>
      <w:r>
        <w:rPr>
          <w:i/>
          <w:w w:val="101"/>
          <w:szCs w:val="24"/>
        </w:rPr>
        <w:t xml:space="preserve">Asian development outlook </w:t>
      </w:r>
      <w:r w:rsidRPr="00CA699B">
        <w:rPr>
          <w:i/>
          <w:w w:val="101"/>
          <w:szCs w:val="24"/>
        </w:rPr>
        <w:t>- ADB.</w:t>
      </w:r>
    </w:p>
    <w:p w14:paraId="0199529B" w14:textId="042737EB" w:rsidR="00D971BB" w:rsidRPr="00A1203E" w:rsidRDefault="00D971BB" w:rsidP="00D971BB">
      <w:pPr>
        <w:autoSpaceDE w:val="0"/>
        <w:autoSpaceDN w:val="0"/>
        <w:adjustRightInd w:val="0"/>
        <w:spacing w:before="120" w:after="120" w:line="360" w:lineRule="auto"/>
        <w:ind w:firstLine="720"/>
        <w:jc w:val="both"/>
        <w:rPr>
          <w:sz w:val="26"/>
          <w:szCs w:val="24"/>
        </w:rPr>
      </w:pPr>
      <w:r w:rsidRPr="008C0872">
        <w:rPr>
          <w:sz w:val="26"/>
          <w:szCs w:val="24"/>
        </w:rPr>
        <w:lastRenderedPageBreak/>
        <w:t>Kết quả từ vị thế tài khoản vãng lai và</w:t>
      </w:r>
      <w:r>
        <w:rPr>
          <w:sz w:val="26"/>
          <w:szCs w:val="24"/>
        </w:rPr>
        <w:t xml:space="preserve"> vị thế</w:t>
      </w:r>
      <w:r w:rsidRPr="008C0872">
        <w:rPr>
          <w:sz w:val="26"/>
          <w:szCs w:val="24"/>
        </w:rPr>
        <w:t xml:space="preserve"> đầu tư</w:t>
      </w:r>
      <w:r>
        <w:rPr>
          <w:sz w:val="26"/>
          <w:szCs w:val="24"/>
        </w:rPr>
        <w:t xml:space="preserve"> quốc tế</w:t>
      </w:r>
      <w:r w:rsidRPr="008C0872">
        <w:rPr>
          <w:sz w:val="26"/>
          <w:szCs w:val="24"/>
        </w:rPr>
        <w:t xml:space="preserve"> dẫn đến việc gia tăng giá trị tài sản nước ngoài ròng </w:t>
      </w:r>
      <w:r w:rsidRPr="00A1203E">
        <w:rPr>
          <w:sz w:val="26"/>
          <w:szCs w:val="24"/>
        </w:rPr>
        <w:t xml:space="preserve">liên tục (Hình </w:t>
      </w:r>
      <w:r w:rsidR="00803B9C">
        <w:rPr>
          <w:sz w:val="26"/>
          <w:szCs w:val="24"/>
        </w:rPr>
        <w:t>4.</w:t>
      </w:r>
      <w:r w:rsidRPr="00A1203E">
        <w:rPr>
          <w:sz w:val="26"/>
          <w:szCs w:val="24"/>
        </w:rPr>
        <w:t>2), cung tiền trong nước cũng gia tăng khiến lạm phát của các nước Đông Nam Á tăng trong thời kỳ này. Với xu hướng giảm giá của nội tệ sẽ gia tăng chi phí nhập khẩu, làm chuyển dịch dòng vốn FPI khỏi khu vực đồng thời tác động xấu đến vị thế nợ nước ngoài. Điều này sẽ ả</w:t>
      </w:r>
      <w:r w:rsidR="002B6163">
        <w:rPr>
          <w:sz w:val="26"/>
          <w:szCs w:val="24"/>
        </w:rPr>
        <w:t>nh hưởng</w:t>
      </w:r>
      <w:r w:rsidRPr="00A1203E">
        <w:rPr>
          <w:sz w:val="26"/>
          <w:szCs w:val="24"/>
        </w:rPr>
        <w:t xml:space="preserve"> bất lợi đến các doanh nghiệp trong khu vực và thị trường chứng khoán.</w:t>
      </w:r>
    </w:p>
    <w:p w14:paraId="7202B2D6" w14:textId="77777777" w:rsidR="00D971BB" w:rsidRPr="00A1203E" w:rsidRDefault="00D971BB" w:rsidP="00D971BB">
      <w:pPr>
        <w:autoSpaceDE w:val="0"/>
        <w:autoSpaceDN w:val="0"/>
        <w:adjustRightInd w:val="0"/>
        <w:spacing w:before="120" w:after="120" w:line="360" w:lineRule="auto"/>
        <w:jc w:val="both"/>
        <w:rPr>
          <w:szCs w:val="24"/>
        </w:rPr>
      </w:pPr>
      <w:r w:rsidRPr="00A1203E">
        <w:rPr>
          <w:noProof/>
        </w:rPr>
        <w:drawing>
          <wp:inline distT="0" distB="0" distL="0" distR="0" wp14:anchorId="0BF713C5" wp14:editId="15217C21">
            <wp:extent cx="5585460" cy="2625505"/>
            <wp:effectExtent l="0" t="0" r="15240" b="3810"/>
            <wp:docPr id="196" name="Chart 19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6C93B43A" w14:textId="52834B21" w:rsidR="00D971BB" w:rsidRPr="000622B1" w:rsidRDefault="000622B1" w:rsidP="00D508D5">
      <w:pPr>
        <w:pStyle w:val="Caption"/>
        <w:spacing w:line="360" w:lineRule="auto"/>
        <w:jc w:val="both"/>
        <w:rPr>
          <w:b/>
          <w:i w:val="0"/>
          <w:noProof/>
          <w:szCs w:val="24"/>
        </w:rPr>
      </w:pPr>
      <w:bookmarkStart w:id="82" w:name="_Toc54271296"/>
      <w:r w:rsidRPr="000622B1">
        <w:rPr>
          <w:b/>
          <w:i w:val="0"/>
        </w:rPr>
        <w:t xml:space="preserve">Hình </w:t>
      </w:r>
      <w:r w:rsidR="00BF7569">
        <w:rPr>
          <w:b/>
          <w:i w:val="0"/>
        </w:rPr>
        <w:fldChar w:fldCharType="begin"/>
      </w:r>
      <w:r w:rsidR="00BF7569">
        <w:rPr>
          <w:b/>
          <w:i w:val="0"/>
        </w:rPr>
        <w:instrText xml:space="preserve"> STYLEREF 1 \s </w:instrText>
      </w:r>
      <w:r w:rsidR="00BF7569">
        <w:rPr>
          <w:b/>
          <w:i w:val="0"/>
        </w:rPr>
        <w:fldChar w:fldCharType="separate"/>
      </w:r>
      <w:r w:rsidR="00C952A6">
        <w:rPr>
          <w:b/>
          <w:i w:val="0"/>
          <w:noProof/>
        </w:rPr>
        <w:t>4</w:t>
      </w:r>
      <w:r w:rsidR="00BF7569">
        <w:rPr>
          <w:b/>
          <w:i w:val="0"/>
        </w:rPr>
        <w:fldChar w:fldCharType="end"/>
      </w:r>
      <w:r w:rsidR="00BF7569">
        <w:rPr>
          <w:b/>
          <w:i w:val="0"/>
        </w:rPr>
        <w:t>.</w:t>
      </w:r>
      <w:r w:rsidR="00BF7569">
        <w:rPr>
          <w:b/>
          <w:i w:val="0"/>
        </w:rPr>
        <w:fldChar w:fldCharType="begin"/>
      </w:r>
      <w:r w:rsidR="00BF7569">
        <w:rPr>
          <w:b/>
          <w:i w:val="0"/>
        </w:rPr>
        <w:instrText xml:space="preserve"> SEQ Hình \* ARABIC \s 1 </w:instrText>
      </w:r>
      <w:r w:rsidR="00BF7569">
        <w:rPr>
          <w:b/>
          <w:i w:val="0"/>
        </w:rPr>
        <w:fldChar w:fldCharType="separate"/>
      </w:r>
      <w:r w:rsidR="00C952A6">
        <w:rPr>
          <w:b/>
          <w:i w:val="0"/>
          <w:noProof/>
        </w:rPr>
        <w:t>2</w:t>
      </w:r>
      <w:r w:rsidR="00BF7569">
        <w:rPr>
          <w:b/>
          <w:i w:val="0"/>
        </w:rPr>
        <w:fldChar w:fldCharType="end"/>
      </w:r>
      <w:r w:rsidR="00D971BB" w:rsidRPr="000622B1">
        <w:rPr>
          <w:b/>
          <w:i w:val="0"/>
          <w:noProof/>
          <w:szCs w:val="24"/>
        </w:rPr>
        <w:t xml:space="preserve"> Tốc độ tăng trưởng trung bình giá trị tài sản nước ngoài ròng (NFA) của 6 nước ASEAN giai đoạn 2010-2017</w:t>
      </w:r>
      <w:bookmarkEnd w:id="82"/>
    </w:p>
    <w:p w14:paraId="7975FD71" w14:textId="77777777" w:rsidR="00D971BB" w:rsidRPr="00CA699B" w:rsidRDefault="00D971BB" w:rsidP="00D971BB">
      <w:pPr>
        <w:spacing w:before="120" w:after="120" w:line="360" w:lineRule="auto"/>
        <w:jc w:val="right"/>
        <w:rPr>
          <w:i/>
          <w:w w:val="101"/>
          <w:szCs w:val="24"/>
        </w:rPr>
      </w:pPr>
      <w:r w:rsidRPr="00CA699B">
        <w:rPr>
          <w:i/>
          <w:w w:val="101"/>
          <w:szCs w:val="24"/>
        </w:rPr>
        <w:t>Nguồn: Tính toán của tác giả từ dữ liệu IFS của IMF.</w:t>
      </w:r>
    </w:p>
    <w:p w14:paraId="3E88D94D" w14:textId="1C335623" w:rsidR="00D971BB" w:rsidRPr="008C0872" w:rsidRDefault="00D971BB" w:rsidP="00D971BB">
      <w:pPr>
        <w:autoSpaceDE w:val="0"/>
        <w:autoSpaceDN w:val="0"/>
        <w:adjustRightInd w:val="0"/>
        <w:spacing w:before="120" w:after="120" w:line="360" w:lineRule="auto"/>
        <w:ind w:firstLine="720"/>
        <w:jc w:val="both"/>
        <w:rPr>
          <w:sz w:val="26"/>
          <w:szCs w:val="24"/>
          <w:lang w:val="vi-VN"/>
        </w:rPr>
      </w:pPr>
      <w:r w:rsidRPr="008C0872">
        <w:rPr>
          <w:sz w:val="26"/>
          <w:szCs w:val="24"/>
        </w:rPr>
        <w:t xml:space="preserve">Đặc </w:t>
      </w:r>
      <w:r w:rsidRPr="000C3B3E">
        <w:rPr>
          <w:sz w:val="26"/>
          <w:szCs w:val="24"/>
        </w:rPr>
        <w:t>biệt một vấn đề cần được xem xét là tình trạng “đô la hóa các khoản nợ”. Chính phủ và doanh nghiệp các nướ</w:t>
      </w:r>
      <w:r w:rsidR="00D15482">
        <w:rPr>
          <w:sz w:val="26"/>
          <w:szCs w:val="24"/>
        </w:rPr>
        <w:t xml:space="preserve">c Đông Nam Á </w:t>
      </w:r>
      <w:r w:rsidRPr="000C3B3E">
        <w:rPr>
          <w:sz w:val="26"/>
          <w:szCs w:val="24"/>
        </w:rPr>
        <w:t xml:space="preserve">khi vay nợ nước ngoài dưới hình thức vay ưu đãi, vay thương mại hay phát hành trái phiếu đều phải định danh bằng ngoại tệ mạnh chính là đô la Mỹ. Nợ nước ngoài bằng ngoại tệ của các nước theo số liệu thống kê của Ngân hàng phát triển Châu Á (ADB) tăng từ 468,52 tỷ USD năm 2009 đến 861,64 tỷ USD năm 2017, trong khi giá trị của thị trường trái phiếu nội địa ASEAN năm 2017 có quy mô là 697,29 tỷ USD trái phiếu chính phủ </w:t>
      </w:r>
      <w:r>
        <w:rPr>
          <w:sz w:val="26"/>
          <w:szCs w:val="24"/>
        </w:rPr>
        <w:t>và trái phiếu công ty là 404,184 tỷ USD</w:t>
      </w:r>
      <w:r w:rsidRPr="008C0872">
        <w:rPr>
          <w:sz w:val="26"/>
          <w:szCs w:val="24"/>
        </w:rPr>
        <w:t>. Dù có tốc độ phát triển cao nhưng rõ ràng thị trường trái phiếu nội địa</w:t>
      </w:r>
      <w:r>
        <w:rPr>
          <w:sz w:val="26"/>
          <w:szCs w:val="24"/>
        </w:rPr>
        <w:t xml:space="preserve"> mà đặc biệt là trái phiếu công ty</w:t>
      </w:r>
      <w:r w:rsidRPr="008C0872">
        <w:rPr>
          <w:sz w:val="26"/>
          <w:szCs w:val="24"/>
        </w:rPr>
        <w:t xml:space="preserve"> vẫn</w:t>
      </w:r>
      <w:r>
        <w:rPr>
          <w:sz w:val="26"/>
          <w:szCs w:val="24"/>
        </w:rPr>
        <w:t xml:space="preserve"> không</w:t>
      </w:r>
      <w:r w:rsidRPr="008C0872">
        <w:rPr>
          <w:sz w:val="26"/>
          <w:szCs w:val="24"/>
        </w:rPr>
        <w:t xml:space="preserve"> chiếm tỷ trọ</w:t>
      </w:r>
      <w:r>
        <w:rPr>
          <w:sz w:val="26"/>
          <w:szCs w:val="24"/>
        </w:rPr>
        <w:t>ng cao</w:t>
      </w:r>
      <w:r w:rsidRPr="008C0872">
        <w:rPr>
          <w:sz w:val="26"/>
          <w:szCs w:val="24"/>
        </w:rPr>
        <w:t xml:space="preserve"> so với nợ ngoại tệ. </w:t>
      </w:r>
      <w:r w:rsidRPr="008C0872">
        <w:rPr>
          <w:sz w:val="26"/>
          <w:szCs w:val="24"/>
          <w:lang w:val="vi-VN"/>
        </w:rPr>
        <w:t xml:space="preserve">Kết quả này phù hợp với nghiên cứu của Lin (2011) với nhận định các </w:t>
      </w:r>
      <w:r w:rsidRPr="008C0872">
        <w:rPr>
          <w:sz w:val="26"/>
          <w:szCs w:val="24"/>
          <w:lang w:val="vi-VN"/>
        </w:rPr>
        <w:lastRenderedPageBreak/>
        <w:t xml:space="preserve">thị trường mới nổi có hiện tượng đôla hóa nợ, không thể vay nước ngoài bằng nội tệ của họ mà phải vay bằng ngoại tệ hoặc các nước này đóng vai trò là </w:t>
      </w:r>
      <w:r w:rsidRPr="008C0872">
        <w:rPr>
          <w:sz w:val="26"/>
          <w:szCs w:val="24"/>
        </w:rPr>
        <w:t>những quốc gia phụ thuộc nhập</w:t>
      </w:r>
      <w:r w:rsidRPr="008C0872">
        <w:rPr>
          <w:sz w:val="26"/>
          <w:szCs w:val="24"/>
          <w:lang w:val="vi-VN"/>
        </w:rPr>
        <w:t xml:space="preserve"> khẩu</w:t>
      </w:r>
      <w:r w:rsidRPr="008C0872">
        <w:rPr>
          <w:sz w:val="26"/>
          <w:szCs w:val="24"/>
        </w:rPr>
        <w:t xml:space="preserve"> (đặc biệt là tư liệu sản xuất)</w:t>
      </w:r>
      <w:r w:rsidRPr="008C0872">
        <w:rPr>
          <w:sz w:val="26"/>
          <w:szCs w:val="24"/>
          <w:lang w:val="vi-VN"/>
        </w:rPr>
        <w:t xml:space="preserve">, trong khi đó các doanh nghiệp đánh giá thấp việc phòng ngừa nội tệ giảm giá dẫn đến khi nội tệ giảm giá thì nợ đô la quá mức, </w:t>
      </w:r>
      <w:r w:rsidRPr="008C0872">
        <w:rPr>
          <w:sz w:val="26"/>
          <w:szCs w:val="24"/>
        </w:rPr>
        <w:t xml:space="preserve">ảnh hưởng đến giá trị ngoại bảng của báo cáo tài chính doanh nghiệp, vị thế nhà đầu tư cổ phiếu chịu áp lực rủi ro hơn trước chủ nợ, </w:t>
      </w:r>
      <w:r w:rsidRPr="008C0872">
        <w:rPr>
          <w:sz w:val="26"/>
          <w:szCs w:val="24"/>
          <w:lang w:val="vi-VN"/>
        </w:rPr>
        <w:t>kết quả</w:t>
      </w:r>
      <w:r w:rsidR="00A4459F">
        <w:rPr>
          <w:sz w:val="26"/>
          <w:szCs w:val="24"/>
          <w:lang w:val="vi-VN"/>
        </w:rPr>
        <w:t xml:space="preserve"> là tỷ suất sinh lợi</w:t>
      </w:r>
      <w:r w:rsidRPr="008C0872">
        <w:rPr>
          <w:sz w:val="26"/>
          <w:szCs w:val="24"/>
          <w:lang w:val="vi-VN"/>
        </w:rPr>
        <w:t xml:space="preserve"> chứng khoán sụt giảm.</w:t>
      </w:r>
    </w:p>
    <w:p w14:paraId="2305458D" w14:textId="4F5634CE" w:rsidR="00D971BB" w:rsidRPr="00343B56" w:rsidRDefault="00D971BB" w:rsidP="00D971BB">
      <w:pPr>
        <w:autoSpaceDE w:val="0"/>
        <w:autoSpaceDN w:val="0"/>
        <w:adjustRightInd w:val="0"/>
        <w:spacing w:before="120" w:after="120" w:line="360" w:lineRule="auto"/>
        <w:ind w:firstLine="720"/>
        <w:jc w:val="both"/>
        <w:rPr>
          <w:sz w:val="26"/>
          <w:szCs w:val="24"/>
        </w:rPr>
      </w:pPr>
      <w:r w:rsidRPr="008C0872">
        <w:rPr>
          <w:sz w:val="26"/>
          <w:szCs w:val="24"/>
          <w:lang w:val="vi-VN"/>
        </w:rPr>
        <w:t>Hệ số ước lượng của biế</w:t>
      </w:r>
      <w:r w:rsidR="005355B8">
        <w:rPr>
          <w:sz w:val="26"/>
          <w:szCs w:val="24"/>
          <w:lang w:val="vi-VN"/>
        </w:rPr>
        <w:t xml:space="preserve">n </w:t>
      </w:r>
      <w:r w:rsidRPr="008C0872">
        <w:rPr>
          <w:sz w:val="26"/>
          <w:szCs w:val="24"/>
          <w:lang w:val="vi-VN"/>
        </w:rPr>
        <w:t xml:space="preserve">DTNER </w:t>
      </w:r>
      <w:r w:rsidRPr="008C0872">
        <w:rPr>
          <w:sz w:val="26"/>
          <w:szCs w:val="24"/>
        </w:rPr>
        <w:t xml:space="preserve">là 0,4841614 và </w:t>
      </w:r>
      <w:r w:rsidRPr="008C0872">
        <w:rPr>
          <w:sz w:val="26"/>
          <w:szCs w:val="24"/>
          <w:lang w:val="vi-VN"/>
        </w:rPr>
        <w:t xml:space="preserve">có ý nghĩa thống kê ở mức 5% cho thấy rằng trong </w:t>
      </w:r>
      <w:r w:rsidRPr="008C0872">
        <w:rPr>
          <w:sz w:val="26"/>
          <w:szCs w:val="24"/>
        </w:rPr>
        <w:t>giai đoạn nghiên cứu của đề tài từ năm 2010 đến năm 2017 (giai đoạn sau khủng hoảng tài chính toàn cầu 2008) luôn có sự tồn tại của độ nhạy cảm đối với rủi ro tỷ giá</w:t>
      </w:r>
      <w:r w:rsidRPr="008C0872">
        <w:rPr>
          <w:sz w:val="26"/>
          <w:szCs w:val="24"/>
          <w:lang w:val="vi-VN"/>
        </w:rPr>
        <w:t xml:space="preserve"> tại thị trường </w:t>
      </w:r>
      <w:r w:rsidRPr="008C0872">
        <w:rPr>
          <w:sz w:val="26"/>
          <w:szCs w:val="24"/>
        </w:rPr>
        <w:t>chứng khoán Đông Nam Á</w:t>
      </w:r>
      <w:r w:rsidRPr="008C0872">
        <w:rPr>
          <w:sz w:val="26"/>
          <w:szCs w:val="24"/>
          <w:lang w:val="vi-VN"/>
        </w:rPr>
        <w:t xml:space="preserve"> và đặc biệt đây là </w:t>
      </w:r>
      <w:r w:rsidRPr="008C0872">
        <w:rPr>
          <w:sz w:val="26"/>
          <w:szCs w:val="24"/>
        </w:rPr>
        <w:t>độ nhạy cảm có tính chất</w:t>
      </w:r>
      <w:r w:rsidRPr="008C0872">
        <w:rPr>
          <w:sz w:val="26"/>
          <w:szCs w:val="24"/>
          <w:lang w:val="vi-VN"/>
        </w:rPr>
        <w:t xml:space="preserve"> bất cân xứng. Cụ thể là khi tỷ giá</w:t>
      </w:r>
      <w:r w:rsidRPr="008C0872">
        <w:rPr>
          <w:sz w:val="26"/>
          <w:szCs w:val="24"/>
        </w:rPr>
        <w:t xml:space="preserve"> danh nghĩa</w:t>
      </w:r>
      <w:r w:rsidRPr="008C0872">
        <w:rPr>
          <w:sz w:val="26"/>
          <w:szCs w:val="24"/>
          <w:lang w:val="vi-VN"/>
        </w:rPr>
        <w:t xml:space="preserve"> tăng</w:t>
      </w:r>
      <w:r w:rsidRPr="008C0872">
        <w:rPr>
          <w:sz w:val="26"/>
          <w:szCs w:val="24"/>
        </w:rPr>
        <w:t xml:space="preserve"> (nội tệ giảm giá)</w:t>
      </w:r>
      <w:r w:rsidRPr="008C0872">
        <w:rPr>
          <w:sz w:val="26"/>
          <w:szCs w:val="24"/>
          <w:lang w:val="vi-VN"/>
        </w:rPr>
        <w:t xml:space="preserve"> 1% sẽ làm </w:t>
      </w:r>
      <w:r w:rsidR="000C3288">
        <w:rPr>
          <w:sz w:val="26"/>
          <w:szCs w:val="24"/>
        </w:rPr>
        <w:t xml:space="preserve">gia tăng thêm </w:t>
      </w:r>
      <w:r w:rsidRPr="008C0872">
        <w:rPr>
          <w:sz w:val="26"/>
          <w:szCs w:val="24"/>
          <w:lang w:val="vi-VN"/>
        </w:rPr>
        <w:t xml:space="preserve">trung bình </w:t>
      </w:r>
      <w:r w:rsidRPr="008C0872">
        <w:rPr>
          <w:sz w:val="26"/>
          <w:szCs w:val="24"/>
        </w:rPr>
        <w:t>0,484</w:t>
      </w:r>
      <w:r w:rsidRPr="008C0872">
        <w:rPr>
          <w:sz w:val="26"/>
          <w:szCs w:val="24"/>
          <w:lang w:val="vi-VN"/>
        </w:rPr>
        <w:t>% tỷ suất sinh lợi thị trường</w:t>
      </w:r>
      <w:r w:rsidRPr="008C0872">
        <w:rPr>
          <w:sz w:val="26"/>
          <w:szCs w:val="24"/>
        </w:rPr>
        <w:t xml:space="preserve"> khu vực,</w:t>
      </w:r>
      <w:r w:rsidRPr="008C0872">
        <w:rPr>
          <w:sz w:val="26"/>
          <w:szCs w:val="24"/>
          <w:lang w:val="vi-VN"/>
        </w:rPr>
        <w:t xml:space="preserve"> trong khi </w:t>
      </w:r>
      <w:r w:rsidR="000C3288">
        <w:rPr>
          <w:sz w:val="26"/>
          <w:szCs w:val="24"/>
        </w:rPr>
        <w:t xml:space="preserve">tác động này lại không diễn ra trong trường hợp </w:t>
      </w:r>
      <w:r w:rsidRPr="008C0872">
        <w:rPr>
          <w:sz w:val="26"/>
          <w:szCs w:val="24"/>
          <w:lang w:val="vi-VN"/>
        </w:rPr>
        <w:t xml:space="preserve">tỷ giá </w:t>
      </w:r>
      <w:r w:rsidRPr="008C0872">
        <w:rPr>
          <w:sz w:val="26"/>
          <w:szCs w:val="24"/>
        </w:rPr>
        <w:t>danh nghĩa</w:t>
      </w:r>
      <w:r w:rsidRPr="008C0872">
        <w:rPr>
          <w:sz w:val="26"/>
          <w:szCs w:val="24"/>
          <w:lang w:val="vi-VN"/>
        </w:rPr>
        <w:t xml:space="preserve"> giảm</w:t>
      </w:r>
      <w:r w:rsidRPr="008C0872">
        <w:rPr>
          <w:sz w:val="26"/>
          <w:szCs w:val="24"/>
        </w:rPr>
        <w:t xml:space="preserve"> (nội tệ tăng giá)</w:t>
      </w:r>
      <w:r w:rsidRPr="008C0872">
        <w:rPr>
          <w:sz w:val="26"/>
          <w:szCs w:val="24"/>
          <w:lang w:val="vi-VN"/>
        </w:rPr>
        <w:t xml:space="preserve">. </w:t>
      </w:r>
      <w:r w:rsidR="000C3288">
        <w:rPr>
          <w:sz w:val="26"/>
          <w:szCs w:val="24"/>
        </w:rPr>
        <w:t>Kết quả</w:t>
      </w:r>
      <w:r w:rsidR="000C2163">
        <w:rPr>
          <w:sz w:val="26"/>
          <w:szCs w:val="24"/>
        </w:rPr>
        <w:t xml:space="preserve"> cho thấy sự</w:t>
      </w:r>
      <w:r w:rsidR="000C3288">
        <w:rPr>
          <w:sz w:val="26"/>
          <w:szCs w:val="24"/>
        </w:rPr>
        <w:t xml:space="preserve"> </w:t>
      </w:r>
      <w:r w:rsidR="001602BF">
        <w:rPr>
          <w:sz w:val="26"/>
          <w:szCs w:val="24"/>
        </w:rPr>
        <w:t xml:space="preserve">phù hợp với </w:t>
      </w:r>
      <w:r w:rsidR="000C3288">
        <w:rPr>
          <w:sz w:val="26"/>
          <w:szCs w:val="24"/>
        </w:rPr>
        <w:t>thực tiễn hoạt động</w:t>
      </w:r>
      <w:r w:rsidRPr="008C0872">
        <w:rPr>
          <w:sz w:val="26"/>
          <w:szCs w:val="24"/>
        </w:rPr>
        <w:t xml:space="preserve"> thương mại và đầu tư quốc tế</w:t>
      </w:r>
      <w:r w:rsidR="001602BF">
        <w:rPr>
          <w:sz w:val="26"/>
          <w:szCs w:val="24"/>
        </w:rPr>
        <w:t xml:space="preserve"> ở</w:t>
      </w:r>
      <w:r w:rsidRPr="008C0872">
        <w:rPr>
          <w:sz w:val="26"/>
          <w:szCs w:val="24"/>
        </w:rPr>
        <w:t xml:space="preserve"> các quốc gia Đông Nam Á</w:t>
      </w:r>
      <w:r w:rsidR="001602BF">
        <w:rPr>
          <w:sz w:val="26"/>
          <w:szCs w:val="24"/>
        </w:rPr>
        <w:t>. Như đã phân tích, các nền kinh tế này</w:t>
      </w:r>
      <w:r w:rsidRPr="008C0872">
        <w:rPr>
          <w:sz w:val="26"/>
          <w:szCs w:val="24"/>
        </w:rPr>
        <w:t xml:space="preserve"> phụ thuộc </w:t>
      </w:r>
      <w:r w:rsidRPr="00343B56">
        <w:rPr>
          <w:sz w:val="26"/>
          <w:szCs w:val="24"/>
        </w:rPr>
        <w:t>rất lớn vào thị trường bên ngoài, nên khi nội tệ có xu hướng giảm giá thì một mặt sẽ tạo thuận lợi cho hoạt động xuất khẩu, đồng thời các doanh nghiệp sẽ chú trọng vào việc tiến hành xây dựng các chiến lược phòng ngừa rủi ro tỷ giá theo cách thức truyền thống là cân đối lại nguồn thu chi ngoại tệ thông qua thương mại nội vùng, hoặc phòng ngừa tài chính bằng các công cụ phái sinh.</w:t>
      </w:r>
    </w:p>
    <w:p w14:paraId="1C49FF40" w14:textId="634C2B58" w:rsidR="00D971BB" w:rsidRPr="00343B56" w:rsidRDefault="00D971BB" w:rsidP="00D971BB">
      <w:pPr>
        <w:autoSpaceDE w:val="0"/>
        <w:autoSpaceDN w:val="0"/>
        <w:adjustRightInd w:val="0"/>
        <w:spacing w:before="120" w:after="120" w:line="360" w:lineRule="auto"/>
        <w:ind w:firstLine="720"/>
        <w:jc w:val="both"/>
        <w:rPr>
          <w:sz w:val="26"/>
          <w:szCs w:val="24"/>
        </w:rPr>
      </w:pPr>
      <w:r w:rsidRPr="00343B56">
        <w:rPr>
          <w:sz w:val="26"/>
          <w:szCs w:val="24"/>
        </w:rPr>
        <w:t>Chỉ số cường độ thương mại nội vùng</w:t>
      </w:r>
      <w:r w:rsidRPr="00343B56">
        <w:rPr>
          <w:rStyle w:val="FootnoteReference"/>
          <w:sz w:val="26"/>
          <w:szCs w:val="24"/>
        </w:rPr>
        <w:footnoteReference w:id="3"/>
      </w:r>
      <w:r w:rsidRPr="00343B56">
        <w:rPr>
          <w:sz w:val="26"/>
          <w:szCs w:val="24"/>
        </w:rPr>
        <w:t xml:space="preserve"> (bảng </w:t>
      </w:r>
      <w:r w:rsidR="00A60619">
        <w:rPr>
          <w:sz w:val="26"/>
          <w:szCs w:val="24"/>
        </w:rPr>
        <w:t>4.</w:t>
      </w:r>
      <w:r w:rsidRPr="00343B56">
        <w:rPr>
          <w:sz w:val="26"/>
          <w:szCs w:val="24"/>
        </w:rPr>
        <w:t>8) của khu vực mậu dịch tự do ASEAN (AFTA) cho thấy có sự phụ thuộc lẫn nhau cao (chỉ số cường độ thương mại</w:t>
      </w:r>
      <w:r w:rsidR="00D875BA">
        <w:rPr>
          <w:sz w:val="26"/>
          <w:szCs w:val="24"/>
        </w:rPr>
        <w:t xml:space="preserve"> </w:t>
      </w:r>
      <w:r w:rsidR="00D875BA">
        <w:rPr>
          <w:sz w:val="26"/>
          <w:szCs w:val="24"/>
        </w:rPr>
        <w:lastRenderedPageBreak/>
        <w:t>nội vùng</w:t>
      </w:r>
      <w:r w:rsidRPr="00343B56">
        <w:rPr>
          <w:sz w:val="26"/>
          <w:szCs w:val="24"/>
        </w:rPr>
        <w:t xml:space="preserve"> là 3,59 hay tốt hơn) so với hai khu vực mậu dịch tự do khác là Liên minh Châu Âu (EU) và khu vực mậu dịch tự do Bắc Mỹ (NAFTA). Cường độ thương mại nội vùng luôn duy trì ở mức cao, các đối tác thương mại trong khu vực giữ vị thế quan trọng trong kim ngạch xuất nhập khẩu thể hiện qua tỷ trọng thương mại nội vùng trung bình trong giai đoạn 2010-2014 là 25,3% (bảng </w:t>
      </w:r>
      <w:r w:rsidR="008576EA">
        <w:rPr>
          <w:sz w:val="26"/>
          <w:szCs w:val="24"/>
        </w:rPr>
        <w:t>4.</w:t>
      </w:r>
      <w:r w:rsidRPr="00343B56">
        <w:rPr>
          <w:sz w:val="26"/>
          <w:szCs w:val="24"/>
        </w:rPr>
        <w:t xml:space="preserve">9) của các nước Đông Nam Á tuy nhiên so với các khu vực mậu dịch tự do khác vẫn chưa ở mức cao, nhưng đây sẽ là tiền đề cho việc giảm </w:t>
      </w:r>
      <w:r>
        <w:rPr>
          <w:sz w:val="26"/>
          <w:szCs w:val="24"/>
        </w:rPr>
        <w:t>p</w:t>
      </w:r>
      <w:r w:rsidRPr="00343B56">
        <w:rPr>
          <w:sz w:val="26"/>
          <w:szCs w:val="24"/>
        </w:rPr>
        <w:t xml:space="preserve">hụ thuộc vào nguồn hàng nhập khẩu từ thị trường bên ngoài và hạn chế tác động bất lợi cho các doanh nghiệp khi nội tệ giảm giá. </w:t>
      </w:r>
    </w:p>
    <w:p w14:paraId="5DD20999" w14:textId="0E687165" w:rsidR="00D971BB" w:rsidRPr="00D34838" w:rsidRDefault="00D34838" w:rsidP="00AB5D64">
      <w:pPr>
        <w:pStyle w:val="Caption"/>
        <w:spacing w:before="0" w:after="0" w:line="360" w:lineRule="auto"/>
        <w:jc w:val="both"/>
        <w:rPr>
          <w:b/>
          <w:i w:val="0"/>
          <w:szCs w:val="24"/>
        </w:rPr>
      </w:pPr>
      <w:bookmarkStart w:id="83" w:name="_Toc60438444"/>
      <w:r w:rsidRPr="00D34838">
        <w:rPr>
          <w:b/>
          <w:i w:val="0"/>
        </w:rPr>
        <w:t xml:space="preserve">Bảng </w:t>
      </w:r>
      <w:r w:rsidR="00BF7569">
        <w:rPr>
          <w:b/>
          <w:i w:val="0"/>
        </w:rPr>
        <w:fldChar w:fldCharType="begin"/>
      </w:r>
      <w:r w:rsidR="00BF7569">
        <w:rPr>
          <w:b/>
          <w:i w:val="0"/>
        </w:rPr>
        <w:instrText xml:space="preserve"> STYLEREF 1 \s </w:instrText>
      </w:r>
      <w:r w:rsidR="00BF7569">
        <w:rPr>
          <w:b/>
          <w:i w:val="0"/>
        </w:rPr>
        <w:fldChar w:fldCharType="separate"/>
      </w:r>
      <w:r w:rsidR="00C952A6">
        <w:rPr>
          <w:b/>
          <w:i w:val="0"/>
          <w:noProof/>
        </w:rPr>
        <w:t>4</w:t>
      </w:r>
      <w:r w:rsidR="00BF7569">
        <w:rPr>
          <w:b/>
          <w:i w:val="0"/>
        </w:rPr>
        <w:fldChar w:fldCharType="end"/>
      </w:r>
      <w:r w:rsidR="00BF7569">
        <w:rPr>
          <w:b/>
          <w:i w:val="0"/>
        </w:rPr>
        <w:t>.</w:t>
      </w:r>
      <w:r w:rsidR="00BF7569">
        <w:rPr>
          <w:b/>
          <w:i w:val="0"/>
        </w:rPr>
        <w:fldChar w:fldCharType="begin"/>
      </w:r>
      <w:r w:rsidR="00BF7569">
        <w:rPr>
          <w:b/>
          <w:i w:val="0"/>
        </w:rPr>
        <w:instrText xml:space="preserve"> SEQ Bảng \* ARABIC \s 1 </w:instrText>
      </w:r>
      <w:r w:rsidR="00BF7569">
        <w:rPr>
          <w:b/>
          <w:i w:val="0"/>
        </w:rPr>
        <w:fldChar w:fldCharType="separate"/>
      </w:r>
      <w:r w:rsidR="00C952A6">
        <w:rPr>
          <w:b/>
          <w:i w:val="0"/>
          <w:noProof/>
        </w:rPr>
        <w:t>8</w:t>
      </w:r>
      <w:r w:rsidR="00BF7569">
        <w:rPr>
          <w:b/>
          <w:i w:val="0"/>
        </w:rPr>
        <w:fldChar w:fldCharType="end"/>
      </w:r>
      <w:r w:rsidRPr="00D34838">
        <w:rPr>
          <w:b/>
          <w:i w:val="0"/>
        </w:rPr>
        <w:t xml:space="preserve"> </w:t>
      </w:r>
      <w:r w:rsidR="00D971BB" w:rsidRPr="00D34838">
        <w:rPr>
          <w:b/>
          <w:i w:val="0"/>
          <w:szCs w:val="24"/>
        </w:rPr>
        <w:t>Chỉ số cường độ thương mại nội vùng giai đoạn 2007-2012</w:t>
      </w:r>
      <w:bookmarkEnd w:id="83"/>
    </w:p>
    <w:tbl>
      <w:tblPr>
        <w:tblW w:w="906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8"/>
        <w:gridCol w:w="1276"/>
        <w:gridCol w:w="1275"/>
        <w:gridCol w:w="1276"/>
        <w:gridCol w:w="1276"/>
        <w:gridCol w:w="1276"/>
        <w:gridCol w:w="1275"/>
      </w:tblGrid>
      <w:tr w:rsidR="00D971BB" w:rsidRPr="00343B56" w14:paraId="224E2332" w14:textId="77777777" w:rsidTr="00A1014A">
        <w:trPr>
          <w:trHeight w:val="300"/>
        </w:trPr>
        <w:tc>
          <w:tcPr>
            <w:tcW w:w="1408" w:type="dxa"/>
          </w:tcPr>
          <w:p w14:paraId="5DC71A22" w14:textId="77777777" w:rsidR="00D971BB" w:rsidRPr="00343B56" w:rsidRDefault="00D971BB" w:rsidP="00A1014A">
            <w:pPr>
              <w:spacing w:before="120" w:after="120"/>
              <w:jc w:val="center"/>
              <w:rPr>
                <w:b/>
                <w:szCs w:val="24"/>
              </w:rPr>
            </w:pPr>
            <w:r w:rsidRPr="00343B56">
              <w:rPr>
                <w:b/>
                <w:szCs w:val="24"/>
              </w:rPr>
              <w:t>Khu vực</w:t>
            </w:r>
          </w:p>
        </w:tc>
        <w:tc>
          <w:tcPr>
            <w:tcW w:w="1276" w:type="dxa"/>
            <w:shd w:val="clear" w:color="auto" w:fill="auto"/>
            <w:vAlign w:val="bottom"/>
            <w:hideMark/>
          </w:tcPr>
          <w:p w14:paraId="3A42653E" w14:textId="77777777" w:rsidR="00D971BB" w:rsidRPr="00343B56" w:rsidRDefault="00D971BB" w:rsidP="00A1014A">
            <w:pPr>
              <w:spacing w:before="120" w:after="120"/>
              <w:jc w:val="center"/>
              <w:rPr>
                <w:b/>
                <w:szCs w:val="24"/>
              </w:rPr>
            </w:pPr>
            <w:r w:rsidRPr="00343B56">
              <w:rPr>
                <w:b/>
                <w:szCs w:val="24"/>
              </w:rPr>
              <w:t>2007</w:t>
            </w:r>
          </w:p>
        </w:tc>
        <w:tc>
          <w:tcPr>
            <w:tcW w:w="1275" w:type="dxa"/>
            <w:shd w:val="clear" w:color="auto" w:fill="auto"/>
            <w:vAlign w:val="bottom"/>
            <w:hideMark/>
          </w:tcPr>
          <w:p w14:paraId="2032BBAA" w14:textId="77777777" w:rsidR="00D971BB" w:rsidRPr="00343B56" w:rsidRDefault="00D971BB" w:rsidP="00A1014A">
            <w:pPr>
              <w:spacing w:before="120" w:after="120"/>
              <w:jc w:val="center"/>
              <w:rPr>
                <w:b/>
                <w:szCs w:val="24"/>
              </w:rPr>
            </w:pPr>
            <w:r w:rsidRPr="00343B56">
              <w:rPr>
                <w:b/>
                <w:szCs w:val="24"/>
              </w:rPr>
              <w:t>2008</w:t>
            </w:r>
          </w:p>
        </w:tc>
        <w:tc>
          <w:tcPr>
            <w:tcW w:w="1276" w:type="dxa"/>
            <w:shd w:val="clear" w:color="auto" w:fill="auto"/>
            <w:vAlign w:val="bottom"/>
            <w:hideMark/>
          </w:tcPr>
          <w:p w14:paraId="55562ED1" w14:textId="77777777" w:rsidR="00D971BB" w:rsidRPr="00343B56" w:rsidRDefault="00D971BB" w:rsidP="00A1014A">
            <w:pPr>
              <w:spacing w:before="120" w:after="120"/>
              <w:jc w:val="center"/>
              <w:rPr>
                <w:b/>
                <w:szCs w:val="24"/>
              </w:rPr>
            </w:pPr>
            <w:r w:rsidRPr="00343B56">
              <w:rPr>
                <w:b/>
                <w:szCs w:val="24"/>
              </w:rPr>
              <w:t>2009</w:t>
            </w:r>
          </w:p>
        </w:tc>
        <w:tc>
          <w:tcPr>
            <w:tcW w:w="1276" w:type="dxa"/>
            <w:shd w:val="clear" w:color="auto" w:fill="auto"/>
            <w:vAlign w:val="bottom"/>
            <w:hideMark/>
          </w:tcPr>
          <w:p w14:paraId="664EDB65" w14:textId="77777777" w:rsidR="00D971BB" w:rsidRPr="00343B56" w:rsidRDefault="00D971BB" w:rsidP="00A1014A">
            <w:pPr>
              <w:spacing w:before="120" w:after="120"/>
              <w:jc w:val="center"/>
              <w:rPr>
                <w:b/>
                <w:szCs w:val="24"/>
              </w:rPr>
            </w:pPr>
            <w:r w:rsidRPr="00343B56">
              <w:rPr>
                <w:b/>
                <w:szCs w:val="24"/>
              </w:rPr>
              <w:t>2010</w:t>
            </w:r>
          </w:p>
        </w:tc>
        <w:tc>
          <w:tcPr>
            <w:tcW w:w="1276" w:type="dxa"/>
            <w:shd w:val="clear" w:color="auto" w:fill="auto"/>
            <w:vAlign w:val="bottom"/>
            <w:hideMark/>
          </w:tcPr>
          <w:p w14:paraId="7A4398DD" w14:textId="77777777" w:rsidR="00D971BB" w:rsidRPr="00343B56" w:rsidRDefault="00D971BB" w:rsidP="00A1014A">
            <w:pPr>
              <w:spacing w:before="120" w:after="120"/>
              <w:jc w:val="center"/>
              <w:rPr>
                <w:b/>
                <w:szCs w:val="24"/>
              </w:rPr>
            </w:pPr>
            <w:r w:rsidRPr="00343B56">
              <w:rPr>
                <w:b/>
                <w:szCs w:val="24"/>
              </w:rPr>
              <w:t>2011</w:t>
            </w:r>
          </w:p>
        </w:tc>
        <w:tc>
          <w:tcPr>
            <w:tcW w:w="1275" w:type="dxa"/>
            <w:shd w:val="clear" w:color="auto" w:fill="auto"/>
            <w:vAlign w:val="bottom"/>
            <w:hideMark/>
          </w:tcPr>
          <w:p w14:paraId="0E4C5B10" w14:textId="77777777" w:rsidR="00D971BB" w:rsidRPr="00343B56" w:rsidRDefault="00D971BB" w:rsidP="00A1014A">
            <w:pPr>
              <w:spacing w:before="120" w:after="120"/>
              <w:jc w:val="center"/>
              <w:rPr>
                <w:b/>
                <w:szCs w:val="24"/>
              </w:rPr>
            </w:pPr>
            <w:r w:rsidRPr="00343B56">
              <w:rPr>
                <w:b/>
                <w:szCs w:val="24"/>
              </w:rPr>
              <w:t>2012</w:t>
            </w:r>
          </w:p>
        </w:tc>
      </w:tr>
      <w:tr w:rsidR="00D971BB" w:rsidRPr="00343B56" w14:paraId="4ECD345D" w14:textId="77777777" w:rsidTr="00A1014A">
        <w:trPr>
          <w:trHeight w:val="300"/>
        </w:trPr>
        <w:tc>
          <w:tcPr>
            <w:tcW w:w="1408" w:type="dxa"/>
          </w:tcPr>
          <w:p w14:paraId="2AA8F95A" w14:textId="77777777" w:rsidR="00D971BB" w:rsidRPr="00343B56" w:rsidRDefault="00D971BB" w:rsidP="00A1014A">
            <w:pPr>
              <w:spacing w:before="120" w:after="120"/>
              <w:jc w:val="both"/>
              <w:rPr>
                <w:szCs w:val="24"/>
              </w:rPr>
            </w:pPr>
            <w:r w:rsidRPr="00343B56">
              <w:rPr>
                <w:szCs w:val="24"/>
              </w:rPr>
              <w:t>AFTA</w:t>
            </w:r>
          </w:p>
        </w:tc>
        <w:tc>
          <w:tcPr>
            <w:tcW w:w="1276" w:type="dxa"/>
            <w:shd w:val="clear" w:color="auto" w:fill="auto"/>
            <w:vAlign w:val="bottom"/>
            <w:hideMark/>
          </w:tcPr>
          <w:p w14:paraId="2F72B069" w14:textId="77777777" w:rsidR="00D971BB" w:rsidRPr="00343B56" w:rsidRDefault="00D971BB" w:rsidP="00A1014A">
            <w:pPr>
              <w:spacing w:before="120" w:after="120"/>
              <w:jc w:val="right"/>
              <w:rPr>
                <w:szCs w:val="24"/>
              </w:rPr>
            </w:pPr>
            <w:r w:rsidRPr="00343B56">
              <w:rPr>
                <w:szCs w:val="24"/>
              </w:rPr>
              <w:t>4,35</w:t>
            </w:r>
          </w:p>
        </w:tc>
        <w:tc>
          <w:tcPr>
            <w:tcW w:w="1275" w:type="dxa"/>
            <w:shd w:val="clear" w:color="auto" w:fill="auto"/>
            <w:vAlign w:val="bottom"/>
            <w:hideMark/>
          </w:tcPr>
          <w:p w14:paraId="5DE68741" w14:textId="77777777" w:rsidR="00D971BB" w:rsidRPr="00343B56" w:rsidRDefault="00D971BB" w:rsidP="00A1014A">
            <w:pPr>
              <w:spacing w:before="120" w:after="120"/>
              <w:jc w:val="right"/>
              <w:rPr>
                <w:szCs w:val="24"/>
              </w:rPr>
            </w:pPr>
            <w:r w:rsidRPr="00343B56">
              <w:rPr>
                <w:szCs w:val="24"/>
              </w:rPr>
              <w:t>4,20</w:t>
            </w:r>
          </w:p>
        </w:tc>
        <w:tc>
          <w:tcPr>
            <w:tcW w:w="1276" w:type="dxa"/>
            <w:shd w:val="clear" w:color="auto" w:fill="auto"/>
            <w:vAlign w:val="bottom"/>
            <w:hideMark/>
          </w:tcPr>
          <w:p w14:paraId="6FDFC405" w14:textId="77777777" w:rsidR="00D971BB" w:rsidRPr="00343B56" w:rsidRDefault="00D971BB" w:rsidP="00A1014A">
            <w:pPr>
              <w:spacing w:before="120" w:after="120"/>
              <w:jc w:val="right"/>
              <w:rPr>
                <w:szCs w:val="24"/>
              </w:rPr>
            </w:pPr>
            <w:r w:rsidRPr="00343B56">
              <w:rPr>
                <w:szCs w:val="24"/>
              </w:rPr>
              <w:t>3,95</w:t>
            </w:r>
          </w:p>
        </w:tc>
        <w:tc>
          <w:tcPr>
            <w:tcW w:w="1276" w:type="dxa"/>
            <w:shd w:val="clear" w:color="auto" w:fill="auto"/>
            <w:vAlign w:val="bottom"/>
            <w:hideMark/>
          </w:tcPr>
          <w:p w14:paraId="766FD3DF" w14:textId="77777777" w:rsidR="00D971BB" w:rsidRPr="00343B56" w:rsidRDefault="00D971BB" w:rsidP="00A1014A">
            <w:pPr>
              <w:spacing w:before="120" w:after="120"/>
              <w:jc w:val="right"/>
              <w:rPr>
                <w:szCs w:val="24"/>
              </w:rPr>
            </w:pPr>
            <w:r w:rsidRPr="00343B56">
              <w:rPr>
                <w:szCs w:val="24"/>
              </w:rPr>
              <w:t>3,72</w:t>
            </w:r>
          </w:p>
        </w:tc>
        <w:tc>
          <w:tcPr>
            <w:tcW w:w="1276" w:type="dxa"/>
            <w:shd w:val="clear" w:color="auto" w:fill="auto"/>
            <w:vAlign w:val="bottom"/>
            <w:hideMark/>
          </w:tcPr>
          <w:p w14:paraId="3B200D1F" w14:textId="77777777" w:rsidR="00D971BB" w:rsidRPr="00343B56" w:rsidRDefault="00D971BB" w:rsidP="00A1014A">
            <w:pPr>
              <w:spacing w:before="120" w:after="120"/>
              <w:jc w:val="right"/>
              <w:rPr>
                <w:szCs w:val="24"/>
              </w:rPr>
            </w:pPr>
            <w:r w:rsidRPr="00343B56">
              <w:rPr>
                <w:szCs w:val="24"/>
              </w:rPr>
              <w:t>3,66</w:t>
            </w:r>
          </w:p>
        </w:tc>
        <w:tc>
          <w:tcPr>
            <w:tcW w:w="1275" w:type="dxa"/>
            <w:shd w:val="clear" w:color="auto" w:fill="auto"/>
            <w:vAlign w:val="bottom"/>
            <w:hideMark/>
          </w:tcPr>
          <w:p w14:paraId="57A42285" w14:textId="77777777" w:rsidR="00D971BB" w:rsidRPr="00343B56" w:rsidRDefault="00D971BB" w:rsidP="00A1014A">
            <w:pPr>
              <w:spacing w:before="120" w:after="120"/>
              <w:jc w:val="right"/>
              <w:rPr>
                <w:szCs w:val="24"/>
              </w:rPr>
            </w:pPr>
            <w:r w:rsidRPr="00343B56">
              <w:rPr>
                <w:szCs w:val="24"/>
              </w:rPr>
              <w:t>3,59</w:t>
            </w:r>
          </w:p>
        </w:tc>
      </w:tr>
      <w:tr w:rsidR="00D971BB" w:rsidRPr="00343B56" w14:paraId="69F52087" w14:textId="77777777" w:rsidTr="00A1014A">
        <w:trPr>
          <w:trHeight w:val="300"/>
        </w:trPr>
        <w:tc>
          <w:tcPr>
            <w:tcW w:w="1408" w:type="dxa"/>
          </w:tcPr>
          <w:p w14:paraId="315EAAC7" w14:textId="77777777" w:rsidR="00D971BB" w:rsidRPr="00343B56" w:rsidRDefault="00D971BB" w:rsidP="00A1014A">
            <w:pPr>
              <w:spacing w:before="120" w:after="120"/>
              <w:jc w:val="both"/>
              <w:rPr>
                <w:szCs w:val="24"/>
              </w:rPr>
            </w:pPr>
            <w:r w:rsidRPr="00343B56">
              <w:rPr>
                <w:szCs w:val="24"/>
              </w:rPr>
              <w:t>EU</w:t>
            </w:r>
          </w:p>
        </w:tc>
        <w:tc>
          <w:tcPr>
            <w:tcW w:w="1276" w:type="dxa"/>
            <w:shd w:val="clear" w:color="auto" w:fill="auto"/>
            <w:vAlign w:val="center"/>
          </w:tcPr>
          <w:p w14:paraId="17CA69B7" w14:textId="77777777" w:rsidR="00D971BB" w:rsidRPr="00343B56" w:rsidRDefault="00D971BB" w:rsidP="00A1014A">
            <w:pPr>
              <w:spacing w:before="120" w:after="120"/>
              <w:jc w:val="right"/>
              <w:rPr>
                <w:szCs w:val="24"/>
              </w:rPr>
            </w:pPr>
            <w:r w:rsidRPr="00343B56">
              <w:rPr>
                <w:szCs w:val="24"/>
              </w:rPr>
              <w:t>1,70</w:t>
            </w:r>
          </w:p>
        </w:tc>
        <w:tc>
          <w:tcPr>
            <w:tcW w:w="1275" w:type="dxa"/>
            <w:shd w:val="clear" w:color="auto" w:fill="auto"/>
            <w:vAlign w:val="center"/>
          </w:tcPr>
          <w:p w14:paraId="4B4647A7" w14:textId="77777777" w:rsidR="00D971BB" w:rsidRPr="00343B56" w:rsidRDefault="00D971BB" w:rsidP="00A1014A">
            <w:pPr>
              <w:spacing w:before="120" w:after="120"/>
              <w:jc w:val="right"/>
              <w:rPr>
                <w:szCs w:val="24"/>
              </w:rPr>
            </w:pPr>
            <w:r w:rsidRPr="00343B56">
              <w:rPr>
                <w:szCs w:val="24"/>
              </w:rPr>
              <w:t>1,73</w:t>
            </w:r>
          </w:p>
        </w:tc>
        <w:tc>
          <w:tcPr>
            <w:tcW w:w="1276" w:type="dxa"/>
            <w:shd w:val="clear" w:color="auto" w:fill="auto"/>
            <w:vAlign w:val="center"/>
          </w:tcPr>
          <w:p w14:paraId="6237B805" w14:textId="77777777" w:rsidR="00D971BB" w:rsidRPr="00343B56" w:rsidRDefault="00D971BB" w:rsidP="00A1014A">
            <w:pPr>
              <w:spacing w:before="120" w:after="120"/>
              <w:jc w:val="right"/>
              <w:rPr>
                <w:szCs w:val="24"/>
              </w:rPr>
            </w:pPr>
            <w:r w:rsidRPr="00343B56">
              <w:rPr>
                <w:szCs w:val="24"/>
              </w:rPr>
              <w:t>1,75</w:t>
            </w:r>
          </w:p>
        </w:tc>
        <w:tc>
          <w:tcPr>
            <w:tcW w:w="1276" w:type="dxa"/>
            <w:shd w:val="clear" w:color="auto" w:fill="auto"/>
            <w:vAlign w:val="center"/>
          </w:tcPr>
          <w:p w14:paraId="0E9B764E" w14:textId="77777777" w:rsidR="00D971BB" w:rsidRPr="00343B56" w:rsidRDefault="00D971BB" w:rsidP="00A1014A">
            <w:pPr>
              <w:spacing w:before="120" w:after="120"/>
              <w:jc w:val="right"/>
              <w:rPr>
                <w:szCs w:val="24"/>
              </w:rPr>
            </w:pPr>
            <w:r w:rsidRPr="00343B56">
              <w:rPr>
                <w:szCs w:val="24"/>
              </w:rPr>
              <w:t>1,93</w:t>
            </w:r>
          </w:p>
        </w:tc>
        <w:tc>
          <w:tcPr>
            <w:tcW w:w="1276" w:type="dxa"/>
            <w:shd w:val="clear" w:color="auto" w:fill="auto"/>
            <w:vAlign w:val="center"/>
          </w:tcPr>
          <w:p w14:paraId="7D1643AE" w14:textId="77777777" w:rsidR="00D971BB" w:rsidRPr="00343B56" w:rsidRDefault="00D971BB" w:rsidP="00A1014A">
            <w:pPr>
              <w:spacing w:before="120" w:after="120"/>
              <w:jc w:val="right"/>
              <w:rPr>
                <w:szCs w:val="24"/>
              </w:rPr>
            </w:pPr>
            <w:r w:rsidRPr="00343B56">
              <w:rPr>
                <w:szCs w:val="24"/>
              </w:rPr>
              <w:t>1,95</w:t>
            </w:r>
          </w:p>
        </w:tc>
        <w:tc>
          <w:tcPr>
            <w:tcW w:w="1275" w:type="dxa"/>
            <w:shd w:val="clear" w:color="auto" w:fill="auto"/>
            <w:vAlign w:val="center"/>
          </w:tcPr>
          <w:p w14:paraId="5A2F7700" w14:textId="77777777" w:rsidR="00D971BB" w:rsidRPr="00343B56" w:rsidRDefault="00D971BB" w:rsidP="00A1014A">
            <w:pPr>
              <w:spacing w:before="120" w:after="120"/>
              <w:jc w:val="right"/>
              <w:rPr>
                <w:szCs w:val="24"/>
              </w:rPr>
            </w:pPr>
            <w:r w:rsidRPr="00343B56">
              <w:rPr>
                <w:szCs w:val="24"/>
              </w:rPr>
              <w:t>2,04</w:t>
            </w:r>
          </w:p>
        </w:tc>
      </w:tr>
      <w:tr w:rsidR="00D971BB" w:rsidRPr="00343B56" w14:paraId="31C9FCE6" w14:textId="77777777" w:rsidTr="00A1014A">
        <w:trPr>
          <w:trHeight w:val="300"/>
        </w:trPr>
        <w:tc>
          <w:tcPr>
            <w:tcW w:w="1408" w:type="dxa"/>
          </w:tcPr>
          <w:p w14:paraId="7BEDB999" w14:textId="77777777" w:rsidR="00D971BB" w:rsidRPr="00343B56" w:rsidRDefault="00D971BB" w:rsidP="00A1014A">
            <w:pPr>
              <w:spacing w:before="120" w:after="120"/>
              <w:jc w:val="both"/>
              <w:rPr>
                <w:szCs w:val="24"/>
              </w:rPr>
            </w:pPr>
            <w:r w:rsidRPr="00343B56">
              <w:rPr>
                <w:szCs w:val="24"/>
              </w:rPr>
              <w:t>NAFTA</w:t>
            </w:r>
          </w:p>
        </w:tc>
        <w:tc>
          <w:tcPr>
            <w:tcW w:w="1276" w:type="dxa"/>
            <w:shd w:val="clear" w:color="auto" w:fill="auto"/>
            <w:vAlign w:val="center"/>
          </w:tcPr>
          <w:p w14:paraId="69F62BA0" w14:textId="77777777" w:rsidR="00D971BB" w:rsidRPr="00343B56" w:rsidRDefault="00D971BB" w:rsidP="00A1014A">
            <w:pPr>
              <w:spacing w:before="120" w:after="120"/>
              <w:jc w:val="right"/>
              <w:rPr>
                <w:szCs w:val="24"/>
              </w:rPr>
            </w:pPr>
            <w:r w:rsidRPr="00343B56">
              <w:rPr>
                <w:szCs w:val="24"/>
              </w:rPr>
              <w:t>2,52</w:t>
            </w:r>
          </w:p>
        </w:tc>
        <w:tc>
          <w:tcPr>
            <w:tcW w:w="1275" w:type="dxa"/>
            <w:shd w:val="clear" w:color="auto" w:fill="auto"/>
            <w:vAlign w:val="center"/>
          </w:tcPr>
          <w:p w14:paraId="23F47B82" w14:textId="77777777" w:rsidR="00D971BB" w:rsidRPr="00343B56" w:rsidRDefault="00D971BB" w:rsidP="00A1014A">
            <w:pPr>
              <w:spacing w:before="120" w:after="120"/>
              <w:jc w:val="right"/>
              <w:rPr>
                <w:szCs w:val="24"/>
              </w:rPr>
            </w:pPr>
            <w:r w:rsidRPr="00343B56">
              <w:rPr>
                <w:szCs w:val="24"/>
              </w:rPr>
              <w:t>2,61</w:t>
            </w:r>
          </w:p>
        </w:tc>
        <w:tc>
          <w:tcPr>
            <w:tcW w:w="1276" w:type="dxa"/>
            <w:shd w:val="clear" w:color="auto" w:fill="auto"/>
            <w:vAlign w:val="center"/>
          </w:tcPr>
          <w:p w14:paraId="7532F0A8" w14:textId="77777777" w:rsidR="00D971BB" w:rsidRPr="00343B56" w:rsidRDefault="00D971BB" w:rsidP="00A1014A">
            <w:pPr>
              <w:spacing w:before="120" w:after="120"/>
              <w:jc w:val="right"/>
              <w:rPr>
                <w:szCs w:val="24"/>
              </w:rPr>
            </w:pPr>
            <w:r w:rsidRPr="00343B56">
              <w:rPr>
                <w:szCs w:val="24"/>
              </w:rPr>
              <w:t>2,59</w:t>
            </w:r>
          </w:p>
        </w:tc>
        <w:tc>
          <w:tcPr>
            <w:tcW w:w="1276" w:type="dxa"/>
            <w:shd w:val="clear" w:color="auto" w:fill="auto"/>
            <w:vAlign w:val="center"/>
          </w:tcPr>
          <w:p w14:paraId="3E475358" w14:textId="77777777" w:rsidR="00D971BB" w:rsidRPr="00343B56" w:rsidRDefault="00D971BB" w:rsidP="00A1014A">
            <w:pPr>
              <w:spacing w:before="120" w:after="120"/>
              <w:jc w:val="right"/>
              <w:rPr>
                <w:szCs w:val="24"/>
              </w:rPr>
            </w:pPr>
            <w:r w:rsidRPr="00343B56">
              <w:rPr>
                <w:szCs w:val="24"/>
              </w:rPr>
              <w:t>2,58</w:t>
            </w:r>
          </w:p>
        </w:tc>
        <w:tc>
          <w:tcPr>
            <w:tcW w:w="1276" w:type="dxa"/>
            <w:shd w:val="clear" w:color="auto" w:fill="auto"/>
            <w:vAlign w:val="center"/>
          </w:tcPr>
          <w:p w14:paraId="5155299D" w14:textId="77777777" w:rsidR="00D971BB" w:rsidRPr="00343B56" w:rsidRDefault="00D971BB" w:rsidP="00A1014A">
            <w:pPr>
              <w:spacing w:before="120" w:after="120"/>
              <w:jc w:val="right"/>
              <w:rPr>
                <w:szCs w:val="24"/>
              </w:rPr>
            </w:pPr>
            <w:r w:rsidRPr="00343B56">
              <w:rPr>
                <w:szCs w:val="24"/>
              </w:rPr>
              <w:t>2,66</w:t>
            </w:r>
          </w:p>
        </w:tc>
        <w:tc>
          <w:tcPr>
            <w:tcW w:w="1275" w:type="dxa"/>
            <w:shd w:val="clear" w:color="auto" w:fill="auto"/>
            <w:vAlign w:val="center"/>
          </w:tcPr>
          <w:p w14:paraId="4B2A5349" w14:textId="77777777" w:rsidR="00D971BB" w:rsidRPr="00343B56" w:rsidRDefault="00D971BB" w:rsidP="00A1014A">
            <w:pPr>
              <w:spacing w:before="120" w:after="120"/>
              <w:jc w:val="right"/>
              <w:rPr>
                <w:szCs w:val="24"/>
              </w:rPr>
            </w:pPr>
            <w:r w:rsidRPr="00343B56">
              <w:rPr>
                <w:szCs w:val="24"/>
              </w:rPr>
              <w:t>2,60</w:t>
            </w:r>
          </w:p>
        </w:tc>
      </w:tr>
    </w:tbl>
    <w:p w14:paraId="2CF7D42E" w14:textId="77777777" w:rsidR="00D971BB" w:rsidRPr="00343B56" w:rsidRDefault="00D971BB" w:rsidP="00AB5D64">
      <w:pPr>
        <w:autoSpaceDE w:val="0"/>
        <w:autoSpaceDN w:val="0"/>
        <w:adjustRightInd w:val="0"/>
        <w:spacing w:before="120" w:after="120" w:line="240" w:lineRule="auto"/>
        <w:jc w:val="right"/>
        <w:rPr>
          <w:i/>
          <w:szCs w:val="24"/>
        </w:rPr>
      </w:pPr>
      <w:r w:rsidRPr="00343B56">
        <w:rPr>
          <w:i/>
          <w:szCs w:val="24"/>
        </w:rPr>
        <w:t>Nguồn: Asia Regional Integration Center – ADB</w:t>
      </w:r>
    </w:p>
    <w:p w14:paraId="3A93AD45" w14:textId="73491F59" w:rsidR="00D971BB" w:rsidRPr="00D34838" w:rsidRDefault="00D34838" w:rsidP="00AB5D64">
      <w:pPr>
        <w:pStyle w:val="Caption"/>
        <w:spacing w:before="0" w:after="0" w:line="360" w:lineRule="auto"/>
        <w:jc w:val="both"/>
        <w:rPr>
          <w:b/>
          <w:i w:val="0"/>
          <w:szCs w:val="24"/>
        </w:rPr>
      </w:pPr>
      <w:bookmarkStart w:id="84" w:name="_Toc60438445"/>
      <w:r w:rsidRPr="00D34838">
        <w:rPr>
          <w:b/>
          <w:i w:val="0"/>
        </w:rPr>
        <w:t xml:space="preserve">Bảng </w:t>
      </w:r>
      <w:r w:rsidR="00BF7569">
        <w:rPr>
          <w:b/>
          <w:i w:val="0"/>
        </w:rPr>
        <w:fldChar w:fldCharType="begin"/>
      </w:r>
      <w:r w:rsidR="00BF7569">
        <w:rPr>
          <w:b/>
          <w:i w:val="0"/>
        </w:rPr>
        <w:instrText xml:space="preserve"> STYLEREF 1 \s </w:instrText>
      </w:r>
      <w:r w:rsidR="00BF7569">
        <w:rPr>
          <w:b/>
          <w:i w:val="0"/>
        </w:rPr>
        <w:fldChar w:fldCharType="separate"/>
      </w:r>
      <w:r w:rsidR="00C952A6">
        <w:rPr>
          <w:b/>
          <w:i w:val="0"/>
          <w:noProof/>
        </w:rPr>
        <w:t>4</w:t>
      </w:r>
      <w:r w:rsidR="00BF7569">
        <w:rPr>
          <w:b/>
          <w:i w:val="0"/>
        </w:rPr>
        <w:fldChar w:fldCharType="end"/>
      </w:r>
      <w:r w:rsidR="00BF7569">
        <w:rPr>
          <w:b/>
          <w:i w:val="0"/>
        </w:rPr>
        <w:t>.</w:t>
      </w:r>
      <w:r w:rsidR="00BF7569">
        <w:rPr>
          <w:b/>
          <w:i w:val="0"/>
        </w:rPr>
        <w:fldChar w:fldCharType="begin"/>
      </w:r>
      <w:r w:rsidR="00BF7569">
        <w:rPr>
          <w:b/>
          <w:i w:val="0"/>
        </w:rPr>
        <w:instrText xml:space="preserve"> SEQ Bảng \* ARABIC \s 1 </w:instrText>
      </w:r>
      <w:r w:rsidR="00BF7569">
        <w:rPr>
          <w:b/>
          <w:i w:val="0"/>
        </w:rPr>
        <w:fldChar w:fldCharType="separate"/>
      </w:r>
      <w:r w:rsidR="00C952A6">
        <w:rPr>
          <w:b/>
          <w:i w:val="0"/>
          <w:noProof/>
        </w:rPr>
        <w:t>9</w:t>
      </w:r>
      <w:r w:rsidR="00BF7569">
        <w:rPr>
          <w:b/>
          <w:i w:val="0"/>
        </w:rPr>
        <w:fldChar w:fldCharType="end"/>
      </w:r>
      <w:r w:rsidRPr="00D34838">
        <w:rPr>
          <w:b/>
          <w:i w:val="0"/>
        </w:rPr>
        <w:t xml:space="preserve"> </w:t>
      </w:r>
      <w:r w:rsidR="00D971BB" w:rsidRPr="00D34838">
        <w:rPr>
          <w:b/>
          <w:i w:val="0"/>
          <w:szCs w:val="24"/>
        </w:rPr>
        <w:t>Tỷ trọng thương mại nội vùng giai đoạn 2010-2014 (%)</w:t>
      </w:r>
      <w:bookmarkEnd w:id="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1804"/>
        <w:gridCol w:w="1804"/>
        <w:gridCol w:w="1804"/>
        <w:gridCol w:w="1704"/>
      </w:tblGrid>
      <w:tr w:rsidR="00D971BB" w:rsidRPr="00343B56" w14:paraId="568F6C26" w14:textId="77777777" w:rsidTr="00A1014A">
        <w:trPr>
          <w:trHeight w:val="300"/>
          <w:jc w:val="center"/>
        </w:trPr>
        <w:tc>
          <w:tcPr>
            <w:tcW w:w="0" w:type="auto"/>
          </w:tcPr>
          <w:p w14:paraId="4E6B119F" w14:textId="77777777" w:rsidR="00D971BB" w:rsidRPr="00343B56" w:rsidRDefault="00D971BB" w:rsidP="00A1014A">
            <w:pPr>
              <w:spacing w:before="120" w:after="120"/>
              <w:jc w:val="center"/>
              <w:rPr>
                <w:b/>
                <w:szCs w:val="24"/>
              </w:rPr>
            </w:pPr>
            <w:r w:rsidRPr="00343B56">
              <w:rPr>
                <w:b/>
                <w:szCs w:val="24"/>
              </w:rPr>
              <w:t>Khu vực</w:t>
            </w:r>
          </w:p>
        </w:tc>
        <w:tc>
          <w:tcPr>
            <w:tcW w:w="0" w:type="auto"/>
            <w:shd w:val="clear" w:color="auto" w:fill="auto"/>
            <w:vAlign w:val="bottom"/>
            <w:hideMark/>
          </w:tcPr>
          <w:p w14:paraId="7C8FEDA1" w14:textId="77777777" w:rsidR="00D971BB" w:rsidRPr="00343B56" w:rsidRDefault="00D971BB" w:rsidP="00A1014A">
            <w:pPr>
              <w:spacing w:before="120" w:after="120"/>
              <w:jc w:val="center"/>
              <w:rPr>
                <w:b/>
                <w:szCs w:val="24"/>
              </w:rPr>
            </w:pPr>
            <w:r w:rsidRPr="00343B56">
              <w:rPr>
                <w:b/>
                <w:szCs w:val="24"/>
              </w:rPr>
              <w:t>Thập niên 1980</w:t>
            </w:r>
          </w:p>
        </w:tc>
        <w:tc>
          <w:tcPr>
            <w:tcW w:w="0" w:type="auto"/>
            <w:shd w:val="clear" w:color="auto" w:fill="auto"/>
            <w:hideMark/>
          </w:tcPr>
          <w:p w14:paraId="389C36C5" w14:textId="77777777" w:rsidR="00D971BB" w:rsidRPr="00343B56" w:rsidRDefault="00D971BB" w:rsidP="00A1014A">
            <w:pPr>
              <w:spacing w:before="120" w:after="120"/>
              <w:jc w:val="center"/>
              <w:rPr>
                <w:b/>
                <w:szCs w:val="24"/>
              </w:rPr>
            </w:pPr>
            <w:r w:rsidRPr="00343B56">
              <w:rPr>
                <w:b/>
                <w:szCs w:val="24"/>
              </w:rPr>
              <w:t>Thập niên 1990</w:t>
            </w:r>
          </w:p>
        </w:tc>
        <w:tc>
          <w:tcPr>
            <w:tcW w:w="0" w:type="auto"/>
            <w:shd w:val="clear" w:color="auto" w:fill="auto"/>
            <w:hideMark/>
          </w:tcPr>
          <w:p w14:paraId="5BEDF204" w14:textId="77777777" w:rsidR="00D971BB" w:rsidRPr="00343B56" w:rsidRDefault="00D971BB" w:rsidP="00A1014A">
            <w:pPr>
              <w:spacing w:before="120" w:after="120"/>
              <w:jc w:val="center"/>
              <w:rPr>
                <w:b/>
                <w:szCs w:val="24"/>
              </w:rPr>
            </w:pPr>
            <w:r w:rsidRPr="00343B56">
              <w:rPr>
                <w:b/>
                <w:szCs w:val="24"/>
              </w:rPr>
              <w:t>Thập niên 2000</w:t>
            </w:r>
          </w:p>
        </w:tc>
        <w:tc>
          <w:tcPr>
            <w:tcW w:w="1704" w:type="dxa"/>
            <w:shd w:val="clear" w:color="auto" w:fill="auto"/>
            <w:vAlign w:val="bottom"/>
            <w:hideMark/>
          </w:tcPr>
          <w:p w14:paraId="526A641C" w14:textId="77777777" w:rsidR="00D971BB" w:rsidRPr="00343B56" w:rsidRDefault="00D971BB" w:rsidP="00A1014A">
            <w:pPr>
              <w:spacing w:before="120" w:after="120"/>
              <w:jc w:val="center"/>
              <w:rPr>
                <w:b/>
                <w:szCs w:val="24"/>
              </w:rPr>
            </w:pPr>
            <w:r w:rsidRPr="00343B56">
              <w:rPr>
                <w:b/>
                <w:szCs w:val="24"/>
              </w:rPr>
              <w:t>2010-2014</w:t>
            </w:r>
          </w:p>
        </w:tc>
      </w:tr>
      <w:tr w:rsidR="00D971BB" w:rsidRPr="00343B56" w14:paraId="4686718F" w14:textId="77777777" w:rsidTr="00A1014A">
        <w:trPr>
          <w:trHeight w:val="300"/>
          <w:jc w:val="center"/>
        </w:trPr>
        <w:tc>
          <w:tcPr>
            <w:tcW w:w="0" w:type="auto"/>
          </w:tcPr>
          <w:p w14:paraId="5734CFCF" w14:textId="77777777" w:rsidR="00D971BB" w:rsidRPr="00343B56" w:rsidRDefault="00D971BB" w:rsidP="00A1014A">
            <w:pPr>
              <w:spacing w:before="120" w:after="120"/>
              <w:jc w:val="both"/>
              <w:rPr>
                <w:szCs w:val="24"/>
              </w:rPr>
            </w:pPr>
            <w:r w:rsidRPr="00343B56">
              <w:rPr>
                <w:szCs w:val="24"/>
              </w:rPr>
              <w:t>AFTA</w:t>
            </w:r>
          </w:p>
        </w:tc>
        <w:tc>
          <w:tcPr>
            <w:tcW w:w="0" w:type="auto"/>
            <w:shd w:val="clear" w:color="auto" w:fill="auto"/>
            <w:vAlign w:val="bottom"/>
          </w:tcPr>
          <w:p w14:paraId="20152885" w14:textId="77777777" w:rsidR="00D971BB" w:rsidRPr="00343B56" w:rsidRDefault="00D971BB" w:rsidP="00A1014A">
            <w:pPr>
              <w:spacing w:before="120" w:after="120"/>
              <w:jc w:val="right"/>
              <w:rPr>
                <w:szCs w:val="24"/>
              </w:rPr>
            </w:pPr>
            <w:r w:rsidRPr="00343B56">
              <w:rPr>
                <w:szCs w:val="24"/>
              </w:rPr>
              <w:t>18,6</w:t>
            </w:r>
          </w:p>
        </w:tc>
        <w:tc>
          <w:tcPr>
            <w:tcW w:w="0" w:type="auto"/>
            <w:shd w:val="clear" w:color="auto" w:fill="auto"/>
            <w:vAlign w:val="bottom"/>
          </w:tcPr>
          <w:p w14:paraId="66C03481" w14:textId="77777777" w:rsidR="00D971BB" w:rsidRPr="00343B56" w:rsidRDefault="00D971BB" w:rsidP="00A1014A">
            <w:pPr>
              <w:spacing w:before="120" w:after="120"/>
              <w:jc w:val="right"/>
              <w:rPr>
                <w:szCs w:val="24"/>
              </w:rPr>
            </w:pPr>
            <w:r w:rsidRPr="00343B56">
              <w:rPr>
                <w:szCs w:val="24"/>
              </w:rPr>
              <w:t>22,5</w:t>
            </w:r>
          </w:p>
        </w:tc>
        <w:tc>
          <w:tcPr>
            <w:tcW w:w="0" w:type="auto"/>
            <w:shd w:val="clear" w:color="auto" w:fill="auto"/>
            <w:vAlign w:val="bottom"/>
          </w:tcPr>
          <w:p w14:paraId="76AB2FEC" w14:textId="77777777" w:rsidR="00D971BB" w:rsidRPr="00343B56" w:rsidRDefault="00D971BB" w:rsidP="00A1014A">
            <w:pPr>
              <w:spacing w:before="120" w:after="120"/>
              <w:jc w:val="right"/>
              <w:rPr>
                <w:szCs w:val="24"/>
              </w:rPr>
            </w:pPr>
            <w:r w:rsidRPr="00343B56">
              <w:rPr>
                <w:szCs w:val="24"/>
              </w:rPr>
              <w:t>24,4</w:t>
            </w:r>
          </w:p>
        </w:tc>
        <w:tc>
          <w:tcPr>
            <w:tcW w:w="1704" w:type="dxa"/>
            <w:shd w:val="clear" w:color="auto" w:fill="auto"/>
            <w:vAlign w:val="bottom"/>
          </w:tcPr>
          <w:p w14:paraId="205A62A1" w14:textId="77777777" w:rsidR="00D971BB" w:rsidRPr="00343B56" w:rsidRDefault="00D971BB" w:rsidP="00A1014A">
            <w:pPr>
              <w:spacing w:before="120" w:after="120"/>
              <w:jc w:val="right"/>
              <w:rPr>
                <w:szCs w:val="24"/>
              </w:rPr>
            </w:pPr>
            <w:r w:rsidRPr="00343B56">
              <w:rPr>
                <w:szCs w:val="24"/>
              </w:rPr>
              <w:t>25,3</w:t>
            </w:r>
          </w:p>
        </w:tc>
      </w:tr>
      <w:tr w:rsidR="00D971BB" w:rsidRPr="00343B56" w14:paraId="538F5D44" w14:textId="77777777" w:rsidTr="00A1014A">
        <w:trPr>
          <w:trHeight w:val="300"/>
          <w:jc w:val="center"/>
        </w:trPr>
        <w:tc>
          <w:tcPr>
            <w:tcW w:w="0" w:type="auto"/>
          </w:tcPr>
          <w:p w14:paraId="2EBF6832" w14:textId="77777777" w:rsidR="00D971BB" w:rsidRPr="00343B56" w:rsidRDefault="00D971BB" w:rsidP="00A1014A">
            <w:pPr>
              <w:spacing w:before="120" w:after="120"/>
              <w:jc w:val="both"/>
              <w:rPr>
                <w:szCs w:val="24"/>
              </w:rPr>
            </w:pPr>
            <w:r w:rsidRPr="00343B56">
              <w:rPr>
                <w:szCs w:val="24"/>
              </w:rPr>
              <w:t>EU</w:t>
            </w:r>
          </w:p>
        </w:tc>
        <w:tc>
          <w:tcPr>
            <w:tcW w:w="0" w:type="auto"/>
            <w:shd w:val="clear" w:color="auto" w:fill="auto"/>
            <w:vAlign w:val="center"/>
          </w:tcPr>
          <w:p w14:paraId="000D1990" w14:textId="77777777" w:rsidR="00D971BB" w:rsidRPr="00343B56" w:rsidRDefault="00D971BB" w:rsidP="00A1014A">
            <w:pPr>
              <w:spacing w:before="120" w:after="120"/>
              <w:jc w:val="right"/>
              <w:rPr>
                <w:szCs w:val="24"/>
              </w:rPr>
            </w:pPr>
            <w:r w:rsidRPr="00343B56">
              <w:rPr>
                <w:szCs w:val="24"/>
              </w:rPr>
              <w:t>61,6</w:t>
            </w:r>
          </w:p>
        </w:tc>
        <w:tc>
          <w:tcPr>
            <w:tcW w:w="0" w:type="auto"/>
            <w:shd w:val="clear" w:color="auto" w:fill="auto"/>
            <w:vAlign w:val="center"/>
          </w:tcPr>
          <w:p w14:paraId="119A6329" w14:textId="77777777" w:rsidR="00D971BB" w:rsidRPr="00343B56" w:rsidRDefault="00D971BB" w:rsidP="00A1014A">
            <w:pPr>
              <w:spacing w:before="120" w:after="120"/>
              <w:jc w:val="right"/>
              <w:rPr>
                <w:szCs w:val="24"/>
              </w:rPr>
            </w:pPr>
            <w:r w:rsidRPr="00343B56">
              <w:rPr>
                <w:szCs w:val="24"/>
              </w:rPr>
              <w:t>66,5</w:t>
            </w:r>
          </w:p>
        </w:tc>
        <w:tc>
          <w:tcPr>
            <w:tcW w:w="0" w:type="auto"/>
            <w:shd w:val="clear" w:color="auto" w:fill="auto"/>
            <w:vAlign w:val="center"/>
          </w:tcPr>
          <w:p w14:paraId="6ADAD810" w14:textId="77777777" w:rsidR="00D971BB" w:rsidRPr="00343B56" w:rsidRDefault="00D971BB" w:rsidP="00A1014A">
            <w:pPr>
              <w:spacing w:before="120" w:after="120"/>
              <w:jc w:val="right"/>
              <w:rPr>
                <w:szCs w:val="24"/>
              </w:rPr>
            </w:pPr>
            <w:r w:rsidRPr="00343B56">
              <w:rPr>
                <w:szCs w:val="24"/>
              </w:rPr>
              <w:t>67,1</w:t>
            </w:r>
          </w:p>
        </w:tc>
        <w:tc>
          <w:tcPr>
            <w:tcW w:w="1704" w:type="dxa"/>
            <w:shd w:val="clear" w:color="auto" w:fill="auto"/>
            <w:vAlign w:val="center"/>
          </w:tcPr>
          <w:p w14:paraId="689FBFD6" w14:textId="77777777" w:rsidR="00D971BB" w:rsidRPr="00343B56" w:rsidRDefault="00D971BB" w:rsidP="00A1014A">
            <w:pPr>
              <w:spacing w:before="120" w:after="120"/>
              <w:jc w:val="right"/>
              <w:rPr>
                <w:szCs w:val="24"/>
              </w:rPr>
            </w:pPr>
            <w:r w:rsidRPr="00343B56">
              <w:rPr>
                <w:szCs w:val="24"/>
              </w:rPr>
              <w:t>62,2</w:t>
            </w:r>
          </w:p>
        </w:tc>
      </w:tr>
      <w:tr w:rsidR="00D971BB" w:rsidRPr="00343B56" w14:paraId="0FF6E313" w14:textId="77777777" w:rsidTr="00A1014A">
        <w:trPr>
          <w:trHeight w:val="300"/>
          <w:jc w:val="center"/>
        </w:trPr>
        <w:tc>
          <w:tcPr>
            <w:tcW w:w="0" w:type="auto"/>
          </w:tcPr>
          <w:p w14:paraId="3DF9E274" w14:textId="77777777" w:rsidR="00D971BB" w:rsidRPr="00343B56" w:rsidRDefault="00D971BB" w:rsidP="00A1014A">
            <w:pPr>
              <w:spacing w:before="120" w:after="120"/>
              <w:jc w:val="both"/>
              <w:rPr>
                <w:szCs w:val="24"/>
              </w:rPr>
            </w:pPr>
            <w:r w:rsidRPr="00343B56">
              <w:rPr>
                <w:szCs w:val="24"/>
              </w:rPr>
              <w:t>NAFTA</w:t>
            </w:r>
          </w:p>
        </w:tc>
        <w:tc>
          <w:tcPr>
            <w:tcW w:w="0" w:type="auto"/>
            <w:shd w:val="clear" w:color="auto" w:fill="auto"/>
            <w:vAlign w:val="center"/>
          </w:tcPr>
          <w:p w14:paraId="3671536F" w14:textId="77777777" w:rsidR="00D971BB" w:rsidRPr="00343B56" w:rsidRDefault="00D971BB" w:rsidP="00A1014A">
            <w:pPr>
              <w:spacing w:before="120" w:after="120"/>
              <w:jc w:val="right"/>
              <w:rPr>
                <w:szCs w:val="24"/>
              </w:rPr>
            </w:pPr>
            <w:r w:rsidRPr="00343B56">
              <w:rPr>
                <w:szCs w:val="24"/>
              </w:rPr>
              <w:t>39,5</w:t>
            </w:r>
          </w:p>
        </w:tc>
        <w:tc>
          <w:tcPr>
            <w:tcW w:w="0" w:type="auto"/>
            <w:shd w:val="clear" w:color="auto" w:fill="auto"/>
            <w:vAlign w:val="center"/>
          </w:tcPr>
          <w:p w14:paraId="349A9441" w14:textId="77777777" w:rsidR="00D971BB" w:rsidRPr="00343B56" w:rsidRDefault="00D971BB" w:rsidP="00A1014A">
            <w:pPr>
              <w:spacing w:before="120" w:after="120"/>
              <w:jc w:val="right"/>
              <w:rPr>
                <w:szCs w:val="24"/>
              </w:rPr>
            </w:pPr>
            <w:r w:rsidRPr="00343B56">
              <w:rPr>
                <w:szCs w:val="24"/>
              </w:rPr>
              <w:t>47,9</w:t>
            </w:r>
          </w:p>
        </w:tc>
        <w:tc>
          <w:tcPr>
            <w:tcW w:w="0" w:type="auto"/>
            <w:shd w:val="clear" w:color="auto" w:fill="auto"/>
            <w:vAlign w:val="center"/>
          </w:tcPr>
          <w:p w14:paraId="29364DAB" w14:textId="77777777" w:rsidR="00D971BB" w:rsidRPr="00343B56" w:rsidRDefault="00D971BB" w:rsidP="00A1014A">
            <w:pPr>
              <w:spacing w:before="120" w:after="120"/>
              <w:jc w:val="right"/>
              <w:rPr>
                <w:szCs w:val="24"/>
              </w:rPr>
            </w:pPr>
            <w:r w:rsidRPr="00343B56">
              <w:rPr>
                <w:szCs w:val="24"/>
              </w:rPr>
              <w:t>53,3</w:t>
            </w:r>
          </w:p>
        </w:tc>
        <w:tc>
          <w:tcPr>
            <w:tcW w:w="1704" w:type="dxa"/>
            <w:shd w:val="clear" w:color="auto" w:fill="auto"/>
            <w:vAlign w:val="center"/>
          </w:tcPr>
          <w:p w14:paraId="234E5A9C" w14:textId="77777777" w:rsidR="00D971BB" w:rsidRPr="00343B56" w:rsidRDefault="00D971BB" w:rsidP="00A1014A">
            <w:pPr>
              <w:spacing w:before="120" w:after="120"/>
              <w:jc w:val="right"/>
              <w:rPr>
                <w:szCs w:val="24"/>
              </w:rPr>
            </w:pPr>
            <w:r w:rsidRPr="00343B56">
              <w:rPr>
                <w:szCs w:val="24"/>
              </w:rPr>
              <w:t>49,2</w:t>
            </w:r>
          </w:p>
        </w:tc>
      </w:tr>
    </w:tbl>
    <w:p w14:paraId="0D71FF8F" w14:textId="55B8A569" w:rsidR="00D971BB" w:rsidRPr="00343B56" w:rsidRDefault="00D971BB" w:rsidP="00D971BB">
      <w:pPr>
        <w:autoSpaceDE w:val="0"/>
        <w:autoSpaceDN w:val="0"/>
        <w:adjustRightInd w:val="0"/>
        <w:spacing w:before="120" w:after="120" w:line="360" w:lineRule="auto"/>
        <w:jc w:val="right"/>
        <w:rPr>
          <w:i/>
          <w:szCs w:val="24"/>
        </w:rPr>
      </w:pPr>
      <w:r w:rsidRPr="00343B56">
        <w:rPr>
          <w:i/>
          <w:szCs w:val="24"/>
        </w:rPr>
        <w:t xml:space="preserve">Nguồn: </w:t>
      </w:r>
      <w:r w:rsidR="000330EB">
        <w:rPr>
          <w:i/>
          <w:szCs w:val="24"/>
        </w:rPr>
        <w:t>D</w:t>
      </w:r>
      <w:r w:rsidRPr="00343B56">
        <w:rPr>
          <w:i/>
          <w:szCs w:val="24"/>
        </w:rPr>
        <w:t>ữ liệu Comtrade – United Nations</w:t>
      </w:r>
    </w:p>
    <w:p w14:paraId="6965D881" w14:textId="5ACBD11A" w:rsidR="00D971BB" w:rsidRDefault="00D971BB" w:rsidP="00D971BB">
      <w:pPr>
        <w:autoSpaceDE w:val="0"/>
        <w:autoSpaceDN w:val="0"/>
        <w:adjustRightInd w:val="0"/>
        <w:spacing w:before="120" w:after="120" w:line="360" w:lineRule="auto"/>
        <w:ind w:firstLine="720"/>
        <w:jc w:val="both"/>
        <w:rPr>
          <w:sz w:val="26"/>
          <w:szCs w:val="24"/>
        </w:rPr>
      </w:pPr>
      <w:r w:rsidRPr="00343B56">
        <w:rPr>
          <w:sz w:val="26"/>
          <w:szCs w:val="24"/>
        </w:rPr>
        <w:lastRenderedPageBreak/>
        <w:t>Các</w:t>
      </w:r>
      <w:r w:rsidRPr="008C0872">
        <w:rPr>
          <w:sz w:val="26"/>
          <w:szCs w:val="24"/>
        </w:rPr>
        <w:t xml:space="preserve"> nướ</w:t>
      </w:r>
      <w:r>
        <w:rPr>
          <w:sz w:val="26"/>
          <w:szCs w:val="24"/>
        </w:rPr>
        <w:t>c ASEAN đã</w:t>
      </w:r>
      <w:r w:rsidRPr="008C0872">
        <w:rPr>
          <w:sz w:val="26"/>
          <w:szCs w:val="24"/>
        </w:rPr>
        <w:t xml:space="preserve"> tích cực phát huy nguồn nội lực và giảm phụ thuộ</w:t>
      </w:r>
      <w:r>
        <w:rPr>
          <w:sz w:val="26"/>
          <w:szCs w:val="24"/>
        </w:rPr>
        <w:t>c vào bên ngoài khi khối</w:t>
      </w:r>
      <w:r w:rsidRPr="008C0872">
        <w:rPr>
          <w:sz w:val="26"/>
          <w:szCs w:val="24"/>
        </w:rPr>
        <w:t xml:space="preserve"> thị trường chung </w:t>
      </w:r>
      <w:r>
        <w:rPr>
          <w:sz w:val="26"/>
          <w:szCs w:val="24"/>
        </w:rPr>
        <w:t>hình thành</w:t>
      </w:r>
      <w:r w:rsidRPr="008C0872">
        <w:rPr>
          <w:sz w:val="26"/>
          <w:szCs w:val="24"/>
        </w:rPr>
        <w:t xml:space="preserve"> cuối 2015 trong đó </w:t>
      </w:r>
      <w:hyperlink r:id="rId16" w:tooltip="Hàng hóa" w:history="1">
        <w:r w:rsidRPr="008C0872">
          <w:rPr>
            <w:sz w:val="26"/>
            <w:szCs w:val="24"/>
          </w:rPr>
          <w:t>hàng hóa</w:t>
        </w:r>
      </w:hyperlink>
      <w:r w:rsidRPr="008C0872">
        <w:rPr>
          <w:sz w:val="26"/>
          <w:szCs w:val="24"/>
        </w:rPr>
        <w:t xml:space="preserve">, </w:t>
      </w:r>
      <w:hyperlink r:id="rId17" w:tooltip="Dịch vụ" w:history="1">
        <w:r w:rsidRPr="008C0872">
          <w:rPr>
            <w:sz w:val="26"/>
            <w:szCs w:val="24"/>
          </w:rPr>
          <w:t>dịch vụ</w:t>
        </w:r>
      </w:hyperlink>
      <w:r w:rsidRPr="008C0872">
        <w:rPr>
          <w:sz w:val="26"/>
          <w:szCs w:val="24"/>
        </w:rPr>
        <w:t xml:space="preserve">, lao động, </w:t>
      </w:r>
      <w:hyperlink r:id="rId18" w:tooltip="Đầu tư" w:history="1">
        <w:r w:rsidRPr="008C0872">
          <w:rPr>
            <w:sz w:val="26"/>
            <w:szCs w:val="24"/>
          </w:rPr>
          <w:t>đầu tư</w:t>
        </w:r>
      </w:hyperlink>
      <w:r w:rsidRPr="008C0872">
        <w:rPr>
          <w:sz w:val="26"/>
          <w:szCs w:val="24"/>
        </w:rPr>
        <w:t xml:space="preserve"> sẽ được chu chuyển tự do giữa các nước trong khối. Đây là một bước tiến quan trọng của cộng đồng kinh tế ASEAN và giúp giá trị thương mại nội bộ khối được kỳ vọng sẽ gia tăng mạnh mẽ.</w:t>
      </w:r>
      <w:r w:rsidR="00C044CD">
        <w:rPr>
          <w:sz w:val="26"/>
          <w:szCs w:val="24"/>
        </w:rPr>
        <w:t xml:space="preserve"> T</w:t>
      </w:r>
      <w:r>
        <w:rPr>
          <w:sz w:val="26"/>
          <w:szCs w:val="24"/>
        </w:rPr>
        <w:t>uy nhiên tỷ trọng thương mại nội vùng trong 2015-2017 lại đang có xu hướng giảm dù giá trị thương mại quốc tế của các nước trong khu vục vẫn gia tăng thể hiện các quốc gia ASEAN vẫn chưa tận dụng được các ưu thế của thương mại nội khối, và việc phụ thuộc vào thị trường ngoài khối cũng sẽ tiếp tục là một thách thức cho các doanh nghiệp trong việc kiểm soát tác động của biến động tỷ giá toàn cầu.</w:t>
      </w:r>
    </w:p>
    <w:p w14:paraId="0AF31495" w14:textId="5EBD42A1" w:rsidR="00D971BB" w:rsidRPr="00D34838" w:rsidRDefault="00D34838" w:rsidP="00D508D5">
      <w:pPr>
        <w:pStyle w:val="Caption"/>
        <w:spacing w:line="360" w:lineRule="auto"/>
        <w:jc w:val="both"/>
        <w:rPr>
          <w:b/>
          <w:i w:val="0"/>
          <w:szCs w:val="24"/>
        </w:rPr>
      </w:pPr>
      <w:bookmarkStart w:id="85" w:name="_Toc60438446"/>
      <w:r w:rsidRPr="00D34838">
        <w:rPr>
          <w:b/>
          <w:i w:val="0"/>
        </w:rPr>
        <w:t xml:space="preserve">Bảng </w:t>
      </w:r>
      <w:r w:rsidR="00BF7569">
        <w:rPr>
          <w:b/>
          <w:i w:val="0"/>
        </w:rPr>
        <w:fldChar w:fldCharType="begin"/>
      </w:r>
      <w:r w:rsidR="00BF7569">
        <w:rPr>
          <w:b/>
          <w:i w:val="0"/>
        </w:rPr>
        <w:instrText xml:space="preserve"> STYLEREF 1 \s </w:instrText>
      </w:r>
      <w:r w:rsidR="00BF7569">
        <w:rPr>
          <w:b/>
          <w:i w:val="0"/>
        </w:rPr>
        <w:fldChar w:fldCharType="separate"/>
      </w:r>
      <w:r w:rsidR="00C952A6">
        <w:rPr>
          <w:b/>
          <w:i w:val="0"/>
          <w:noProof/>
        </w:rPr>
        <w:t>4</w:t>
      </w:r>
      <w:r w:rsidR="00BF7569">
        <w:rPr>
          <w:b/>
          <w:i w:val="0"/>
        </w:rPr>
        <w:fldChar w:fldCharType="end"/>
      </w:r>
      <w:r w:rsidR="00BF7569">
        <w:rPr>
          <w:b/>
          <w:i w:val="0"/>
        </w:rPr>
        <w:t>.</w:t>
      </w:r>
      <w:r w:rsidR="00BF7569">
        <w:rPr>
          <w:b/>
          <w:i w:val="0"/>
        </w:rPr>
        <w:fldChar w:fldCharType="begin"/>
      </w:r>
      <w:r w:rsidR="00BF7569">
        <w:rPr>
          <w:b/>
          <w:i w:val="0"/>
        </w:rPr>
        <w:instrText xml:space="preserve"> SEQ Bảng \* ARABIC \s 1 </w:instrText>
      </w:r>
      <w:r w:rsidR="00BF7569">
        <w:rPr>
          <w:b/>
          <w:i w:val="0"/>
        </w:rPr>
        <w:fldChar w:fldCharType="separate"/>
      </w:r>
      <w:r w:rsidR="00C952A6">
        <w:rPr>
          <w:b/>
          <w:i w:val="0"/>
          <w:noProof/>
        </w:rPr>
        <w:t>10</w:t>
      </w:r>
      <w:r w:rsidR="00BF7569">
        <w:rPr>
          <w:b/>
          <w:i w:val="0"/>
        </w:rPr>
        <w:fldChar w:fldCharType="end"/>
      </w:r>
      <w:r w:rsidRPr="00D34838">
        <w:rPr>
          <w:b/>
          <w:i w:val="0"/>
        </w:rPr>
        <w:t xml:space="preserve"> </w:t>
      </w:r>
      <w:r w:rsidR="00D971BB" w:rsidRPr="00D34838">
        <w:rPr>
          <w:b/>
          <w:i w:val="0"/>
          <w:szCs w:val="24"/>
        </w:rPr>
        <w:t>Tỷ trọng thương mại nội vùng của các nước ASEAN 6 giai đoạn 2015-2017</w:t>
      </w:r>
      <w:bookmarkEnd w:id="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1173"/>
        <w:gridCol w:w="1107"/>
        <w:gridCol w:w="1321"/>
        <w:gridCol w:w="1214"/>
        <w:gridCol w:w="1036"/>
        <w:gridCol w:w="1051"/>
        <w:gridCol w:w="1169"/>
      </w:tblGrid>
      <w:tr w:rsidR="00D971BB" w:rsidRPr="00AE2350" w14:paraId="44DB2599" w14:textId="77777777" w:rsidTr="00A1014A">
        <w:trPr>
          <w:jc w:val="center"/>
        </w:trPr>
        <w:tc>
          <w:tcPr>
            <w:tcW w:w="0" w:type="auto"/>
            <w:shd w:val="clear" w:color="auto" w:fill="auto"/>
            <w:vAlign w:val="center"/>
          </w:tcPr>
          <w:p w14:paraId="2A695D24" w14:textId="77777777" w:rsidR="00D971BB" w:rsidRPr="005F79BA" w:rsidRDefault="00D971BB" w:rsidP="00A1014A">
            <w:pPr>
              <w:widowControl w:val="0"/>
              <w:autoSpaceDE w:val="0"/>
              <w:autoSpaceDN w:val="0"/>
              <w:adjustRightInd w:val="0"/>
              <w:spacing w:before="120" w:after="120" w:line="240" w:lineRule="auto"/>
              <w:ind w:left="-114" w:right="-11"/>
              <w:jc w:val="center"/>
              <w:rPr>
                <w:b/>
                <w:color w:val="000000"/>
                <w:szCs w:val="24"/>
              </w:rPr>
            </w:pPr>
            <w:r w:rsidRPr="005F79BA">
              <w:rPr>
                <w:b/>
                <w:color w:val="000000"/>
                <w:szCs w:val="24"/>
              </w:rPr>
              <w:t>Năm</w:t>
            </w:r>
          </w:p>
        </w:tc>
        <w:tc>
          <w:tcPr>
            <w:tcW w:w="0" w:type="auto"/>
            <w:vAlign w:val="center"/>
          </w:tcPr>
          <w:p w14:paraId="2726ECB8" w14:textId="77777777" w:rsidR="00D971BB" w:rsidRPr="005F79BA" w:rsidRDefault="00D971BB" w:rsidP="00A1014A">
            <w:pPr>
              <w:widowControl w:val="0"/>
              <w:autoSpaceDE w:val="0"/>
              <w:autoSpaceDN w:val="0"/>
              <w:adjustRightInd w:val="0"/>
              <w:spacing w:before="120" w:after="120" w:line="240" w:lineRule="auto"/>
              <w:ind w:left="-114" w:right="-11"/>
              <w:jc w:val="center"/>
              <w:rPr>
                <w:b/>
                <w:color w:val="000000"/>
                <w:szCs w:val="24"/>
              </w:rPr>
            </w:pPr>
            <w:r w:rsidRPr="005F79BA">
              <w:rPr>
                <w:b/>
              </w:rPr>
              <w:t>Indonesia</w:t>
            </w:r>
          </w:p>
        </w:tc>
        <w:tc>
          <w:tcPr>
            <w:tcW w:w="0" w:type="auto"/>
            <w:vAlign w:val="center"/>
          </w:tcPr>
          <w:p w14:paraId="1B5422FE" w14:textId="77777777" w:rsidR="00D971BB" w:rsidRPr="005F79BA" w:rsidRDefault="00D971BB" w:rsidP="00A1014A">
            <w:pPr>
              <w:widowControl w:val="0"/>
              <w:autoSpaceDE w:val="0"/>
              <w:autoSpaceDN w:val="0"/>
              <w:adjustRightInd w:val="0"/>
              <w:spacing w:before="120" w:after="120" w:line="240" w:lineRule="auto"/>
              <w:ind w:left="-114" w:right="-11"/>
              <w:jc w:val="center"/>
              <w:rPr>
                <w:b/>
                <w:color w:val="000000"/>
                <w:szCs w:val="24"/>
              </w:rPr>
            </w:pPr>
            <w:r w:rsidRPr="005F79BA">
              <w:rPr>
                <w:b/>
              </w:rPr>
              <w:t>Malaysia</w:t>
            </w:r>
          </w:p>
        </w:tc>
        <w:tc>
          <w:tcPr>
            <w:tcW w:w="0" w:type="auto"/>
            <w:vAlign w:val="center"/>
          </w:tcPr>
          <w:p w14:paraId="05CF1D14" w14:textId="77777777" w:rsidR="00D971BB" w:rsidRPr="005F79BA" w:rsidRDefault="00D971BB" w:rsidP="00A1014A">
            <w:pPr>
              <w:widowControl w:val="0"/>
              <w:autoSpaceDE w:val="0"/>
              <w:autoSpaceDN w:val="0"/>
              <w:adjustRightInd w:val="0"/>
              <w:spacing w:before="120" w:after="120" w:line="240" w:lineRule="auto"/>
              <w:ind w:left="-114" w:right="-11"/>
              <w:jc w:val="center"/>
              <w:rPr>
                <w:b/>
                <w:color w:val="000000"/>
                <w:szCs w:val="24"/>
              </w:rPr>
            </w:pPr>
            <w:r w:rsidRPr="005F79BA">
              <w:rPr>
                <w:b/>
              </w:rPr>
              <w:t>Philippines</w:t>
            </w:r>
          </w:p>
        </w:tc>
        <w:tc>
          <w:tcPr>
            <w:tcW w:w="0" w:type="auto"/>
            <w:vAlign w:val="center"/>
          </w:tcPr>
          <w:p w14:paraId="759B4195" w14:textId="77777777" w:rsidR="00D971BB" w:rsidRPr="005F79BA" w:rsidRDefault="00D971BB" w:rsidP="00A1014A">
            <w:pPr>
              <w:widowControl w:val="0"/>
              <w:autoSpaceDE w:val="0"/>
              <w:autoSpaceDN w:val="0"/>
              <w:adjustRightInd w:val="0"/>
              <w:spacing w:before="120" w:after="120" w:line="240" w:lineRule="auto"/>
              <w:ind w:left="-114" w:right="-11"/>
              <w:jc w:val="center"/>
              <w:rPr>
                <w:b/>
                <w:color w:val="000000"/>
                <w:szCs w:val="24"/>
              </w:rPr>
            </w:pPr>
            <w:r w:rsidRPr="005F79BA">
              <w:rPr>
                <w:b/>
              </w:rPr>
              <w:t>Singapore</w:t>
            </w:r>
          </w:p>
        </w:tc>
        <w:tc>
          <w:tcPr>
            <w:tcW w:w="0" w:type="auto"/>
            <w:vAlign w:val="center"/>
          </w:tcPr>
          <w:p w14:paraId="602FEF9B" w14:textId="77777777" w:rsidR="00D971BB" w:rsidRPr="005F79BA" w:rsidRDefault="00D971BB" w:rsidP="00A1014A">
            <w:pPr>
              <w:widowControl w:val="0"/>
              <w:autoSpaceDE w:val="0"/>
              <w:autoSpaceDN w:val="0"/>
              <w:adjustRightInd w:val="0"/>
              <w:spacing w:before="120" w:after="120" w:line="240" w:lineRule="auto"/>
              <w:ind w:left="-114" w:right="-11"/>
              <w:jc w:val="center"/>
              <w:rPr>
                <w:b/>
                <w:color w:val="000000"/>
                <w:szCs w:val="24"/>
              </w:rPr>
            </w:pPr>
            <w:r w:rsidRPr="005F79BA">
              <w:rPr>
                <w:b/>
              </w:rPr>
              <w:t>Thái Lan</w:t>
            </w:r>
          </w:p>
        </w:tc>
        <w:tc>
          <w:tcPr>
            <w:tcW w:w="0" w:type="auto"/>
            <w:vAlign w:val="center"/>
          </w:tcPr>
          <w:p w14:paraId="2A07FE87" w14:textId="77777777" w:rsidR="00D971BB" w:rsidRPr="005F79BA" w:rsidRDefault="00D971BB" w:rsidP="00A1014A">
            <w:pPr>
              <w:widowControl w:val="0"/>
              <w:autoSpaceDE w:val="0"/>
              <w:autoSpaceDN w:val="0"/>
              <w:adjustRightInd w:val="0"/>
              <w:spacing w:before="120" w:after="120" w:line="240" w:lineRule="auto"/>
              <w:ind w:left="-114" w:right="-11"/>
              <w:jc w:val="center"/>
              <w:rPr>
                <w:b/>
                <w:color w:val="000000"/>
                <w:szCs w:val="24"/>
              </w:rPr>
            </w:pPr>
            <w:r w:rsidRPr="005F79BA">
              <w:rPr>
                <w:b/>
              </w:rPr>
              <w:t>Việt Nam</w:t>
            </w:r>
          </w:p>
        </w:tc>
        <w:tc>
          <w:tcPr>
            <w:tcW w:w="0" w:type="auto"/>
            <w:vAlign w:val="center"/>
          </w:tcPr>
          <w:p w14:paraId="0FBC4621" w14:textId="77777777" w:rsidR="00D971BB" w:rsidRPr="005F79BA" w:rsidRDefault="00D971BB" w:rsidP="00A1014A">
            <w:pPr>
              <w:widowControl w:val="0"/>
              <w:autoSpaceDE w:val="0"/>
              <w:autoSpaceDN w:val="0"/>
              <w:adjustRightInd w:val="0"/>
              <w:spacing w:before="120" w:after="120" w:line="240" w:lineRule="auto"/>
              <w:ind w:left="-114" w:right="-11"/>
              <w:jc w:val="center"/>
              <w:rPr>
                <w:b/>
              </w:rPr>
            </w:pPr>
            <w:r>
              <w:rPr>
                <w:b/>
              </w:rPr>
              <w:t>Trung bình</w:t>
            </w:r>
          </w:p>
        </w:tc>
      </w:tr>
      <w:tr w:rsidR="00D971BB" w:rsidRPr="00D912FA" w14:paraId="34C9C8D5" w14:textId="77777777" w:rsidTr="00A1014A">
        <w:trPr>
          <w:jc w:val="center"/>
        </w:trPr>
        <w:tc>
          <w:tcPr>
            <w:tcW w:w="0" w:type="auto"/>
            <w:shd w:val="clear" w:color="auto" w:fill="auto"/>
          </w:tcPr>
          <w:p w14:paraId="263E2E9B" w14:textId="77777777" w:rsidR="00D971BB" w:rsidRPr="00D912FA" w:rsidRDefault="00D971BB" w:rsidP="00A1014A">
            <w:pPr>
              <w:spacing w:before="120" w:after="120" w:line="240" w:lineRule="auto"/>
              <w:jc w:val="both"/>
              <w:rPr>
                <w:szCs w:val="24"/>
              </w:rPr>
            </w:pPr>
            <w:r>
              <w:rPr>
                <w:szCs w:val="24"/>
              </w:rPr>
              <w:t>2015</w:t>
            </w:r>
          </w:p>
        </w:tc>
        <w:tc>
          <w:tcPr>
            <w:tcW w:w="0" w:type="auto"/>
          </w:tcPr>
          <w:p w14:paraId="3A8EC9D9" w14:textId="77777777" w:rsidR="00D971BB" w:rsidRPr="00D06A92" w:rsidRDefault="00D971BB" w:rsidP="00A1014A">
            <w:pPr>
              <w:spacing w:before="120" w:after="120" w:line="240" w:lineRule="auto"/>
              <w:jc w:val="right"/>
              <w:rPr>
                <w:szCs w:val="24"/>
              </w:rPr>
            </w:pPr>
            <w:r w:rsidRPr="004F50CC">
              <w:t>24</w:t>
            </w:r>
            <w:r>
              <w:t>,</w:t>
            </w:r>
            <w:r w:rsidRPr="004F50CC">
              <w:t>2%</w:t>
            </w:r>
          </w:p>
        </w:tc>
        <w:tc>
          <w:tcPr>
            <w:tcW w:w="0" w:type="auto"/>
          </w:tcPr>
          <w:p w14:paraId="12E265FF" w14:textId="77777777" w:rsidR="00D971BB" w:rsidRPr="00D06A92" w:rsidRDefault="00D971BB" w:rsidP="00A1014A">
            <w:pPr>
              <w:spacing w:before="120" w:after="120" w:line="240" w:lineRule="auto"/>
              <w:jc w:val="right"/>
              <w:rPr>
                <w:szCs w:val="24"/>
              </w:rPr>
            </w:pPr>
            <w:r w:rsidRPr="004F50CC">
              <w:t>26</w:t>
            </w:r>
            <w:r>
              <w:t>,</w:t>
            </w:r>
            <w:r w:rsidRPr="004F50CC">
              <w:t>8%</w:t>
            </w:r>
          </w:p>
        </w:tc>
        <w:tc>
          <w:tcPr>
            <w:tcW w:w="0" w:type="auto"/>
          </w:tcPr>
          <w:p w14:paraId="126FAB26" w14:textId="77777777" w:rsidR="00D971BB" w:rsidRPr="000B638C" w:rsidRDefault="00D971BB" w:rsidP="00A1014A">
            <w:pPr>
              <w:spacing w:before="120" w:after="120" w:line="240" w:lineRule="auto"/>
              <w:jc w:val="right"/>
            </w:pPr>
            <w:r w:rsidRPr="004F50CC">
              <w:t>19</w:t>
            </w:r>
            <w:r>
              <w:t>,</w:t>
            </w:r>
            <w:r w:rsidRPr="004F50CC">
              <w:t>8%</w:t>
            </w:r>
          </w:p>
        </w:tc>
        <w:tc>
          <w:tcPr>
            <w:tcW w:w="0" w:type="auto"/>
          </w:tcPr>
          <w:p w14:paraId="61059D88" w14:textId="77777777" w:rsidR="00D971BB" w:rsidRPr="000B638C" w:rsidRDefault="00D971BB" w:rsidP="00A1014A">
            <w:pPr>
              <w:spacing w:before="120" w:after="120" w:line="240" w:lineRule="auto"/>
              <w:jc w:val="right"/>
            </w:pPr>
            <w:r w:rsidRPr="004F50CC">
              <w:t>24</w:t>
            </w:r>
            <w:r>
              <w:t>,</w:t>
            </w:r>
            <w:r w:rsidRPr="004F50CC">
              <w:t>8%</w:t>
            </w:r>
          </w:p>
        </w:tc>
        <w:tc>
          <w:tcPr>
            <w:tcW w:w="0" w:type="auto"/>
          </w:tcPr>
          <w:p w14:paraId="2F79443F" w14:textId="77777777" w:rsidR="00D971BB" w:rsidRPr="000B638C" w:rsidRDefault="00D971BB" w:rsidP="00A1014A">
            <w:pPr>
              <w:spacing w:before="120" w:after="120" w:line="240" w:lineRule="auto"/>
              <w:jc w:val="right"/>
            </w:pPr>
            <w:r w:rsidRPr="004F50CC">
              <w:t>17</w:t>
            </w:r>
            <w:r>
              <w:t>,</w:t>
            </w:r>
            <w:r w:rsidRPr="004F50CC">
              <w:t>7%</w:t>
            </w:r>
          </w:p>
        </w:tc>
        <w:tc>
          <w:tcPr>
            <w:tcW w:w="0" w:type="auto"/>
          </w:tcPr>
          <w:p w14:paraId="5A3BF68F" w14:textId="77777777" w:rsidR="00D971BB" w:rsidRPr="00D06A92" w:rsidRDefault="00D971BB" w:rsidP="00A1014A">
            <w:pPr>
              <w:spacing w:before="120" w:after="120" w:line="240" w:lineRule="auto"/>
              <w:jc w:val="right"/>
              <w:rPr>
                <w:szCs w:val="24"/>
              </w:rPr>
            </w:pPr>
            <w:r w:rsidRPr="004F50CC">
              <w:t>11</w:t>
            </w:r>
            <w:r>
              <w:t>,</w:t>
            </w:r>
            <w:r w:rsidRPr="004F50CC">
              <w:t>3%</w:t>
            </w:r>
          </w:p>
        </w:tc>
        <w:tc>
          <w:tcPr>
            <w:tcW w:w="0" w:type="auto"/>
          </w:tcPr>
          <w:p w14:paraId="496EA557" w14:textId="77777777" w:rsidR="00D971BB" w:rsidRPr="004F50CC" w:rsidRDefault="00D971BB" w:rsidP="00A1014A">
            <w:pPr>
              <w:spacing w:before="120" w:after="120" w:line="240" w:lineRule="auto"/>
              <w:jc w:val="right"/>
            </w:pPr>
            <w:r w:rsidRPr="00A15371">
              <w:t>20</w:t>
            </w:r>
            <w:r>
              <w:t>,</w:t>
            </w:r>
            <w:r w:rsidRPr="00A15371">
              <w:t>8%</w:t>
            </w:r>
          </w:p>
        </w:tc>
      </w:tr>
      <w:tr w:rsidR="00D971BB" w:rsidRPr="00D912FA" w14:paraId="49ACDD83" w14:textId="77777777" w:rsidTr="00A1014A">
        <w:trPr>
          <w:jc w:val="center"/>
        </w:trPr>
        <w:tc>
          <w:tcPr>
            <w:tcW w:w="0" w:type="auto"/>
            <w:shd w:val="clear" w:color="auto" w:fill="auto"/>
          </w:tcPr>
          <w:p w14:paraId="3C2A5F22" w14:textId="77777777" w:rsidR="00D971BB" w:rsidRPr="00D912FA" w:rsidRDefault="00D971BB" w:rsidP="00A1014A">
            <w:pPr>
              <w:spacing w:before="120" w:after="120" w:line="240" w:lineRule="auto"/>
              <w:jc w:val="both"/>
              <w:rPr>
                <w:szCs w:val="24"/>
              </w:rPr>
            </w:pPr>
            <w:r>
              <w:rPr>
                <w:szCs w:val="24"/>
              </w:rPr>
              <w:t>2016</w:t>
            </w:r>
          </w:p>
        </w:tc>
        <w:tc>
          <w:tcPr>
            <w:tcW w:w="0" w:type="auto"/>
          </w:tcPr>
          <w:p w14:paraId="40906754" w14:textId="77777777" w:rsidR="00D971BB" w:rsidRPr="00D06A92" w:rsidRDefault="00D971BB" w:rsidP="00A1014A">
            <w:pPr>
              <w:spacing w:before="120" w:after="120" w:line="240" w:lineRule="auto"/>
              <w:jc w:val="right"/>
              <w:rPr>
                <w:szCs w:val="24"/>
              </w:rPr>
            </w:pPr>
            <w:r w:rsidRPr="004F50CC">
              <w:t>23</w:t>
            </w:r>
            <w:r>
              <w:t>,</w:t>
            </w:r>
            <w:r w:rsidRPr="004F50CC">
              <w:t>7%</w:t>
            </w:r>
          </w:p>
        </w:tc>
        <w:tc>
          <w:tcPr>
            <w:tcW w:w="0" w:type="auto"/>
          </w:tcPr>
          <w:p w14:paraId="7ED8E265" w14:textId="77777777" w:rsidR="00D971BB" w:rsidRPr="00D06A92" w:rsidRDefault="00D971BB" w:rsidP="00A1014A">
            <w:pPr>
              <w:spacing w:before="120" w:after="120" w:line="240" w:lineRule="auto"/>
              <w:jc w:val="right"/>
              <w:rPr>
                <w:szCs w:val="24"/>
              </w:rPr>
            </w:pPr>
            <w:r w:rsidRPr="004F50CC">
              <w:t>26</w:t>
            </w:r>
            <w:r>
              <w:t>,</w:t>
            </w:r>
            <w:r w:rsidRPr="004F50CC">
              <w:t>5%</w:t>
            </w:r>
          </w:p>
        </w:tc>
        <w:tc>
          <w:tcPr>
            <w:tcW w:w="0" w:type="auto"/>
          </w:tcPr>
          <w:p w14:paraId="61723792" w14:textId="77777777" w:rsidR="00D971BB" w:rsidRPr="000B638C" w:rsidRDefault="00D971BB" w:rsidP="00A1014A">
            <w:pPr>
              <w:spacing w:before="120" w:after="120" w:line="240" w:lineRule="auto"/>
              <w:jc w:val="right"/>
            </w:pPr>
            <w:r w:rsidRPr="004F50CC">
              <w:t>21</w:t>
            </w:r>
            <w:r>
              <w:t>,</w:t>
            </w:r>
            <w:r w:rsidRPr="004F50CC">
              <w:t>6%</w:t>
            </w:r>
          </w:p>
        </w:tc>
        <w:tc>
          <w:tcPr>
            <w:tcW w:w="0" w:type="auto"/>
          </w:tcPr>
          <w:p w14:paraId="75CAD80B" w14:textId="77777777" w:rsidR="00D971BB" w:rsidRPr="000B638C" w:rsidRDefault="00D971BB" w:rsidP="00A1014A">
            <w:pPr>
              <w:spacing w:before="120" w:after="120" w:line="240" w:lineRule="auto"/>
              <w:jc w:val="right"/>
            </w:pPr>
            <w:r w:rsidRPr="004F50CC">
              <w:t>24</w:t>
            </w:r>
            <w:r>
              <w:t>,</w:t>
            </w:r>
            <w:r w:rsidRPr="004F50CC">
              <w:t>6%</w:t>
            </w:r>
          </w:p>
        </w:tc>
        <w:tc>
          <w:tcPr>
            <w:tcW w:w="0" w:type="auto"/>
          </w:tcPr>
          <w:p w14:paraId="01CF0F71" w14:textId="77777777" w:rsidR="00D971BB" w:rsidRPr="000B638C" w:rsidRDefault="00D971BB" w:rsidP="00A1014A">
            <w:pPr>
              <w:spacing w:before="120" w:after="120" w:line="240" w:lineRule="auto"/>
              <w:jc w:val="right"/>
            </w:pPr>
            <w:r w:rsidRPr="004F50CC">
              <w:t>17</w:t>
            </w:r>
            <w:r>
              <w:t>,</w:t>
            </w:r>
            <w:r w:rsidRPr="004F50CC">
              <w:t>7%</w:t>
            </w:r>
          </w:p>
        </w:tc>
        <w:tc>
          <w:tcPr>
            <w:tcW w:w="0" w:type="auto"/>
          </w:tcPr>
          <w:p w14:paraId="7F9015D3" w14:textId="77777777" w:rsidR="00D971BB" w:rsidRPr="00D06A92" w:rsidRDefault="00D971BB" w:rsidP="00A1014A">
            <w:pPr>
              <w:spacing w:before="120" w:after="120" w:line="240" w:lineRule="auto"/>
              <w:jc w:val="right"/>
              <w:rPr>
                <w:szCs w:val="24"/>
              </w:rPr>
            </w:pPr>
            <w:r w:rsidRPr="004F50CC">
              <w:t>10</w:t>
            </w:r>
            <w:r>
              <w:t>,</w:t>
            </w:r>
            <w:r w:rsidRPr="004F50CC">
              <w:t>6%</w:t>
            </w:r>
          </w:p>
        </w:tc>
        <w:tc>
          <w:tcPr>
            <w:tcW w:w="0" w:type="auto"/>
          </w:tcPr>
          <w:p w14:paraId="55A22D33" w14:textId="77777777" w:rsidR="00D971BB" w:rsidRPr="004F50CC" w:rsidRDefault="00D971BB" w:rsidP="00A1014A">
            <w:pPr>
              <w:spacing w:before="120" w:after="120" w:line="240" w:lineRule="auto"/>
              <w:jc w:val="right"/>
            </w:pPr>
            <w:r w:rsidRPr="00A15371">
              <w:t>20</w:t>
            </w:r>
            <w:r>
              <w:t>,</w:t>
            </w:r>
            <w:r w:rsidRPr="00A15371">
              <w:t>8%</w:t>
            </w:r>
          </w:p>
        </w:tc>
      </w:tr>
      <w:tr w:rsidR="00D971BB" w:rsidRPr="00D912FA" w14:paraId="679B3672" w14:textId="77777777" w:rsidTr="00A1014A">
        <w:trPr>
          <w:jc w:val="center"/>
        </w:trPr>
        <w:tc>
          <w:tcPr>
            <w:tcW w:w="0" w:type="auto"/>
            <w:shd w:val="clear" w:color="auto" w:fill="auto"/>
          </w:tcPr>
          <w:p w14:paraId="07BAB838" w14:textId="77777777" w:rsidR="00D971BB" w:rsidRPr="00D912FA" w:rsidRDefault="00D971BB" w:rsidP="00A1014A">
            <w:pPr>
              <w:spacing w:before="120" w:after="120" w:line="240" w:lineRule="auto"/>
              <w:jc w:val="both"/>
              <w:rPr>
                <w:szCs w:val="24"/>
              </w:rPr>
            </w:pPr>
            <w:r>
              <w:rPr>
                <w:szCs w:val="24"/>
              </w:rPr>
              <w:t>2017</w:t>
            </w:r>
          </w:p>
        </w:tc>
        <w:tc>
          <w:tcPr>
            <w:tcW w:w="0" w:type="auto"/>
          </w:tcPr>
          <w:p w14:paraId="2139F6B7" w14:textId="77777777" w:rsidR="00D971BB" w:rsidRPr="00D06A92" w:rsidRDefault="00D971BB" w:rsidP="00A1014A">
            <w:pPr>
              <w:spacing w:before="120" w:after="120" w:line="240" w:lineRule="auto"/>
              <w:jc w:val="right"/>
              <w:rPr>
                <w:szCs w:val="24"/>
              </w:rPr>
            </w:pPr>
            <w:r w:rsidRPr="004F50CC">
              <w:t>23</w:t>
            </w:r>
            <w:r>
              <w:t>,</w:t>
            </w:r>
            <w:r w:rsidRPr="004F50CC">
              <w:t>6%</w:t>
            </w:r>
          </w:p>
        </w:tc>
        <w:tc>
          <w:tcPr>
            <w:tcW w:w="0" w:type="auto"/>
          </w:tcPr>
          <w:p w14:paraId="47BA9110" w14:textId="77777777" w:rsidR="00D971BB" w:rsidRPr="00D06A92" w:rsidRDefault="00D971BB" w:rsidP="00A1014A">
            <w:pPr>
              <w:spacing w:before="120" w:after="120" w:line="240" w:lineRule="auto"/>
              <w:jc w:val="right"/>
              <w:rPr>
                <w:szCs w:val="24"/>
              </w:rPr>
            </w:pPr>
            <w:r w:rsidRPr="004F50CC">
              <w:t>26</w:t>
            </w:r>
            <w:r>
              <w:t>,</w:t>
            </w:r>
            <w:r w:rsidRPr="004F50CC">
              <w:t>7%</w:t>
            </w:r>
          </w:p>
        </w:tc>
        <w:tc>
          <w:tcPr>
            <w:tcW w:w="0" w:type="auto"/>
          </w:tcPr>
          <w:p w14:paraId="5B5BF0B2" w14:textId="77777777" w:rsidR="00D971BB" w:rsidRPr="000B638C" w:rsidRDefault="00D971BB" w:rsidP="00A1014A">
            <w:pPr>
              <w:spacing w:before="120" w:after="120" w:line="240" w:lineRule="auto"/>
              <w:jc w:val="right"/>
            </w:pPr>
            <w:r w:rsidRPr="004F50CC">
              <w:t>21</w:t>
            </w:r>
            <w:r>
              <w:t>,</w:t>
            </w:r>
            <w:r w:rsidRPr="004F50CC">
              <w:t>4%</w:t>
            </w:r>
          </w:p>
        </w:tc>
        <w:tc>
          <w:tcPr>
            <w:tcW w:w="0" w:type="auto"/>
          </w:tcPr>
          <w:p w14:paraId="712DCD5B" w14:textId="77777777" w:rsidR="00D971BB" w:rsidRPr="000B638C" w:rsidRDefault="00D971BB" w:rsidP="00A1014A">
            <w:pPr>
              <w:spacing w:before="120" w:after="120" w:line="240" w:lineRule="auto"/>
              <w:jc w:val="right"/>
            </w:pPr>
            <w:r w:rsidRPr="004F50CC">
              <w:t>24</w:t>
            </w:r>
            <w:r>
              <w:t>,</w:t>
            </w:r>
            <w:r w:rsidRPr="004F50CC">
              <w:t>5%</w:t>
            </w:r>
          </w:p>
        </w:tc>
        <w:tc>
          <w:tcPr>
            <w:tcW w:w="0" w:type="auto"/>
          </w:tcPr>
          <w:p w14:paraId="052BFD18" w14:textId="77777777" w:rsidR="00D971BB" w:rsidRPr="000B638C" w:rsidRDefault="00D971BB" w:rsidP="00A1014A">
            <w:pPr>
              <w:spacing w:before="120" w:after="120" w:line="240" w:lineRule="auto"/>
              <w:jc w:val="right"/>
            </w:pPr>
            <w:r w:rsidRPr="004F50CC">
              <w:t>15</w:t>
            </w:r>
            <w:r>
              <w:t>,</w:t>
            </w:r>
            <w:r w:rsidRPr="004F50CC">
              <w:t>9%</w:t>
            </w:r>
          </w:p>
        </w:tc>
        <w:tc>
          <w:tcPr>
            <w:tcW w:w="0" w:type="auto"/>
          </w:tcPr>
          <w:p w14:paraId="03993DE4" w14:textId="77777777" w:rsidR="00D971BB" w:rsidRPr="00D06A92" w:rsidRDefault="00D971BB" w:rsidP="00A1014A">
            <w:pPr>
              <w:spacing w:before="120" w:after="120" w:line="240" w:lineRule="auto"/>
              <w:jc w:val="right"/>
              <w:rPr>
                <w:szCs w:val="24"/>
              </w:rPr>
            </w:pPr>
            <w:r w:rsidRPr="004F50CC">
              <w:t>10</w:t>
            </w:r>
            <w:r>
              <w:t>,</w:t>
            </w:r>
            <w:r w:rsidRPr="004F50CC">
              <w:t>4%</w:t>
            </w:r>
          </w:p>
        </w:tc>
        <w:tc>
          <w:tcPr>
            <w:tcW w:w="0" w:type="auto"/>
          </w:tcPr>
          <w:p w14:paraId="28E801D6" w14:textId="77777777" w:rsidR="00D971BB" w:rsidRPr="004F50CC" w:rsidRDefault="00D971BB" w:rsidP="00A1014A">
            <w:pPr>
              <w:spacing w:before="120" w:after="120" w:line="240" w:lineRule="auto"/>
              <w:jc w:val="right"/>
            </w:pPr>
            <w:r w:rsidRPr="00A15371">
              <w:t>20</w:t>
            </w:r>
            <w:r>
              <w:t>,</w:t>
            </w:r>
            <w:r w:rsidRPr="00A15371">
              <w:t>4%</w:t>
            </w:r>
          </w:p>
        </w:tc>
      </w:tr>
    </w:tbl>
    <w:p w14:paraId="4884AD19" w14:textId="77777777" w:rsidR="00D971BB" w:rsidRPr="00522A20" w:rsidRDefault="00D971BB" w:rsidP="00D971BB">
      <w:pPr>
        <w:autoSpaceDE w:val="0"/>
        <w:autoSpaceDN w:val="0"/>
        <w:adjustRightInd w:val="0"/>
        <w:spacing w:before="120" w:after="120" w:line="360" w:lineRule="auto"/>
        <w:jc w:val="right"/>
        <w:rPr>
          <w:i/>
          <w:szCs w:val="24"/>
        </w:rPr>
      </w:pPr>
      <w:r w:rsidRPr="00522A20">
        <w:rPr>
          <w:i/>
          <w:szCs w:val="24"/>
        </w:rPr>
        <w:t xml:space="preserve">Nguồn: </w:t>
      </w:r>
      <w:r w:rsidRPr="00522A20">
        <w:rPr>
          <w:i/>
          <w:w w:val="101"/>
          <w:szCs w:val="24"/>
        </w:rPr>
        <w:t xml:space="preserve">Tính toán của tác giả từ dữ liệu </w:t>
      </w:r>
      <w:r w:rsidRPr="00522A20">
        <w:rPr>
          <w:i/>
          <w:szCs w:val="24"/>
        </w:rPr>
        <w:t>Direction of Trade Statistics (DOTS) - IMF</w:t>
      </w:r>
    </w:p>
    <w:p w14:paraId="24F17153" w14:textId="77777777" w:rsidR="00D971BB" w:rsidRPr="008C0872" w:rsidRDefault="00D971BB" w:rsidP="00D971BB">
      <w:pPr>
        <w:spacing w:before="120" w:after="120" w:line="360" w:lineRule="auto"/>
        <w:rPr>
          <w:b/>
          <w:sz w:val="26"/>
          <w:szCs w:val="24"/>
          <w:lang w:val="vi-VN"/>
        </w:rPr>
      </w:pPr>
      <w:bookmarkStart w:id="86" w:name="_Toc421990218"/>
      <w:r w:rsidRPr="008C0872">
        <w:rPr>
          <w:b/>
          <w:sz w:val="26"/>
          <w:szCs w:val="24"/>
          <w:lang w:val="vi-VN"/>
        </w:rPr>
        <w:t>4.</w:t>
      </w:r>
      <w:r w:rsidRPr="008C0872">
        <w:rPr>
          <w:b/>
          <w:sz w:val="26"/>
          <w:szCs w:val="24"/>
        </w:rPr>
        <w:t>1.</w:t>
      </w:r>
      <w:r w:rsidRPr="008C0872">
        <w:rPr>
          <w:b/>
          <w:sz w:val="26"/>
          <w:szCs w:val="24"/>
          <w:lang w:val="vi-VN"/>
        </w:rPr>
        <w:t>3.2 Độ nhạy cảm tỷ giá với tỷ giá thực song phương</w:t>
      </w:r>
      <w:bookmarkEnd w:id="86"/>
    </w:p>
    <w:p w14:paraId="5D953D70" w14:textId="008E37D0" w:rsidR="00D971BB" w:rsidRPr="008C0872" w:rsidRDefault="00D971BB" w:rsidP="00D971BB">
      <w:pPr>
        <w:spacing w:before="120" w:after="120" w:line="360" w:lineRule="auto"/>
        <w:ind w:firstLine="720"/>
        <w:jc w:val="both"/>
        <w:rPr>
          <w:sz w:val="26"/>
          <w:szCs w:val="24"/>
        </w:rPr>
      </w:pPr>
      <w:r w:rsidRPr="008C0872">
        <w:rPr>
          <w:sz w:val="26"/>
          <w:szCs w:val="24"/>
          <w:lang w:val="vi-VN"/>
        </w:rPr>
        <w:t>Bả</w:t>
      </w:r>
      <w:r>
        <w:rPr>
          <w:sz w:val="26"/>
          <w:szCs w:val="24"/>
          <w:lang w:val="vi-VN"/>
        </w:rPr>
        <w:t xml:space="preserve">ng </w:t>
      </w:r>
      <w:r w:rsidR="008D67BD">
        <w:rPr>
          <w:sz w:val="26"/>
          <w:szCs w:val="24"/>
        </w:rPr>
        <w:t>4.</w:t>
      </w:r>
      <w:r>
        <w:rPr>
          <w:sz w:val="26"/>
          <w:szCs w:val="24"/>
          <w:lang w:val="vi-VN"/>
        </w:rPr>
        <w:t>11</w:t>
      </w:r>
      <w:r w:rsidRPr="008C0872">
        <w:rPr>
          <w:sz w:val="26"/>
          <w:szCs w:val="24"/>
          <w:lang w:val="vi-VN"/>
        </w:rPr>
        <w:t xml:space="preserve"> trình bày kết quả hồi quy phương trình </w:t>
      </w:r>
      <w:r w:rsidR="00FF3B5B">
        <w:rPr>
          <w:sz w:val="26"/>
          <w:szCs w:val="24"/>
        </w:rPr>
        <w:t>(3.</w:t>
      </w:r>
      <w:r w:rsidRPr="008C0872">
        <w:rPr>
          <w:sz w:val="26"/>
          <w:szCs w:val="24"/>
          <w:lang w:val="vi-VN"/>
        </w:rPr>
        <w:t xml:space="preserve">5) nhằm kiểm </w:t>
      </w:r>
      <w:r w:rsidRPr="008C0872">
        <w:rPr>
          <w:sz w:val="26"/>
          <w:szCs w:val="24"/>
        </w:rPr>
        <w:t>tra</w:t>
      </w:r>
      <w:r w:rsidRPr="008C0872">
        <w:rPr>
          <w:sz w:val="26"/>
          <w:szCs w:val="24"/>
          <w:lang w:val="vi-VN"/>
        </w:rPr>
        <w:t xml:space="preserve"> tác động của biến động tỷ giá </w:t>
      </w:r>
      <w:r w:rsidRPr="008C0872">
        <w:rPr>
          <w:sz w:val="26"/>
          <w:szCs w:val="24"/>
        </w:rPr>
        <w:t>thực</w:t>
      </w:r>
      <w:r w:rsidRPr="008C0872">
        <w:rPr>
          <w:sz w:val="26"/>
          <w:szCs w:val="24"/>
          <w:lang w:val="vi-VN"/>
        </w:rPr>
        <w:t xml:space="preserve"> đến TSSL chứng khoán</w:t>
      </w:r>
      <w:r w:rsidRPr="008C0872">
        <w:rPr>
          <w:sz w:val="26"/>
          <w:szCs w:val="24"/>
        </w:rPr>
        <w:t>. Sử dụng những tỷ giá thực thay vì tỷ giá danh nghĩa để loại trừ ảnh hưởng của lạm phát cao ở các nước Đông Nam Á.</w:t>
      </w:r>
      <w:r w:rsidRPr="008C0872">
        <w:rPr>
          <w:sz w:val="26"/>
          <w:szCs w:val="24"/>
          <w:lang w:val="vi-VN"/>
        </w:rPr>
        <w:t>Đề tài</w:t>
      </w:r>
      <w:r w:rsidRPr="008C0872">
        <w:rPr>
          <w:sz w:val="26"/>
          <w:szCs w:val="24"/>
        </w:rPr>
        <w:t xml:space="preserve"> cũng</w:t>
      </w:r>
      <w:r w:rsidRPr="008C0872">
        <w:rPr>
          <w:sz w:val="26"/>
          <w:szCs w:val="24"/>
          <w:lang w:val="vi-VN"/>
        </w:rPr>
        <w:t xml:space="preserve"> lần lượt hồi quy theo ba </w:t>
      </w:r>
      <w:r w:rsidRPr="008C0872">
        <w:rPr>
          <w:sz w:val="26"/>
          <w:szCs w:val="24"/>
        </w:rPr>
        <w:t>mô hình</w:t>
      </w:r>
      <w:r w:rsidRPr="008C0872">
        <w:rPr>
          <w:sz w:val="26"/>
          <w:szCs w:val="24"/>
          <w:lang w:val="vi-VN"/>
        </w:rPr>
        <w:t xml:space="preserve">: pooled OLS, </w:t>
      </w:r>
      <w:r w:rsidRPr="008C0872">
        <w:rPr>
          <w:sz w:val="26"/>
          <w:szCs w:val="24"/>
        </w:rPr>
        <w:t>FEM và REM.</w:t>
      </w:r>
      <w:r w:rsidRPr="008C0872">
        <w:rPr>
          <w:sz w:val="26"/>
          <w:szCs w:val="24"/>
          <w:lang w:val="vi-VN"/>
        </w:rPr>
        <w:t xml:space="preserve"> Hệ số F stattistic của  kiểm định Likelihood ratio </w:t>
      </w:r>
      <w:r w:rsidRPr="008C0872">
        <w:rPr>
          <w:sz w:val="26"/>
          <w:szCs w:val="24"/>
        </w:rPr>
        <w:t>và h</w:t>
      </w:r>
      <w:r w:rsidRPr="008C0872">
        <w:rPr>
          <w:sz w:val="26"/>
          <w:szCs w:val="24"/>
          <w:lang w:val="vi-VN"/>
        </w:rPr>
        <w:t xml:space="preserve">ệ số Chi2 của kiểm định Breusch-Pagan </w:t>
      </w:r>
      <w:r w:rsidRPr="008C0872">
        <w:rPr>
          <w:sz w:val="26"/>
          <w:szCs w:val="24"/>
        </w:rPr>
        <w:t xml:space="preserve">cho thấy </w:t>
      </w:r>
      <w:r w:rsidRPr="008C0872">
        <w:rPr>
          <w:sz w:val="26"/>
          <w:szCs w:val="24"/>
          <w:lang w:val="vi-VN"/>
        </w:rPr>
        <w:t>mô hình FEM là phù hợp.</w:t>
      </w:r>
      <w:r w:rsidRPr="008C0872">
        <w:rPr>
          <w:sz w:val="26"/>
          <w:szCs w:val="24"/>
        </w:rPr>
        <w:t xml:space="preserve"> Tác giả tiếp tục tiến hành kiểm định phương sai thay đổi và tự tương quan. Kết quả từ kiểm định White và Wooldridge cho thấy không có hiện tượng tự tương quan bậc nhất nhưng mô hình gặp phải vấn đề phương sai của sai số thay đổi.</w:t>
      </w:r>
    </w:p>
    <w:p w14:paraId="4162EC0C" w14:textId="294C7891" w:rsidR="00D971BB" w:rsidRPr="008C0872" w:rsidRDefault="00B21B32" w:rsidP="00D508D5">
      <w:pPr>
        <w:pStyle w:val="Caption"/>
        <w:spacing w:line="360" w:lineRule="auto"/>
        <w:jc w:val="both"/>
        <w:rPr>
          <w:szCs w:val="24"/>
          <w:vertAlign w:val="subscript"/>
        </w:rPr>
      </w:pPr>
      <w:bookmarkStart w:id="87" w:name="_Toc60438447"/>
      <w:r w:rsidRPr="00B21B32">
        <w:rPr>
          <w:b/>
          <w:i w:val="0"/>
        </w:rPr>
        <w:lastRenderedPageBreak/>
        <w:t xml:space="preserve">Bảng </w:t>
      </w:r>
      <w:r w:rsidR="00BF7569">
        <w:rPr>
          <w:b/>
          <w:i w:val="0"/>
        </w:rPr>
        <w:fldChar w:fldCharType="begin"/>
      </w:r>
      <w:r w:rsidR="00BF7569">
        <w:rPr>
          <w:b/>
          <w:i w:val="0"/>
        </w:rPr>
        <w:instrText xml:space="preserve"> STYLEREF 1 \s </w:instrText>
      </w:r>
      <w:r w:rsidR="00BF7569">
        <w:rPr>
          <w:b/>
          <w:i w:val="0"/>
        </w:rPr>
        <w:fldChar w:fldCharType="separate"/>
      </w:r>
      <w:r w:rsidR="00C952A6">
        <w:rPr>
          <w:b/>
          <w:i w:val="0"/>
          <w:noProof/>
        </w:rPr>
        <w:t>4</w:t>
      </w:r>
      <w:r w:rsidR="00BF7569">
        <w:rPr>
          <w:b/>
          <w:i w:val="0"/>
        </w:rPr>
        <w:fldChar w:fldCharType="end"/>
      </w:r>
      <w:r w:rsidR="00BF7569">
        <w:rPr>
          <w:b/>
          <w:i w:val="0"/>
        </w:rPr>
        <w:t>.</w:t>
      </w:r>
      <w:r w:rsidR="00BF7569">
        <w:rPr>
          <w:b/>
          <w:i w:val="0"/>
        </w:rPr>
        <w:fldChar w:fldCharType="begin"/>
      </w:r>
      <w:r w:rsidR="00BF7569">
        <w:rPr>
          <w:b/>
          <w:i w:val="0"/>
        </w:rPr>
        <w:instrText xml:space="preserve"> SEQ Bảng \* ARABIC \s 1 </w:instrText>
      </w:r>
      <w:r w:rsidR="00BF7569">
        <w:rPr>
          <w:b/>
          <w:i w:val="0"/>
        </w:rPr>
        <w:fldChar w:fldCharType="separate"/>
      </w:r>
      <w:r w:rsidR="00C952A6">
        <w:rPr>
          <w:b/>
          <w:i w:val="0"/>
          <w:noProof/>
        </w:rPr>
        <w:t>11</w:t>
      </w:r>
      <w:r w:rsidR="00BF7569">
        <w:rPr>
          <w:b/>
          <w:i w:val="0"/>
        </w:rPr>
        <w:fldChar w:fldCharType="end"/>
      </w:r>
      <w:r w:rsidRPr="00B21B32">
        <w:rPr>
          <w:b/>
          <w:i w:val="0"/>
        </w:rPr>
        <w:t xml:space="preserve"> </w:t>
      </w:r>
      <w:r w:rsidR="00D971BB" w:rsidRPr="00B21B32">
        <w:rPr>
          <w:b/>
          <w:i w:val="0"/>
          <w:szCs w:val="24"/>
        </w:rPr>
        <w:t>Kết quả hồi quy độ nhạy cảm tỷ giá theo phương trình (</w:t>
      </w:r>
      <w:r w:rsidR="00DA68AC" w:rsidRPr="00B21B32">
        <w:rPr>
          <w:b/>
          <w:i w:val="0"/>
          <w:szCs w:val="24"/>
        </w:rPr>
        <w:t>3.</w:t>
      </w:r>
      <w:r w:rsidR="00D971BB" w:rsidRPr="00B21B32">
        <w:rPr>
          <w:b/>
          <w:i w:val="0"/>
          <w:szCs w:val="24"/>
        </w:rPr>
        <w:t>5):</w:t>
      </w:r>
      <w:r w:rsidR="00D971BB" w:rsidRPr="008C0872">
        <w:rPr>
          <w:b/>
          <w:szCs w:val="24"/>
        </w:rPr>
        <w:t xml:space="preserve"> </w:t>
      </w:r>
      <w:r w:rsidR="00D971BB" w:rsidRPr="008C0872">
        <w:rPr>
          <w:szCs w:val="24"/>
        </w:rPr>
        <w:t>INDEX</w:t>
      </w:r>
      <w:r w:rsidR="00D971BB" w:rsidRPr="008C0872">
        <w:rPr>
          <w:szCs w:val="24"/>
          <w:vertAlign w:val="subscript"/>
        </w:rPr>
        <w:t>i,t</w:t>
      </w:r>
      <w:r w:rsidR="00D971BB" w:rsidRPr="008C0872">
        <w:rPr>
          <w:szCs w:val="24"/>
        </w:rPr>
        <w:t xml:space="preserve"> = β</w:t>
      </w:r>
      <w:r w:rsidR="00D971BB" w:rsidRPr="008C0872">
        <w:rPr>
          <w:szCs w:val="24"/>
          <w:vertAlign w:val="subscript"/>
        </w:rPr>
        <w:t>0</w:t>
      </w:r>
      <w:r w:rsidR="00D971BB" w:rsidRPr="008C0872">
        <w:rPr>
          <w:szCs w:val="24"/>
        </w:rPr>
        <w:t xml:space="preserve"> + β</w:t>
      </w:r>
      <w:r w:rsidR="00D971BB" w:rsidRPr="008C0872">
        <w:rPr>
          <w:szCs w:val="24"/>
          <w:vertAlign w:val="subscript"/>
        </w:rPr>
        <w:t>1</w:t>
      </w:r>
      <w:r w:rsidR="00D971BB" w:rsidRPr="008C0872">
        <w:rPr>
          <w:szCs w:val="24"/>
        </w:rPr>
        <w:t>MSCIACWI</w:t>
      </w:r>
      <w:r w:rsidR="00D971BB" w:rsidRPr="008C0872">
        <w:rPr>
          <w:szCs w:val="24"/>
          <w:vertAlign w:val="subscript"/>
        </w:rPr>
        <w:t>t</w:t>
      </w:r>
      <w:r w:rsidR="00D971BB" w:rsidRPr="008C0872">
        <w:rPr>
          <w:szCs w:val="24"/>
        </w:rPr>
        <w:t xml:space="preserve"> + β</w:t>
      </w:r>
      <w:r w:rsidR="00D971BB" w:rsidRPr="008C0872">
        <w:rPr>
          <w:szCs w:val="24"/>
          <w:vertAlign w:val="subscript"/>
        </w:rPr>
        <w:t>2</w:t>
      </w:r>
      <w:r w:rsidR="00D971BB" w:rsidRPr="008C0872">
        <w:rPr>
          <w:szCs w:val="24"/>
        </w:rPr>
        <w:t>RER</w:t>
      </w:r>
      <w:r w:rsidR="00D971BB" w:rsidRPr="008C0872">
        <w:rPr>
          <w:szCs w:val="24"/>
          <w:vertAlign w:val="subscript"/>
        </w:rPr>
        <w:t>i,t</w:t>
      </w:r>
      <w:r w:rsidR="00D971BB" w:rsidRPr="008C0872">
        <w:rPr>
          <w:szCs w:val="24"/>
        </w:rPr>
        <w:t xml:space="preserve"> + β</w:t>
      </w:r>
      <w:r w:rsidR="00D971BB" w:rsidRPr="008C0872">
        <w:rPr>
          <w:szCs w:val="24"/>
          <w:vertAlign w:val="subscript"/>
        </w:rPr>
        <w:t>3</w:t>
      </w:r>
      <w:r w:rsidR="00D971BB" w:rsidRPr="008C0872">
        <w:rPr>
          <w:szCs w:val="24"/>
        </w:rPr>
        <w:t>D</w:t>
      </w:r>
      <w:r w:rsidR="00D971BB" w:rsidRPr="008C0872">
        <w:rPr>
          <w:szCs w:val="24"/>
          <w:vertAlign w:val="subscript"/>
        </w:rPr>
        <w:t>i,t</w:t>
      </w:r>
      <w:r w:rsidR="00D971BB" w:rsidRPr="008C0872">
        <w:rPr>
          <w:szCs w:val="24"/>
        </w:rPr>
        <w:t>*RER</w:t>
      </w:r>
      <w:r w:rsidR="00D971BB" w:rsidRPr="008C0872">
        <w:rPr>
          <w:szCs w:val="24"/>
          <w:vertAlign w:val="subscript"/>
        </w:rPr>
        <w:t>i,t</w:t>
      </w:r>
      <w:r w:rsidR="00D971BB" w:rsidRPr="008C0872">
        <w:rPr>
          <w:szCs w:val="24"/>
        </w:rPr>
        <w:t xml:space="preserve"> + ε</w:t>
      </w:r>
      <w:r w:rsidR="00D971BB" w:rsidRPr="008C0872">
        <w:rPr>
          <w:szCs w:val="24"/>
          <w:vertAlign w:val="subscript"/>
        </w:rPr>
        <w:t>i,t</w:t>
      </w:r>
      <w:bookmarkEnd w:id="87"/>
    </w:p>
    <w:tbl>
      <w:tblPr>
        <w:tblStyle w:val="TableGrid1"/>
        <w:tblW w:w="0" w:type="auto"/>
        <w:jc w:val="center"/>
        <w:tblLook w:val="04A0" w:firstRow="1" w:lastRow="0" w:firstColumn="1" w:lastColumn="0" w:noHBand="0" w:noVBand="1"/>
      </w:tblPr>
      <w:tblGrid>
        <w:gridCol w:w="1967"/>
        <w:gridCol w:w="1967"/>
        <w:gridCol w:w="1952"/>
        <w:gridCol w:w="2059"/>
      </w:tblGrid>
      <w:tr w:rsidR="00D971BB" w:rsidRPr="00D912FA" w14:paraId="4D68F274" w14:textId="77777777" w:rsidTr="00A1014A">
        <w:trPr>
          <w:jc w:val="center"/>
        </w:trPr>
        <w:tc>
          <w:tcPr>
            <w:tcW w:w="1967" w:type="dxa"/>
            <w:vAlign w:val="center"/>
          </w:tcPr>
          <w:p w14:paraId="0B065397" w14:textId="77777777" w:rsidR="00D971BB" w:rsidRPr="00D912FA" w:rsidRDefault="00D971BB" w:rsidP="00A1014A">
            <w:pPr>
              <w:spacing w:before="120" w:after="120" w:line="240" w:lineRule="auto"/>
              <w:jc w:val="center"/>
              <w:rPr>
                <w:rFonts w:cs="Times New Roman"/>
                <w:b/>
                <w:szCs w:val="24"/>
              </w:rPr>
            </w:pPr>
            <w:r w:rsidRPr="00D912FA">
              <w:rPr>
                <w:szCs w:val="24"/>
                <w:vertAlign w:val="subscript"/>
              </w:rPr>
              <w:br w:type="page"/>
            </w:r>
            <w:r w:rsidRPr="00D912FA">
              <w:rPr>
                <w:rFonts w:cs="Times New Roman"/>
                <w:b/>
                <w:szCs w:val="24"/>
              </w:rPr>
              <w:t> Variable</w:t>
            </w:r>
          </w:p>
        </w:tc>
        <w:tc>
          <w:tcPr>
            <w:tcW w:w="1967" w:type="dxa"/>
            <w:vAlign w:val="center"/>
          </w:tcPr>
          <w:p w14:paraId="0CC1896C" w14:textId="77777777" w:rsidR="00D971BB" w:rsidRPr="00D912FA" w:rsidRDefault="00D971BB" w:rsidP="00A1014A">
            <w:pPr>
              <w:spacing w:before="120" w:after="120" w:line="240" w:lineRule="auto"/>
              <w:jc w:val="center"/>
              <w:rPr>
                <w:rFonts w:cs="Times New Roman"/>
                <w:b/>
                <w:szCs w:val="24"/>
              </w:rPr>
            </w:pPr>
            <w:r w:rsidRPr="00D912FA">
              <w:rPr>
                <w:rFonts w:cs="Times New Roman"/>
                <w:b/>
                <w:szCs w:val="24"/>
              </w:rPr>
              <w:t>Pooled OLS</w:t>
            </w:r>
          </w:p>
        </w:tc>
        <w:tc>
          <w:tcPr>
            <w:tcW w:w="1952" w:type="dxa"/>
            <w:vAlign w:val="center"/>
          </w:tcPr>
          <w:p w14:paraId="77C1A53C" w14:textId="77777777" w:rsidR="00D971BB" w:rsidRPr="00D912FA" w:rsidRDefault="00D971BB" w:rsidP="00A1014A">
            <w:pPr>
              <w:spacing w:before="120" w:after="120" w:line="240" w:lineRule="auto"/>
              <w:jc w:val="center"/>
              <w:rPr>
                <w:rFonts w:cs="Times New Roman"/>
                <w:b/>
                <w:szCs w:val="24"/>
              </w:rPr>
            </w:pPr>
            <w:r w:rsidRPr="00D912FA">
              <w:rPr>
                <w:rFonts w:cs="Times New Roman"/>
                <w:b/>
                <w:szCs w:val="24"/>
              </w:rPr>
              <w:t>FEM</w:t>
            </w:r>
          </w:p>
        </w:tc>
        <w:tc>
          <w:tcPr>
            <w:tcW w:w="2059" w:type="dxa"/>
            <w:vAlign w:val="center"/>
          </w:tcPr>
          <w:p w14:paraId="5AECE70E" w14:textId="77777777" w:rsidR="00D971BB" w:rsidRPr="00D912FA" w:rsidRDefault="00D971BB" w:rsidP="00A1014A">
            <w:pPr>
              <w:spacing w:before="120" w:after="120" w:line="240" w:lineRule="auto"/>
              <w:jc w:val="center"/>
              <w:rPr>
                <w:rFonts w:cs="Times New Roman"/>
                <w:b/>
                <w:szCs w:val="24"/>
              </w:rPr>
            </w:pPr>
            <w:r w:rsidRPr="00D912FA">
              <w:rPr>
                <w:rFonts w:cs="Times New Roman"/>
                <w:b/>
                <w:szCs w:val="24"/>
              </w:rPr>
              <w:t>REM</w:t>
            </w:r>
          </w:p>
        </w:tc>
      </w:tr>
      <w:tr w:rsidR="00D971BB" w:rsidRPr="00D912FA" w14:paraId="06114316" w14:textId="77777777" w:rsidTr="00A1014A">
        <w:trPr>
          <w:jc w:val="center"/>
        </w:trPr>
        <w:tc>
          <w:tcPr>
            <w:tcW w:w="1967" w:type="dxa"/>
          </w:tcPr>
          <w:p w14:paraId="4E2A3B55" w14:textId="77777777" w:rsidR="00D971BB" w:rsidRPr="00D912FA" w:rsidRDefault="00D971BB" w:rsidP="00A1014A">
            <w:pPr>
              <w:spacing w:before="120" w:after="120" w:line="240" w:lineRule="auto"/>
              <w:rPr>
                <w:rFonts w:cs="Times New Roman"/>
                <w:szCs w:val="24"/>
              </w:rPr>
            </w:pPr>
            <w:r w:rsidRPr="00D912FA">
              <w:rPr>
                <w:rFonts w:cs="Times New Roman"/>
                <w:szCs w:val="24"/>
              </w:rPr>
              <w:t>MSCIACWI</w:t>
            </w:r>
          </w:p>
        </w:tc>
        <w:tc>
          <w:tcPr>
            <w:tcW w:w="1967" w:type="dxa"/>
          </w:tcPr>
          <w:p w14:paraId="45331AFF" w14:textId="0A955D71" w:rsidR="00D971BB" w:rsidRPr="00D912FA" w:rsidRDefault="00D971BB" w:rsidP="00A1014A">
            <w:pPr>
              <w:spacing w:before="120" w:after="120" w:line="240" w:lineRule="auto"/>
              <w:rPr>
                <w:rFonts w:cs="Times New Roman"/>
                <w:szCs w:val="24"/>
              </w:rPr>
            </w:pPr>
            <w:r w:rsidRPr="00D912FA">
              <w:rPr>
                <w:rFonts w:cs="Times New Roman"/>
                <w:szCs w:val="24"/>
              </w:rPr>
              <w:t>0</w:t>
            </w:r>
            <w:r w:rsidR="001659E4">
              <w:rPr>
                <w:rFonts w:cs="Times New Roman"/>
                <w:szCs w:val="24"/>
              </w:rPr>
              <w:t>,</w:t>
            </w:r>
            <w:r w:rsidRPr="005E3C5A">
              <w:rPr>
                <w:rFonts w:cs="Times New Roman"/>
                <w:szCs w:val="24"/>
              </w:rPr>
              <w:t>3859341</w:t>
            </w:r>
            <w:r w:rsidRPr="00D912FA">
              <w:rPr>
                <w:rFonts w:cs="Times New Roman"/>
                <w:szCs w:val="24"/>
              </w:rPr>
              <w:t>***</w:t>
            </w:r>
          </w:p>
          <w:p w14:paraId="549F90C9" w14:textId="54C895BA" w:rsidR="00D971BB" w:rsidRPr="00D912FA" w:rsidRDefault="00D971BB" w:rsidP="00A1014A">
            <w:pPr>
              <w:spacing w:before="120" w:after="120" w:line="240" w:lineRule="auto"/>
              <w:rPr>
                <w:rFonts w:cs="Times New Roman"/>
                <w:szCs w:val="24"/>
              </w:rPr>
            </w:pPr>
            <w:r>
              <w:rPr>
                <w:rFonts w:cs="Times New Roman"/>
                <w:szCs w:val="24"/>
              </w:rPr>
              <w:t>(8</w:t>
            </w:r>
            <w:r w:rsidR="001659E4">
              <w:rPr>
                <w:rFonts w:cs="Times New Roman"/>
                <w:szCs w:val="24"/>
              </w:rPr>
              <w:t>,</w:t>
            </w:r>
            <w:r>
              <w:rPr>
                <w:rFonts w:cs="Times New Roman"/>
                <w:szCs w:val="24"/>
              </w:rPr>
              <w:t>81</w:t>
            </w:r>
            <w:r w:rsidRPr="00D912FA">
              <w:rPr>
                <w:rFonts w:cs="Times New Roman"/>
                <w:szCs w:val="24"/>
              </w:rPr>
              <w:t>)</w:t>
            </w:r>
          </w:p>
        </w:tc>
        <w:tc>
          <w:tcPr>
            <w:tcW w:w="1952" w:type="dxa"/>
          </w:tcPr>
          <w:p w14:paraId="08825B4B" w14:textId="5B090FB5" w:rsidR="00D971BB" w:rsidRPr="00D912FA" w:rsidRDefault="00D971BB" w:rsidP="00A1014A">
            <w:pPr>
              <w:spacing w:before="120" w:after="120" w:line="240" w:lineRule="auto"/>
              <w:rPr>
                <w:rFonts w:cs="Times New Roman"/>
                <w:szCs w:val="24"/>
              </w:rPr>
            </w:pPr>
            <w:r w:rsidRPr="00D912FA">
              <w:rPr>
                <w:rFonts w:cs="Times New Roman"/>
                <w:szCs w:val="24"/>
              </w:rPr>
              <w:t>0</w:t>
            </w:r>
            <w:r w:rsidR="001659E4">
              <w:rPr>
                <w:rFonts w:cs="Times New Roman"/>
                <w:szCs w:val="24"/>
              </w:rPr>
              <w:t>,</w:t>
            </w:r>
            <w:r w:rsidRPr="00A372D3">
              <w:rPr>
                <w:rFonts w:cs="Times New Roman"/>
                <w:szCs w:val="24"/>
              </w:rPr>
              <w:t>3861588</w:t>
            </w:r>
            <w:r w:rsidRPr="00D912FA">
              <w:rPr>
                <w:rFonts w:cs="Times New Roman"/>
                <w:szCs w:val="24"/>
              </w:rPr>
              <w:t>***</w:t>
            </w:r>
          </w:p>
          <w:p w14:paraId="0BF511C8" w14:textId="42F71315" w:rsidR="00D971BB" w:rsidRPr="00D912FA" w:rsidRDefault="00D971BB" w:rsidP="00A1014A">
            <w:pPr>
              <w:spacing w:before="120" w:after="120" w:line="240" w:lineRule="auto"/>
              <w:rPr>
                <w:rFonts w:cs="Times New Roman"/>
                <w:szCs w:val="24"/>
              </w:rPr>
            </w:pPr>
            <w:r>
              <w:rPr>
                <w:rFonts w:cs="Times New Roman"/>
                <w:szCs w:val="24"/>
              </w:rPr>
              <w:t>(8</w:t>
            </w:r>
            <w:r w:rsidR="001659E4">
              <w:rPr>
                <w:rFonts w:cs="Times New Roman"/>
                <w:szCs w:val="24"/>
              </w:rPr>
              <w:t>,</w:t>
            </w:r>
            <w:r>
              <w:rPr>
                <w:rFonts w:cs="Times New Roman"/>
                <w:szCs w:val="24"/>
              </w:rPr>
              <w:t>85</w:t>
            </w:r>
            <w:r w:rsidRPr="00D912FA">
              <w:rPr>
                <w:rFonts w:cs="Times New Roman"/>
                <w:szCs w:val="24"/>
              </w:rPr>
              <w:t>)</w:t>
            </w:r>
          </w:p>
        </w:tc>
        <w:tc>
          <w:tcPr>
            <w:tcW w:w="2059" w:type="dxa"/>
          </w:tcPr>
          <w:p w14:paraId="53B7EEB6" w14:textId="76D67D68" w:rsidR="00D971BB" w:rsidRPr="00D912FA" w:rsidRDefault="00D971BB" w:rsidP="00A1014A">
            <w:pPr>
              <w:spacing w:before="120" w:after="120" w:line="240" w:lineRule="auto"/>
              <w:rPr>
                <w:rFonts w:cs="Times New Roman"/>
                <w:szCs w:val="24"/>
              </w:rPr>
            </w:pPr>
            <w:r w:rsidRPr="00D912FA">
              <w:rPr>
                <w:rFonts w:cs="Times New Roman"/>
                <w:szCs w:val="24"/>
              </w:rPr>
              <w:t>0</w:t>
            </w:r>
            <w:r w:rsidR="001659E4">
              <w:rPr>
                <w:rFonts w:cs="Times New Roman"/>
                <w:szCs w:val="24"/>
              </w:rPr>
              <w:t>,</w:t>
            </w:r>
            <w:r w:rsidRPr="00DE5741">
              <w:rPr>
                <w:rFonts w:cs="Times New Roman"/>
                <w:szCs w:val="24"/>
              </w:rPr>
              <w:t>3860793</w:t>
            </w:r>
            <w:r w:rsidRPr="00D912FA">
              <w:rPr>
                <w:rFonts w:cs="Times New Roman"/>
                <w:szCs w:val="24"/>
              </w:rPr>
              <w:t>***</w:t>
            </w:r>
          </w:p>
          <w:p w14:paraId="524D99C7" w14:textId="1AA3C67E" w:rsidR="00D971BB" w:rsidRPr="00D912FA" w:rsidRDefault="00D971BB" w:rsidP="00A1014A">
            <w:pPr>
              <w:spacing w:before="120" w:after="120" w:line="240" w:lineRule="auto"/>
              <w:rPr>
                <w:rFonts w:cs="Times New Roman"/>
                <w:szCs w:val="24"/>
              </w:rPr>
            </w:pPr>
            <w:r>
              <w:rPr>
                <w:rFonts w:cs="Times New Roman"/>
                <w:szCs w:val="24"/>
              </w:rPr>
              <w:t>(8</w:t>
            </w:r>
            <w:r w:rsidR="001659E4">
              <w:rPr>
                <w:rFonts w:cs="Times New Roman"/>
                <w:szCs w:val="24"/>
              </w:rPr>
              <w:t>,</w:t>
            </w:r>
            <w:r>
              <w:rPr>
                <w:rFonts w:cs="Times New Roman"/>
                <w:szCs w:val="24"/>
              </w:rPr>
              <w:t>86</w:t>
            </w:r>
            <w:r w:rsidRPr="00D912FA">
              <w:rPr>
                <w:rFonts w:cs="Times New Roman"/>
                <w:szCs w:val="24"/>
              </w:rPr>
              <w:t>)</w:t>
            </w:r>
          </w:p>
        </w:tc>
      </w:tr>
      <w:tr w:rsidR="00D971BB" w:rsidRPr="00D912FA" w14:paraId="0A1AC18E" w14:textId="77777777" w:rsidTr="00A1014A">
        <w:trPr>
          <w:jc w:val="center"/>
        </w:trPr>
        <w:tc>
          <w:tcPr>
            <w:tcW w:w="1967" w:type="dxa"/>
          </w:tcPr>
          <w:p w14:paraId="5F4743A9" w14:textId="77777777" w:rsidR="00D971BB" w:rsidRPr="00D912FA" w:rsidRDefault="00D971BB" w:rsidP="00A1014A">
            <w:pPr>
              <w:spacing w:before="120" w:after="120" w:line="240" w:lineRule="auto"/>
              <w:rPr>
                <w:rFonts w:cs="Times New Roman"/>
                <w:szCs w:val="24"/>
              </w:rPr>
            </w:pPr>
            <w:r w:rsidRPr="00D912FA">
              <w:rPr>
                <w:rFonts w:cs="Times New Roman"/>
                <w:szCs w:val="24"/>
              </w:rPr>
              <w:t>RER</w:t>
            </w:r>
          </w:p>
        </w:tc>
        <w:tc>
          <w:tcPr>
            <w:tcW w:w="1967" w:type="dxa"/>
          </w:tcPr>
          <w:p w14:paraId="4BFB8BBA" w14:textId="33B9DCB1" w:rsidR="00D971BB" w:rsidRPr="00D912FA" w:rsidRDefault="00D971BB" w:rsidP="00A1014A">
            <w:pPr>
              <w:spacing w:before="120" w:after="120" w:line="240" w:lineRule="auto"/>
              <w:rPr>
                <w:rFonts w:cs="Times New Roman"/>
                <w:szCs w:val="24"/>
              </w:rPr>
            </w:pPr>
            <w:r w:rsidRPr="00D912FA">
              <w:rPr>
                <w:rFonts w:cs="Times New Roman"/>
                <w:szCs w:val="24"/>
              </w:rPr>
              <w:t>-0</w:t>
            </w:r>
            <w:r w:rsidR="001659E4">
              <w:rPr>
                <w:rFonts w:cs="Times New Roman"/>
                <w:szCs w:val="24"/>
              </w:rPr>
              <w:t>,</w:t>
            </w:r>
            <w:r w:rsidRPr="005E3C5A">
              <w:rPr>
                <w:rFonts w:cs="Times New Roman"/>
                <w:szCs w:val="24"/>
              </w:rPr>
              <w:t>9892181</w:t>
            </w:r>
            <w:r w:rsidRPr="00D912FA">
              <w:rPr>
                <w:rFonts w:cs="Times New Roman"/>
                <w:szCs w:val="24"/>
              </w:rPr>
              <w:t>***</w:t>
            </w:r>
          </w:p>
          <w:p w14:paraId="0C2C368A" w14:textId="44F7A0EB" w:rsidR="00D971BB" w:rsidRPr="00D912FA" w:rsidRDefault="00D971BB" w:rsidP="00A1014A">
            <w:pPr>
              <w:spacing w:before="120" w:after="120" w:line="240" w:lineRule="auto"/>
              <w:rPr>
                <w:rFonts w:cs="Times New Roman"/>
                <w:szCs w:val="24"/>
              </w:rPr>
            </w:pPr>
            <w:r>
              <w:rPr>
                <w:rFonts w:cs="Times New Roman"/>
                <w:szCs w:val="24"/>
              </w:rPr>
              <w:t>(-4</w:t>
            </w:r>
            <w:r w:rsidR="001659E4">
              <w:rPr>
                <w:rFonts w:cs="Times New Roman"/>
                <w:szCs w:val="24"/>
              </w:rPr>
              <w:t>,</w:t>
            </w:r>
            <w:r>
              <w:rPr>
                <w:rFonts w:cs="Times New Roman"/>
                <w:szCs w:val="24"/>
              </w:rPr>
              <w:t>96</w:t>
            </w:r>
            <w:r w:rsidRPr="00D912FA">
              <w:rPr>
                <w:rFonts w:cs="Times New Roman"/>
                <w:szCs w:val="24"/>
              </w:rPr>
              <w:t>)</w:t>
            </w:r>
          </w:p>
        </w:tc>
        <w:tc>
          <w:tcPr>
            <w:tcW w:w="1952" w:type="dxa"/>
          </w:tcPr>
          <w:p w14:paraId="1735090D" w14:textId="7791DFC9" w:rsidR="00D971BB" w:rsidRPr="00D912FA" w:rsidRDefault="00D971BB" w:rsidP="00A1014A">
            <w:pPr>
              <w:spacing w:before="120" w:after="120" w:line="240" w:lineRule="auto"/>
              <w:rPr>
                <w:rFonts w:cs="Times New Roman"/>
                <w:szCs w:val="24"/>
              </w:rPr>
            </w:pPr>
            <w:r w:rsidRPr="00D912FA">
              <w:rPr>
                <w:rFonts w:cs="Times New Roman"/>
                <w:szCs w:val="24"/>
              </w:rPr>
              <w:t>-0</w:t>
            </w:r>
            <w:r w:rsidR="001659E4">
              <w:rPr>
                <w:rFonts w:cs="Times New Roman"/>
                <w:szCs w:val="24"/>
              </w:rPr>
              <w:t>,</w:t>
            </w:r>
            <w:r>
              <w:rPr>
                <w:rFonts w:cs="Times New Roman"/>
                <w:szCs w:val="24"/>
              </w:rPr>
              <w:t>9609651</w:t>
            </w:r>
            <w:r w:rsidRPr="00D912FA">
              <w:rPr>
                <w:rFonts w:cs="Times New Roman"/>
                <w:szCs w:val="24"/>
              </w:rPr>
              <w:t>***</w:t>
            </w:r>
          </w:p>
          <w:p w14:paraId="68A9050C" w14:textId="5079E503" w:rsidR="00D971BB" w:rsidRPr="00D912FA" w:rsidRDefault="00D971BB" w:rsidP="00A1014A">
            <w:pPr>
              <w:spacing w:before="120" w:after="120" w:line="240" w:lineRule="auto"/>
              <w:rPr>
                <w:rFonts w:cs="Times New Roman"/>
                <w:szCs w:val="24"/>
              </w:rPr>
            </w:pPr>
            <w:r>
              <w:rPr>
                <w:rFonts w:cs="Times New Roman"/>
                <w:szCs w:val="24"/>
              </w:rPr>
              <w:t>(-4</w:t>
            </w:r>
            <w:r w:rsidR="001659E4">
              <w:rPr>
                <w:rFonts w:cs="Times New Roman"/>
                <w:szCs w:val="24"/>
              </w:rPr>
              <w:t>,</w:t>
            </w:r>
            <w:r>
              <w:rPr>
                <w:rFonts w:cs="Times New Roman"/>
                <w:szCs w:val="24"/>
              </w:rPr>
              <w:t>79</w:t>
            </w:r>
            <w:r w:rsidRPr="00D912FA">
              <w:rPr>
                <w:rFonts w:cs="Times New Roman"/>
                <w:szCs w:val="24"/>
              </w:rPr>
              <w:t>)</w:t>
            </w:r>
          </w:p>
        </w:tc>
        <w:tc>
          <w:tcPr>
            <w:tcW w:w="2059" w:type="dxa"/>
          </w:tcPr>
          <w:p w14:paraId="37338895" w14:textId="702A0F9B" w:rsidR="00D971BB" w:rsidRPr="00D912FA" w:rsidRDefault="00D971BB" w:rsidP="00A1014A">
            <w:pPr>
              <w:spacing w:before="120" w:after="120" w:line="240" w:lineRule="auto"/>
              <w:rPr>
                <w:rFonts w:cs="Times New Roman"/>
                <w:szCs w:val="24"/>
              </w:rPr>
            </w:pPr>
            <w:r w:rsidRPr="00D912FA">
              <w:rPr>
                <w:rFonts w:cs="Times New Roman"/>
                <w:szCs w:val="24"/>
              </w:rPr>
              <w:t>-0</w:t>
            </w:r>
            <w:r w:rsidR="001659E4">
              <w:rPr>
                <w:rFonts w:cs="Times New Roman"/>
                <w:szCs w:val="24"/>
              </w:rPr>
              <w:t>,</w:t>
            </w:r>
            <w:r w:rsidRPr="00DE5741">
              <w:rPr>
                <w:rFonts w:cs="Times New Roman"/>
                <w:szCs w:val="24"/>
              </w:rPr>
              <w:t>9711183</w:t>
            </w:r>
            <w:r w:rsidRPr="00D912FA">
              <w:rPr>
                <w:rFonts w:cs="Times New Roman"/>
                <w:szCs w:val="24"/>
              </w:rPr>
              <w:t>***</w:t>
            </w:r>
          </w:p>
          <w:p w14:paraId="4F0B9332" w14:textId="253820C6" w:rsidR="00D971BB" w:rsidRPr="00D912FA" w:rsidRDefault="00D971BB" w:rsidP="00A1014A">
            <w:pPr>
              <w:spacing w:before="120" w:after="120" w:line="240" w:lineRule="auto"/>
              <w:rPr>
                <w:rFonts w:cs="Times New Roman"/>
                <w:szCs w:val="24"/>
              </w:rPr>
            </w:pPr>
            <w:r>
              <w:rPr>
                <w:rFonts w:cs="Times New Roman"/>
                <w:szCs w:val="24"/>
              </w:rPr>
              <w:t>(-4</w:t>
            </w:r>
            <w:r w:rsidR="001659E4">
              <w:rPr>
                <w:rFonts w:cs="Times New Roman"/>
                <w:szCs w:val="24"/>
              </w:rPr>
              <w:t>,</w:t>
            </w:r>
            <w:r>
              <w:rPr>
                <w:rFonts w:cs="Times New Roman"/>
                <w:szCs w:val="24"/>
              </w:rPr>
              <w:t>87</w:t>
            </w:r>
            <w:r w:rsidRPr="00D912FA">
              <w:rPr>
                <w:rFonts w:cs="Times New Roman"/>
                <w:szCs w:val="24"/>
              </w:rPr>
              <w:t>)</w:t>
            </w:r>
          </w:p>
        </w:tc>
      </w:tr>
      <w:tr w:rsidR="00D971BB" w:rsidRPr="00D912FA" w14:paraId="1CB5412F" w14:textId="77777777" w:rsidTr="00A1014A">
        <w:trPr>
          <w:jc w:val="center"/>
        </w:trPr>
        <w:tc>
          <w:tcPr>
            <w:tcW w:w="1967" w:type="dxa"/>
          </w:tcPr>
          <w:p w14:paraId="3F8016A3" w14:textId="77777777" w:rsidR="00D971BB" w:rsidRPr="00D912FA" w:rsidRDefault="00D971BB" w:rsidP="00A1014A">
            <w:pPr>
              <w:spacing w:before="120" w:after="120" w:line="240" w:lineRule="auto"/>
              <w:rPr>
                <w:rFonts w:cs="Times New Roman"/>
                <w:szCs w:val="24"/>
              </w:rPr>
            </w:pPr>
            <w:r w:rsidRPr="00D912FA">
              <w:rPr>
                <w:rFonts w:cs="Times New Roman"/>
                <w:szCs w:val="24"/>
              </w:rPr>
              <w:t>DTRER</w:t>
            </w:r>
          </w:p>
        </w:tc>
        <w:tc>
          <w:tcPr>
            <w:tcW w:w="1967" w:type="dxa"/>
          </w:tcPr>
          <w:p w14:paraId="2FF151F1" w14:textId="4D1DE103" w:rsidR="00D971BB" w:rsidRPr="00D912FA" w:rsidRDefault="00D971BB" w:rsidP="00A1014A">
            <w:pPr>
              <w:spacing w:before="120" w:after="120" w:line="240" w:lineRule="auto"/>
              <w:rPr>
                <w:rFonts w:cs="Times New Roman"/>
                <w:szCs w:val="24"/>
              </w:rPr>
            </w:pPr>
            <w:r w:rsidRPr="00D912FA">
              <w:rPr>
                <w:rFonts w:cs="Times New Roman"/>
                <w:szCs w:val="24"/>
              </w:rPr>
              <w:t>0</w:t>
            </w:r>
            <w:r w:rsidR="001659E4">
              <w:rPr>
                <w:rFonts w:cs="Times New Roman"/>
                <w:szCs w:val="24"/>
              </w:rPr>
              <w:t>,</w:t>
            </w:r>
            <w:r>
              <w:rPr>
                <w:rFonts w:cs="Times New Roman"/>
                <w:szCs w:val="24"/>
              </w:rPr>
              <w:t>5</w:t>
            </w:r>
            <w:r w:rsidRPr="005E3C5A">
              <w:rPr>
                <w:rFonts w:cs="Times New Roman"/>
                <w:szCs w:val="24"/>
              </w:rPr>
              <w:t>812587</w:t>
            </w:r>
            <w:r>
              <w:rPr>
                <w:rFonts w:cs="Times New Roman"/>
                <w:szCs w:val="24"/>
              </w:rPr>
              <w:t>**</w:t>
            </w:r>
          </w:p>
          <w:p w14:paraId="57E16583" w14:textId="63BA374D" w:rsidR="00D971BB" w:rsidRPr="00D912FA" w:rsidRDefault="00D971BB" w:rsidP="00A1014A">
            <w:pPr>
              <w:spacing w:before="120" w:after="120" w:line="240" w:lineRule="auto"/>
              <w:rPr>
                <w:rFonts w:cs="Times New Roman"/>
                <w:szCs w:val="24"/>
              </w:rPr>
            </w:pPr>
            <w:r>
              <w:rPr>
                <w:rFonts w:cs="Times New Roman"/>
                <w:szCs w:val="24"/>
              </w:rPr>
              <w:t>(2</w:t>
            </w:r>
            <w:r w:rsidR="001659E4">
              <w:rPr>
                <w:rFonts w:cs="Times New Roman"/>
                <w:szCs w:val="24"/>
              </w:rPr>
              <w:t>,</w:t>
            </w:r>
            <w:r>
              <w:rPr>
                <w:rFonts w:cs="Times New Roman"/>
                <w:szCs w:val="24"/>
              </w:rPr>
              <w:t>03</w:t>
            </w:r>
            <w:r w:rsidRPr="00D912FA">
              <w:rPr>
                <w:rFonts w:cs="Times New Roman"/>
                <w:szCs w:val="24"/>
              </w:rPr>
              <w:t>)</w:t>
            </w:r>
          </w:p>
        </w:tc>
        <w:tc>
          <w:tcPr>
            <w:tcW w:w="1952" w:type="dxa"/>
          </w:tcPr>
          <w:p w14:paraId="7D00400F" w14:textId="67472CA8" w:rsidR="00D971BB" w:rsidRPr="00D912FA" w:rsidRDefault="00D971BB" w:rsidP="00A1014A">
            <w:pPr>
              <w:spacing w:before="120" w:after="120" w:line="240" w:lineRule="auto"/>
              <w:rPr>
                <w:rFonts w:cs="Times New Roman"/>
                <w:szCs w:val="24"/>
              </w:rPr>
            </w:pPr>
            <w:r>
              <w:rPr>
                <w:rFonts w:cs="Times New Roman"/>
                <w:szCs w:val="24"/>
              </w:rPr>
              <w:t>0</w:t>
            </w:r>
            <w:r w:rsidR="001659E4">
              <w:rPr>
                <w:rFonts w:cs="Times New Roman"/>
                <w:szCs w:val="24"/>
              </w:rPr>
              <w:t>,</w:t>
            </w:r>
            <w:r w:rsidRPr="00A372D3">
              <w:rPr>
                <w:rFonts w:cs="Times New Roman"/>
                <w:szCs w:val="24"/>
              </w:rPr>
              <w:t>5306929</w:t>
            </w:r>
            <w:r>
              <w:rPr>
                <w:rFonts w:cs="Times New Roman"/>
                <w:szCs w:val="24"/>
              </w:rPr>
              <w:t>*</w:t>
            </w:r>
          </w:p>
          <w:p w14:paraId="0DA667C1" w14:textId="1705CB3C" w:rsidR="00D971BB" w:rsidRPr="00D912FA" w:rsidRDefault="00D971BB" w:rsidP="00A1014A">
            <w:pPr>
              <w:spacing w:before="120" w:after="120" w:line="240" w:lineRule="auto"/>
              <w:rPr>
                <w:rFonts w:cs="Times New Roman"/>
                <w:szCs w:val="24"/>
              </w:rPr>
            </w:pPr>
            <w:r>
              <w:rPr>
                <w:rFonts w:cs="Times New Roman"/>
                <w:szCs w:val="24"/>
              </w:rPr>
              <w:t>(1</w:t>
            </w:r>
            <w:r w:rsidR="001659E4">
              <w:rPr>
                <w:rFonts w:cs="Times New Roman"/>
                <w:szCs w:val="24"/>
              </w:rPr>
              <w:t>,</w:t>
            </w:r>
            <w:r>
              <w:rPr>
                <w:rFonts w:cs="Times New Roman"/>
                <w:szCs w:val="24"/>
              </w:rPr>
              <w:t>84</w:t>
            </w:r>
            <w:r w:rsidRPr="00D912FA">
              <w:rPr>
                <w:rFonts w:cs="Times New Roman"/>
                <w:szCs w:val="24"/>
              </w:rPr>
              <w:t>)</w:t>
            </w:r>
          </w:p>
        </w:tc>
        <w:tc>
          <w:tcPr>
            <w:tcW w:w="2059" w:type="dxa"/>
          </w:tcPr>
          <w:p w14:paraId="43E70498" w14:textId="790EC615" w:rsidR="00D971BB" w:rsidRPr="00D912FA" w:rsidRDefault="00D971BB" w:rsidP="00A1014A">
            <w:pPr>
              <w:spacing w:before="120" w:after="120" w:line="240" w:lineRule="auto"/>
              <w:rPr>
                <w:rFonts w:cs="Times New Roman"/>
                <w:szCs w:val="24"/>
              </w:rPr>
            </w:pPr>
            <w:r w:rsidRPr="00D912FA">
              <w:rPr>
                <w:rFonts w:cs="Times New Roman"/>
                <w:szCs w:val="24"/>
              </w:rPr>
              <w:t>0</w:t>
            </w:r>
            <w:r w:rsidR="001659E4">
              <w:rPr>
                <w:rFonts w:cs="Times New Roman"/>
                <w:szCs w:val="24"/>
              </w:rPr>
              <w:t>,</w:t>
            </w:r>
            <w:r w:rsidRPr="00DE5741">
              <w:rPr>
                <w:rFonts w:cs="Times New Roman"/>
                <w:szCs w:val="24"/>
              </w:rPr>
              <w:t>548876</w:t>
            </w:r>
            <w:r>
              <w:rPr>
                <w:rFonts w:cs="Times New Roman"/>
                <w:szCs w:val="24"/>
              </w:rPr>
              <w:t>*</w:t>
            </w:r>
          </w:p>
          <w:p w14:paraId="10A81EE0" w14:textId="03193219" w:rsidR="00D971BB" w:rsidRPr="00D912FA" w:rsidRDefault="00D971BB" w:rsidP="00A1014A">
            <w:pPr>
              <w:spacing w:before="120" w:after="120" w:line="240" w:lineRule="auto"/>
              <w:rPr>
                <w:rFonts w:cs="Times New Roman"/>
                <w:szCs w:val="24"/>
              </w:rPr>
            </w:pPr>
            <w:r>
              <w:rPr>
                <w:rFonts w:cs="Times New Roman"/>
                <w:szCs w:val="24"/>
              </w:rPr>
              <w:t>(1</w:t>
            </w:r>
            <w:r w:rsidR="001659E4">
              <w:rPr>
                <w:rFonts w:cs="Times New Roman"/>
                <w:szCs w:val="24"/>
              </w:rPr>
              <w:t>,</w:t>
            </w:r>
            <w:r>
              <w:rPr>
                <w:rFonts w:cs="Times New Roman"/>
                <w:szCs w:val="24"/>
              </w:rPr>
              <w:t>91</w:t>
            </w:r>
            <w:r w:rsidRPr="00D912FA">
              <w:rPr>
                <w:rFonts w:cs="Times New Roman"/>
                <w:szCs w:val="24"/>
              </w:rPr>
              <w:t>)</w:t>
            </w:r>
          </w:p>
        </w:tc>
      </w:tr>
      <w:tr w:rsidR="00D971BB" w:rsidRPr="00D912FA" w14:paraId="48766A43" w14:textId="77777777" w:rsidTr="00A1014A">
        <w:trPr>
          <w:jc w:val="center"/>
        </w:trPr>
        <w:tc>
          <w:tcPr>
            <w:tcW w:w="1967" w:type="dxa"/>
          </w:tcPr>
          <w:p w14:paraId="70925853" w14:textId="77777777" w:rsidR="00D971BB" w:rsidRPr="00D912FA" w:rsidRDefault="00D971BB" w:rsidP="00A1014A">
            <w:pPr>
              <w:spacing w:before="120" w:after="120" w:line="240" w:lineRule="auto"/>
              <w:rPr>
                <w:rFonts w:cs="Times New Roman"/>
                <w:szCs w:val="24"/>
              </w:rPr>
            </w:pPr>
            <w:r w:rsidRPr="00D912FA">
              <w:rPr>
                <w:rFonts w:cs="Times New Roman"/>
                <w:szCs w:val="24"/>
              </w:rPr>
              <w:t>Constant</w:t>
            </w:r>
          </w:p>
        </w:tc>
        <w:tc>
          <w:tcPr>
            <w:tcW w:w="1967" w:type="dxa"/>
          </w:tcPr>
          <w:p w14:paraId="39536775" w14:textId="36699AC1" w:rsidR="00D971BB" w:rsidRPr="00D912FA" w:rsidRDefault="00D971BB" w:rsidP="00A1014A">
            <w:pPr>
              <w:spacing w:before="120" w:after="120" w:line="240" w:lineRule="auto"/>
              <w:rPr>
                <w:rFonts w:cs="Times New Roman"/>
                <w:szCs w:val="24"/>
              </w:rPr>
            </w:pPr>
            <w:r w:rsidRPr="00D912FA">
              <w:rPr>
                <w:rFonts w:cs="Times New Roman"/>
                <w:szCs w:val="24"/>
              </w:rPr>
              <w:t>0</w:t>
            </w:r>
            <w:r w:rsidR="001659E4">
              <w:rPr>
                <w:rFonts w:cs="Times New Roman"/>
                <w:szCs w:val="24"/>
              </w:rPr>
              <w:t>,</w:t>
            </w:r>
            <w:r w:rsidRPr="00D912FA">
              <w:rPr>
                <w:rFonts w:cs="Times New Roman"/>
                <w:szCs w:val="24"/>
              </w:rPr>
              <w:t>00</w:t>
            </w:r>
            <w:r>
              <w:rPr>
                <w:rFonts w:cs="Times New Roman"/>
                <w:szCs w:val="24"/>
              </w:rPr>
              <w:t>47181*</w:t>
            </w:r>
          </w:p>
          <w:p w14:paraId="4FB4BE5B" w14:textId="431DD2F7" w:rsidR="00D971BB" w:rsidRPr="00D912FA" w:rsidRDefault="00D971BB" w:rsidP="00A1014A">
            <w:pPr>
              <w:spacing w:before="120" w:after="120" w:line="240" w:lineRule="auto"/>
              <w:rPr>
                <w:rFonts w:cs="Times New Roman"/>
                <w:szCs w:val="24"/>
              </w:rPr>
            </w:pPr>
            <w:r>
              <w:rPr>
                <w:rFonts w:cs="Times New Roman"/>
                <w:szCs w:val="24"/>
              </w:rPr>
              <w:t>(1</w:t>
            </w:r>
            <w:r w:rsidR="001659E4">
              <w:rPr>
                <w:rFonts w:cs="Times New Roman"/>
                <w:szCs w:val="24"/>
              </w:rPr>
              <w:t>,</w:t>
            </w:r>
            <w:r>
              <w:rPr>
                <w:rFonts w:cs="Times New Roman"/>
                <w:szCs w:val="24"/>
              </w:rPr>
              <w:t>70</w:t>
            </w:r>
            <w:r w:rsidRPr="00D912FA">
              <w:rPr>
                <w:rFonts w:cs="Times New Roman"/>
                <w:szCs w:val="24"/>
              </w:rPr>
              <w:t>)</w:t>
            </w:r>
          </w:p>
        </w:tc>
        <w:tc>
          <w:tcPr>
            <w:tcW w:w="1952" w:type="dxa"/>
          </w:tcPr>
          <w:p w14:paraId="63F79481" w14:textId="49C68396" w:rsidR="00D971BB" w:rsidRPr="00D912FA" w:rsidRDefault="00D971BB" w:rsidP="00A1014A">
            <w:pPr>
              <w:spacing w:before="120" w:after="120" w:line="240" w:lineRule="auto"/>
              <w:rPr>
                <w:rFonts w:cs="Times New Roman"/>
                <w:szCs w:val="24"/>
              </w:rPr>
            </w:pPr>
            <w:r>
              <w:rPr>
                <w:rFonts w:cs="Times New Roman"/>
                <w:szCs w:val="24"/>
              </w:rPr>
              <w:t>0</w:t>
            </w:r>
            <w:r w:rsidR="001659E4">
              <w:rPr>
                <w:rFonts w:cs="Times New Roman"/>
                <w:szCs w:val="24"/>
              </w:rPr>
              <w:t>,</w:t>
            </w:r>
            <w:r>
              <w:rPr>
                <w:rFonts w:cs="Times New Roman"/>
                <w:szCs w:val="24"/>
              </w:rPr>
              <w:t>0050793*</w:t>
            </w:r>
          </w:p>
          <w:p w14:paraId="2C0904D6" w14:textId="6FA45A68" w:rsidR="00D971BB" w:rsidRPr="00D912FA" w:rsidRDefault="00D971BB" w:rsidP="00A1014A">
            <w:pPr>
              <w:spacing w:before="120" w:after="120" w:line="240" w:lineRule="auto"/>
              <w:rPr>
                <w:rFonts w:cs="Times New Roman"/>
                <w:szCs w:val="24"/>
              </w:rPr>
            </w:pPr>
            <w:r>
              <w:rPr>
                <w:rFonts w:cs="Times New Roman"/>
                <w:szCs w:val="24"/>
              </w:rPr>
              <w:t>(1</w:t>
            </w:r>
            <w:r w:rsidR="001659E4">
              <w:rPr>
                <w:rFonts w:cs="Times New Roman"/>
                <w:szCs w:val="24"/>
              </w:rPr>
              <w:t>,</w:t>
            </w:r>
            <w:r>
              <w:rPr>
                <w:rFonts w:cs="Times New Roman"/>
                <w:szCs w:val="24"/>
              </w:rPr>
              <w:t>82</w:t>
            </w:r>
            <w:r w:rsidRPr="00D912FA">
              <w:rPr>
                <w:rFonts w:cs="Times New Roman"/>
                <w:szCs w:val="24"/>
              </w:rPr>
              <w:t>)</w:t>
            </w:r>
          </w:p>
        </w:tc>
        <w:tc>
          <w:tcPr>
            <w:tcW w:w="2059" w:type="dxa"/>
          </w:tcPr>
          <w:p w14:paraId="710B55C3" w14:textId="57B39A58" w:rsidR="00D971BB" w:rsidRPr="00D912FA" w:rsidRDefault="00D971BB" w:rsidP="00A1014A">
            <w:pPr>
              <w:spacing w:before="120" w:after="120" w:line="240" w:lineRule="auto"/>
              <w:rPr>
                <w:rFonts w:cs="Times New Roman"/>
                <w:szCs w:val="24"/>
              </w:rPr>
            </w:pPr>
            <w:r>
              <w:rPr>
                <w:rFonts w:cs="Times New Roman"/>
                <w:szCs w:val="24"/>
              </w:rPr>
              <w:t>0</w:t>
            </w:r>
            <w:r w:rsidR="001659E4">
              <w:rPr>
                <w:rFonts w:cs="Times New Roman"/>
                <w:szCs w:val="24"/>
              </w:rPr>
              <w:t>,</w:t>
            </w:r>
            <w:r>
              <w:rPr>
                <w:rFonts w:cs="Times New Roman"/>
                <w:szCs w:val="24"/>
              </w:rPr>
              <w:t>00</w:t>
            </w:r>
            <w:r w:rsidRPr="00DE5741">
              <w:rPr>
                <w:rFonts w:cs="Times New Roman"/>
                <w:szCs w:val="24"/>
              </w:rPr>
              <w:t xml:space="preserve">49494 </w:t>
            </w:r>
          </w:p>
          <w:p w14:paraId="5AE619BE" w14:textId="2CFD56BE" w:rsidR="00D971BB" w:rsidRPr="00D912FA" w:rsidRDefault="00D971BB" w:rsidP="00A1014A">
            <w:pPr>
              <w:spacing w:before="120" w:after="120" w:line="240" w:lineRule="auto"/>
              <w:rPr>
                <w:rFonts w:cs="Times New Roman"/>
                <w:szCs w:val="24"/>
              </w:rPr>
            </w:pPr>
            <w:r>
              <w:rPr>
                <w:rFonts w:cs="Times New Roman"/>
                <w:szCs w:val="24"/>
              </w:rPr>
              <w:t>(1</w:t>
            </w:r>
            <w:r w:rsidR="001659E4">
              <w:rPr>
                <w:rFonts w:cs="Times New Roman"/>
                <w:szCs w:val="24"/>
              </w:rPr>
              <w:t>,</w:t>
            </w:r>
            <w:r>
              <w:rPr>
                <w:rFonts w:cs="Times New Roman"/>
                <w:szCs w:val="24"/>
              </w:rPr>
              <w:t>32</w:t>
            </w:r>
            <w:r w:rsidRPr="00D912FA">
              <w:rPr>
                <w:rFonts w:cs="Times New Roman"/>
                <w:szCs w:val="24"/>
              </w:rPr>
              <w:t>)</w:t>
            </w:r>
          </w:p>
        </w:tc>
      </w:tr>
      <w:tr w:rsidR="00D971BB" w:rsidRPr="00D912FA" w14:paraId="2CB13DE8" w14:textId="77777777" w:rsidTr="00A1014A">
        <w:trPr>
          <w:jc w:val="center"/>
        </w:trPr>
        <w:tc>
          <w:tcPr>
            <w:tcW w:w="1967" w:type="dxa"/>
          </w:tcPr>
          <w:p w14:paraId="01D756D3" w14:textId="77777777" w:rsidR="00D971BB" w:rsidRPr="00D912FA" w:rsidRDefault="00D971BB" w:rsidP="00A1014A">
            <w:pPr>
              <w:spacing w:before="120" w:after="120" w:line="240" w:lineRule="auto"/>
              <w:jc w:val="both"/>
              <w:rPr>
                <w:rFonts w:cs="Times New Roman"/>
                <w:b/>
                <w:szCs w:val="24"/>
              </w:rPr>
            </w:pPr>
            <w:r w:rsidRPr="00D912FA">
              <w:rPr>
                <w:rFonts w:cs="Times New Roman"/>
                <w:b/>
                <w:szCs w:val="24"/>
              </w:rPr>
              <w:t>R</w:t>
            </w:r>
            <w:r w:rsidRPr="00D912FA">
              <w:rPr>
                <w:rFonts w:cs="Times New Roman"/>
                <w:b/>
                <w:szCs w:val="24"/>
                <w:vertAlign w:val="superscript"/>
              </w:rPr>
              <w:t>2</w:t>
            </w:r>
          </w:p>
        </w:tc>
        <w:tc>
          <w:tcPr>
            <w:tcW w:w="1967" w:type="dxa"/>
          </w:tcPr>
          <w:p w14:paraId="3D2A7EE5" w14:textId="1D6D865F" w:rsidR="00D971BB" w:rsidRPr="00D912FA" w:rsidRDefault="00D971BB" w:rsidP="00A1014A">
            <w:pPr>
              <w:spacing w:before="120" w:after="120" w:line="240" w:lineRule="auto"/>
              <w:jc w:val="center"/>
              <w:rPr>
                <w:rFonts w:cs="Times New Roman"/>
                <w:szCs w:val="24"/>
              </w:rPr>
            </w:pPr>
            <w:r>
              <w:rPr>
                <w:rFonts w:cs="Times New Roman"/>
                <w:szCs w:val="24"/>
              </w:rPr>
              <w:t>0</w:t>
            </w:r>
            <w:r w:rsidR="001659E4">
              <w:rPr>
                <w:rFonts w:cs="Times New Roman"/>
                <w:szCs w:val="24"/>
              </w:rPr>
              <w:t>,</w:t>
            </w:r>
            <w:r>
              <w:rPr>
                <w:rFonts w:cs="Times New Roman"/>
                <w:szCs w:val="24"/>
              </w:rPr>
              <w:t>2829</w:t>
            </w:r>
          </w:p>
        </w:tc>
        <w:tc>
          <w:tcPr>
            <w:tcW w:w="1952" w:type="dxa"/>
          </w:tcPr>
          <w:p w14:paraId="2252F169" w14:textId="63C3ABB1" w:rsidR="00D971BB" w:rsidRPr="00D912FA" w:rsidRDefault="00D971BB" w:rsidP="00A1014A">
            <w:pPr>
              <w:spacing w:before="120" w:after="120" w:line="240" w:lineRule="auto"/>
              <w:jc w:val="center"/>
              <w:rPr>
                <w:rFonts w:cs="Times New Roman"/>
                <w:szCs w:val="24"/>
              </w:rPr>
            </w:pPr>
            <w:r>
              <w:rPr>
                <w:rFonts w:cs="Times New Roman"/>
                <w:szCs w:val="24"/>
              </w:rPr>
              <w:t>0</w:t>
            </w:r>
            <w:r w:rsidR="001659E4">
              <w:rPr>
                <w:rFonts w:cs="Times New Roman"/>
                <w:szCs w:val="24"/>
              </w:rPr>
              <w:t>,</w:t>
            </w:r>
            <w:r>
              <w:rPr>
                <w:rFonts w:cs="Times New Roman"/>
                <w:szCs w:val="24"/>
              </w:rPr>
              <w:t>2828</w:t>
            </w:r>
          </w:p>
        </w:tc>
        <w:tc>
          <w:tcPr>
            <w:tcW w:w="2059" w:type="dxa"/>
          </w:tcPr>
          <w:p w14:paraId="630407EF" w14:textId="34A7BE64" w:rsidR="00D971BB" w:rsidRPr="00D912FA" w:rsidRDefault="00D971BB" w:rsidP="00A1014A">
            <w:pPr>
              <w:spacing w:before="120" w:after="120" w:line="240" w:lineRule="auto"/>
              <w:jc w:val="center"/>
              <w:rPr>
                <w:rFonts w:cs="Times New Roman"/>
                <w:szCs w:val="24"/>
              </w:rPr>
            </w:pPr>
            <w:r>
              <w:rPr>
                <w:rFonts w:cs="Times New Roman"/>
                <w:szCs w:val="24"/>
              </w:rPr>
              <w:t>0</w:t>
            </w:r>
            <w:r w:rsidR="001659E4">
              <w:rPr>
                <w:rFonts w:cs="Times New Roman"/>
                <w:szCs w:val="24"/>
              </w:rPr>
              <w:t>,</w:t>
            </w:r>
            <w:r>
              <w:rPr>
                <w:rFonts w:cs="Times New Roman"/>
                <w:szCs w:val="24"/>
              </w:rPr>
              <w:t>2829</w:t>
            </w:r>
          </w:p>
        </w:tc>
      </w:tr>
      <w:tr w:rsidR="00D971BB" w:rsidRPr="00D912FA" w14:paraId="45788E3A" w14:textId="77777777" w:rsidTr="00A1014A">
        <w:trPr>
          <w:jc w:val="center"/>
        </w:trPr>
        <w:tc>
          <w:tcPr>
            <w:tcW w:w="3934" w:type="dxa"/>
            <w:gridSpan w:val="2"/>
          </w:tcPr>
          <w:p w14:paraId="26A0BE35" w14:textId="77777777" w:rsidR="00D971BB" w:rsidRPr="00D912FA" w:rsidRDefault="00D971BB" w:rsidP="00A1014A">
            <w:pPr>
              <w:spacing w:before="120" w:after="120" w:line="240" w:lineRule="auto"/>
              <w:jc w:val="both"/>
              <w:rPr>
                <w:rFonts w:cs="Times New Roman"/>
                <w:b/>
                <w:szCs w:val="24"/>
              </w:rPr>
            </w:pPr>
            <w:r w:rsidRPr="00D912FA">
              <w:rPr>
                <w:rFonts w:cs="Times New Roman"/>
                <w:b/>
                <w:szCs w:val="24"/>
              </w:rPr>
              <w:t>Likelihood ratio test</w:t>
            </w:r>
          </w:p>
        </w:tc>
        <w:tc>
          <w:tcPr>
            <w:tcW w:w="4011" w:type="dxa"/>
            <w:gridSpan w:val="2"/>
            <w:vAlign w:val="center"/>
          </w:tcPr>
          <w:p w14:paraId="7FADB152" w14:textId="18750F56" w:rsidR="00D971BB" w:rsidRPr="00D912FA" w:rsidRDefault="001659E4" w:rsidP="00A1014A">
            <w:pPr>
              <w:spacing w:before="120" w:after="120" w:line="240" w:lineRule="auto"/>
              <w:rPr>
                <w:rFonts w:cs="Times New Roman"/>
                <w:szCs w:val="24"/>
              </w:rPr>
            </w:pPr>
            <w:r>
              <w:rPr>
                <w:rFonts w:cs="Times New Roman"/>
                <w:szCs w:val="24"/>
              </w:rPr>
              <w:t>F statistic = 1,</w:t>
            </w:r>
            <w:r w:rsidR="00D971BB">
              <w:rPr>
                <w:rFonts w:cs="Times New Roman"/>
                <w:szCs w:val="24"/>
              </w:rPr>
              <w:t>92*</w:t>
            </w:r>
          </w:p>
        </w:tc>
      </w:tr>
      <w:tr w:rsidR="00D971BB" w:rsidRPr="00D912FA" w14:paraId="1D84CA9F" w14:textId="77777777" w:rsidTr="00A1014A">
        <w:trPr>
          <w:jc w:val="center"/>
        </w:trPr>
        <w:tc>
          <w:tcPr>
            <w:tcW w:w="3934" w:type="dxa"/>
            <w:gridSpan w:val="2"/>
          </w:tcPr>
          <w:p w14:paraId="3CF50F3A" w14:textId="77777777" w:rsidR="00D971BB" w:rsidRPr="00D912FA" w:rsidRDefault="00D971BB" w:rsidP="00A1014A">
            <w:pPr>
              <w:spacing w:before="120" w:after="120" w:line="240" w:lineRule="auto"/>
              <w:jc w:val="both"/>
              <w:rPr>
                <w:rFonts w:cs="Times New Roman"/>
                <w:b/>
                <w:szCs w:val="24"/>
              </w:rPr>
            </w:pPr>
            <w:r w:rsidRPr="00D912FA">
              <w:rPr>
                <w:rFonts w:eastAsia="MS Mincho"/>
                <w:b/>
                <w:szCs w:val="24"/>
                <w:lang w:eastAsia="ja-JP"/>
              </w:rPr>
              <w:t>Breusch-Pagan LM test</w:t>
            </w:r>
          </w:p>
        </w:tc>
        <w:tc>
          <w:tcPr>
            <w:tcW w:w="4011" w:type="dxa"/>
            <w:gridSpan w:val="2"/>
            <w:vAlign w:val="center"/>
          </w:tcPr>
          <w:p w14:paraId="2055FAD7" w14:textId="5447E07D" w:rsidR="00D971BB" w:rsidRPr="00D912FA" w:rsidRDefault="001659E4" w:rsidP="00A1014A">
            <w:pPr>
              <w:spacing w:before="120" w:after="120" w:line="240" w:lineRule="auto"/>
              <w:rPr>
                <w:rFonts w:cs="Times New Roman"/>
                <w:color w:val="000000"/>
                <w:szCs w:val="24"/>
              </w:rPr>
            </w:pPr>
            <w:r>
              <w:rPr>
                <w:rFonts w:cs="Times New Roman"/>
                <w:color w:val="000000"/>
                <w:szCs w:val="24"/>
              </w:rPr>
              <w:t>Chi-Sq. Statistic = 1,</w:t>
            </w:r>
            <w:r w:rsidR="00D971BB">
              <w:rPr>
                <w:rFonts w:cs="Times New Roman"/>
                <w:color w:val="000000"/>
                <w:szCs w:val="24"/>
              </w:rPr>
              <w:t>06</w:t>
            </w:r>
          </w:p>
        </w:tc>
      </w:tr>
      <w:tr w:rsidR="00D971BB" w:rsidRPr="00D912FA" w14:paraId="198EDACB" w14:textId="77777777" w:rsidTr="00A1014A">
        <w:trPr>
          <w:jc w:val="center"/>
        </w:trPr>
        <w:tc>
          <w:tcPr>
            <w:tcW w:w="3934" w:type="dxa"/>
            <w:gridSpan w:val="2"/>
          </w:tcPr>
          <w:p w14:paraId="0A5DF84D" w14:textId="77777777" w:rsidR="00D971BB" w:rsidRPr="00D912FA" w:rsidRDefault="00D971BB" w:rsidP="00A1014A">
            <w:pPr>
              <w:spacing w:before="120" w:after="120" w:line="240" w:lineRule="auto"/>
              <w:jc w:val="both"/>
              <w:rPr>
                <w:rFonts w:cs="Times New Roman"/>
                <w:b/>
                <w:szCs w:val="24"/>
              </w:rPr>
            </w:pPr>
            <w:r w:rsidRPr="00D912FA">
              <w:rPr>
                <w:rFonts w:cs="Times New Roman"/>
                <w:b/>
                <w:szCs w:val="24"/>
              </w:rPr>
              <w:t xml:space="preserve">White test </w:t>
            </w:r>
          </w:p>
        </w:tc>
        <w:tc>
          <w:tcPr>
            <w:tcW w:w="4011" w:type="dxa"/>
            <w:gridSpan w:val="2"/>
            <w:vAlign w:val="center"/>
          </w:tcPr>
          <w:p w14:paraId="520B60D6" w14:textId="1E480240" w:rsidR="00D971BB" w:rsidRPr="00D912FA" w:rsidRDefault="001659E4" w:rsidP="00A1014A">
            <w:pPr>
              <w:spacing w:before="120" w:after="120" w:line="240" w:lineRule="auto"/>
              <w:rPr>
                <w:rFonts w:cs="Times New Roman"/>
                <w:color w:val="000000"/>
                <w:szCs w:val="24"/>
              </w:rPr>
            </w:pPr>
            <w:r>
              <w:rPr>
                <w:rFonts w:cs="Times New Roman"/>
                <w:color w:val="000000"/>
                <w:szCs w:val="24"/>
              </w:rPr>
              <w:t>Chi-Sq. Statistic: =  22,</w:t>
            </w:r>
            <w:r w:rsidR="00D971BB">
              <w:rPr>
                <w:rFonts w:cs="Times New Roman"/>
                <w:color w:val="000000"/>
                <w:szCs w:val="24"/>
              </w:rPr>
              <w:t>82</w:t>
            </w:r>
            <w:r w:rsidR="00D971BB" w:rsidRPr="00D912FA">
              <w:rPr>
                <w:rFonts w:cs="Times New Roman"/>
                <w:color w:val="000000"/>
                <w:szCs w:val="24"/>
              </w:rPr>
              <w:t>***</w:t>
            </w:r>
          </w:p>
        </w:tc>
      </w:tr>
      <w:tr w:rsidR="00D971BB" w:rsidRPr="00D912FA" w14:paraId="4A5636AC" w14:textId="77777777" w:rsidTr="00A1014A">
        <w:trPr>
          <w:jc w:val="center"/>
        </w:trPr>
        <w:tc>
          <w:tcPr>
            <w:tcW w:w="3934" w:type="dxa"/>
            <w:gridSpan w:val="2"/>
          </w:tcPr>
          <w:p w14:paraId="186C6A8D" w14:textId="77777777" w:rsidR="00D971BB" w:rsidRPr="00D912FA" w:rsidRDefault="00D971BB" w:rsidP="00A1014A">
            <w:pPr>
              <w:spacing w:before="120" w:after="120" w:line="240" w:lineRule="auto"/>
              <w:jc w:val="both"/>
              <w:rPr>
                <w:rFonts w:cs="Times New Roman"/>
                <w:b/>
                <w:szCs w:val="24"/>
              </w:rPr>
            </w:pPr>
            <w:r w:rsidRPr="00D912FA">
              <w:rPr>
                <w:rFonts w:cs="Times New Roman"/>
                <w:b/>
                <w:szCs w:val="24"/>
              </w:rPr>
              <w:t xml:space="preserve">Wooldridge test </w:t>
            </w:r>
          </w:p>
        </w:tc>
        <w:tc>
          <w:tcPr>
            <w:tcW w:w="4011" w:type="dxa"/>
            <w:gridSpan w:val="2"/>
            <w:vAlign w:val="center"/>
          </w:tcPr>
          <w:p w14:paraId="12405DAB" w14:textId="7B1A9C1E" w:rsidR="00D971BB" w:rsidRPr="00D912FA" w:rsidRDefault="001659E4" w:rsidP="00A1014A">
            <w:pPr>
              <w:spacing w:before="120" w:after="120" w:line="240" w:lineRule="auto"/>
              <w:rPr>
                <w:rFonts w:cs="Times New Roman"/>
                <w:szCs w:val="24"/>
              </w:rPr>
            </w:pPr>
            <w:r>
              <w:rPr>
                <w:rFonts w:cs="Times New Roman"/>
                <w:szCs w:val="24"/>
              </w:rPr>
              <w:t>F statistic = 0,</w:t>
            </w:r>
            <w:r w:rsidR="00D971BB">
              <w:rPr>
                <w:rFonts w:cs="Times New Roman"/>
                <w:szCs w:val="24"/>
              </w:rPr>
              <w:t>526</w:t>
            </w:r>
          </w:p>
        </w:tc>
      </w:tr>
    </w:tbl>
    <w:p w14:paraId="687C3E3F" w14:textId="77777777" w:rsidR="00D971BB" w:rsidRPr="00522A20" w:rsidRDefault="00D971BB" w:rsidP="00D971BB">
      <w:pPr>
        <w:spacing w:before="120" w:after="120"/>
        <w:jc w:val="both"/>
        <w:rPr>
          <w:i/>
          <w:color w:val="000000"/>
          <w:szCs w:val="24"/>
        </w:rPr>
      </w:pPr>
      <w:r w:rsidRPr="00522A20">
        <w:rPr>
          <w:i/>
          <w:color w:val="000000"/>
          <w:szCs w:val="24"/>
        </w:rPr>
        <w:t xml:space="preserve">Ghi chú: giá trị thống kê t được trình bày trong ngoặc đơn, dưới các hệ số hồi quy. </w:t>
      </w:r>
    </w:p>
    <w:p w14:paraId="016CE7F5" w14:textId="77777777" w:rsidR="00D971BB" w:rsidRPr="00522A20" w:rsidRDefault="00D971BB" w:rsidP="00D971BB">
      <w:pPr>
        <w:spacing w:before="120" w:after="120"/>
        <w:jc w:val="both"/>
        <w:rPr>
          <w:i/>
          <w:color w:val="000000"/>
          <w:szCs w:val="24"/>
        </w:rPr>
      </w:pPr>
      <w:r w:rsidRPr="00522A20">
        <w:rPr>
          <w:i/>
          <w:color w:val="000000"/>
          <w:szCs w:val="24"/>
        </w:rPr>
        <w:t>** có ý nghĩa thống kê ở mức 5%; *** có ý nghĩa thống kê ở mức 1%</w:t>
      </w:r>
    </w:p>
    <w:p w14:paraId="561D2B29" w14:textId="77777777" w:rsidR="00C77B2F" w:rsidRPr="00527EB7" w:rsidRDefault="00C77B2F" w:rsidP="001659E4">
      <w:pPr>
        <w:spacing w:before="120" w:after="120"/>
        <w:jc w:val="right"/>
        <w:rPr>
          <w:i/>
          <w:color w:val="000000"/>
          <w:szCs w:val="24"/>
        </w:rPr>
      </w:pPr>
      <w:r w:rsidRPr="00527EB7">
        <w:rPr>
          <w:i/>
          <w:color w:val="000000"/>
          <w:szCs w:val="24"/>
        </w:rPr>
        <w:t>Nguồn: Kết quả tổng hợp</w:t>
      </w:r>
      <w:r>
        <w:rPr>
          <w:i/>
          <w:color w:val="000000"/>
          <w:szCs w:val="24"/>
        </w:rPr>
        <w:t xml:space="preserve"> của tác giả</w:t>
      </w:r>
      <w:r w:rsidRPr="00527EB7">
        <w:rPr>
          <w:i/>
          <w:color w:val="000000"/>
          <w:szCs w:val="24"/>
        </w:rPr>
        <w:t xml:space="preserve"> từ Stata</w:t>
      </w:r>
      <w:r>
        <w:rPr>
          <w:i/>
          <w:color w:val="000000"/>
          <w:szCs w:val="24"/>
        </w:rPr>
        <w:t xml:space="preserve"> 13</w:t>
      </w:r>
    </w:p>
    <w:p w14:paraId="3067FB05" w14:textId="77777777" w:rsidR="00D971BB" w:rsidRPr="008C0872" w:rsidRDefault="00D971BB" w:rsidP="00D971BB">
      <w:pPr>
        <w:spacing w:before="120" w:after="120" w:line="360" w:lineRule="auto"/>
        <w:ind w:firstLine="567"/>
        <w:jc w:val="both"/>
        <w:rPr>
          <w:color w:val="000000"/>
          <w:sz w:val="26"/>
          <w:szCs w:val="24"/>
        </w:rPr>
      </w:pPr>
      <w:r w:rsidRPr="008C0872">
        <w:rPr>
          <w:color w:val="000000"/>
          <w:sz w:val="26"/>
          <w:szCs w:val="24"/>
        </w:rPr>
        <w:t>Để khắc phục hiệ</w:t>
      </w:r>
      <w:r w:rsidR="00056A3B">
        <w:rPr>
          <w:color w:val="000000"/>
          <w:sz w:val="26"/>
          <w:szCs w:val="24"/>
        </w:rPr>
        <w:t>n tượ</w:t>
      </w:r>
      <w:r w:rsidRPr="008C0872">
        <w:rPr>
          <w:color w:val="000000"/>
          <w:sz w:val="26"/>
          <w:szCs w:val="24"/>
        </w:rPr>
        <w:t>ng phương sai thay đổi, chúng ta sẽ tiến hành hồi quy lại mô hình bằng phương pháp</w:t>
      </w:r>
      <w:r w:rsidRPr="008C0872">
        <w:rPr>
          <w:rFonts w:ascii="Arial" w:hAnsi="Arial" w:cs="Arial"/>
          <w:color w:val="222222"/>
          <w:sz w:val="26"/>
          <w:szCs w:val="24"/>
          <w:shd w:val="clear" w:color="auto" w:fill="FFFFFF"/>
        </w:rPr>
        <w:t xml:space="preserve"> </w:t>
      </w:r>
      <w:r w:rsidRPr="008C0872">
        <w:rPr>
          <w:color w:val="000000"/>
          <w:sz w:val="26"/>
          <w:szCs w:val="24"/>
        </w:rPr>
        <w:t xml:space="preserve">GLS với kết quả tại bảng </w:t>
      </w:r>
      <w:r w:rsidR="00154AEC">
        <w:rPr>
          <w:color w:val="000000"/>
          <w:sz w:val="26"/>
          <w:szCs w:val="24"/>
        </w:rPr>
        <w:t>4.</w:t>
      </w:r>
      <w:r w:rsidRPr="008C0872">
        <w:rPr>
          <w:color w:val="000000"/>
          <w:sz w:val="26"/>
          <w:szCs w:val="24"/>
        </w:rPr>
        <w:t>1</w:t>
      </w:r>
      <w:r w:rsidR="00154AEC">
        <w:rPr>
          <w:color w:val="000000"/>
          <w:sz w:val="26"/>
          <w:szCs w:val="24"/>
        </w:rPr>
        <w:t>2</w:t>
      </w:r>
      <w:r w:rsidRPr="008C0872">
        <w:rPr>
          <w:color w:val="000000"/>
          <w:sz w:val="26"/>
          <w:szCs w:val="24"/>
        </w:rPr>
        <w:t>.</w:t>
      </w:r>
    </w:p>
    <w:p w14:paraId="5CAEC323" w14:textId="77777777" w:rsidR="002B384B" w:rsidRDefault="002B384B">
      <w:pPr>
        <w:spacing w:before="0" w:after="0" w:line="240" w:lineRule="auto"/>
        <w:rPr>
          <w:rFonts w:eastAsia="Times New Roman"/>
          <w:b/>
          <w:iCs/>
          <w:sz w:val="26"/>
          <w:szCs w:val="18"/>
        </w:rPr>
      </w:pPr>
      <w:r>
        <w:rPr>
          <w:b/>
          <w:i/>
        </w:rPr>
        <w:br w:type="page"/>
      </w:r>
    </w:p>
    <w:p w14:paraId="2015C98F" w14:textId="258AC6A6" w:rsidR="00D971BB" w:rsidRPr="00B21B32" w:rsidRDefault="00B21B32" w:rsidP="00D508D5">
      <w:pPr>
        <w:pStyle w:val="Caption"/>
        <w:spacing w:line="360" w:lineRule="auto"/>
        <w:jc w:val="both"/>
        <w:rPr>
          <w:b/>
          <w:i w:val="0"/>
          <w:color w:val="000000"/>
          <w:szCs w:val="24"/>
        </w:rPr>
      </w:pPr>
      <w:bookmarkStart w:id="88" w:name="_Toc60438448"/>
      <w:r w:rsidRPr="00B21B32">
        <w:rPr>
          <w:b/>
          <w:i w:val="0"/>
        </w:rPr>
        <w:lastRenderedPageBreak/>
        <w:t xml:space="preserve">Bảng </w:t>
      </w:r>
      <w:r w:rsidR="00BF7569">
        <w:rPr>
          <w:b/>
          <w:i w:val="0"/>
        </w:rPr>
        <w:fldChar w:fldCharType="begin"/>
      </w:r>
      <w:r w:rsidR="00BF7569">
        <w:rPr>
          <w:b/>
          <w:i w:val="0"/>
        </w:rPr>
        <w:instrText xml:space="preserve"> STYLEREF 1 \s </w:instrText>
      </w:r>
      <w:r w:rsidR="00BF7569">
        <w:rPr>
          <w:b/>
          <w:i w:val="0"/>
        </w:rPr>
        <w:fldChar w:fldCharType="separate"/>
      </w:r>
      <w:r w:rsidR="00C952A6">
        <w:rPr>
          <w:b/>
          <w:i w:val="0"/>
          <w:noProof/>
        </w:rPr>
        <w:t>4</w:t>
      </w:r>
      <w:r w:rsidR="00BF7569">
        <w:rPr>
          <w:b/>
          <w:i w:val="0"/>
        </w:rPr>
        <w:fldChar w:fldCharType="end"/>
      </w:r>
      <w:r w:rsidR="00BF7569">
        <w:rPr>
          <w:b/>
          <w:i w:val="0"/>
        </w:rPr>
        <w:t>.</w:t>
      </w:r>
      <w:r w:rsidR="00BF7569">
        <w:rPr>
          <w:b/>
          <w:i w:val="0"/>
        </w:rPr>
        <w:fldChar w:fldCharType="begin"/>
      </w:r>
      <w:r w:rsidR="00BF7569">
        <w:rPr>
          <w:b/>
          <w:i w:val="0"/>
        </w:rPr>
        <w:instrText xml:space="preserve"> SEQ Bảng \* ARABIC \s 1 </w:instrText>
      </w:r>
      <w:r w:rsidR="00BF7569">
        <w:rPr>
          <w:b/>
          <w:i w:val="0"/>
        </w:rPr>
        <w:fldChar w:fldCharType="separate"/>
      </w:r>
      <w:r w:rsidR="00C952A6">
        <w:rPr>
          <w:b/>
          <w:i w:val="0"/>
          <w:noProof/>
        </w:rPr>
        <w:t>12</w:t>
      </w:r>
      <w:r w:rsidR="00BF7569">
        <w:rPr>
          <w:b/>
          <w:i w:val="0"/>
        </w:rPr>
        <w:fldChar w:fldCharType="end"/>
      </w:r>
      <w:r w:rsidRPr="00B21B32">
        <w:rPr>
          <w:b/>
          <w:i w:val="0"/>
        </w:rPr>
        <w:t xml:space="preserve"> </w:t>
      </w:r>
      <w:r w:rsidR="00D971BB" w:rsidRPr="00B21B32">
        <w:rPr>
          <w:b/>
          <w:i w:val="0"/>
          <w:szCs w:val="24"/>
        </w:rPr>
        <w:t>Kết quả hồi quy phương trình (</w:t>
      </w:r>
      <w:r w:rsidR="00E864D2" w:rsidRPr="00B21B32">
        <w:rPr>
          <w:b/>
          <w:i w:val="0"/>
          <w:szCs w:val="24"/>
        </w:rPr>
        <w:t>3.</w:t>
      </w:r>
      <w:r w:rsidR="00D971BB" w:rsidRPr="00B21B32">
        <w:rPr>
          <w:b/>
          <w:i w:val="0"/>
          <w:szCs w:val="24"/>
        </w:rPr>
        <w:t>5) theo phương pháp GLS</w:t>
      </w:r>
      <w:bookmarkEnd w:id="88"/>
    </w:p>
    <w:tbl>
      <w:tblPr>
        <w:tblW w:w="91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1"/>
        <w:gridCol w:w="2052"/>
        <w:gridCol w:w="2128"/>
        <w:gridCol w:w="1743"/>
        <w:gridCol w:w="1405"/>
      </w:tblGrid>
      <w:tr w:rsidR="00D971BB" w:rsidRPr="00D912FA" w14:paraId="688972B5" w14:textId="77777777" w:rsidTr="00A1014A">
        <w:trPr>
          <w:jc w:val="center"/>
        </w:trPr>
        <w:tc>
          <w:tcPr>
            <w:tcW w:w="1841" w:type="dxa"/>
            <w:shd w:val="clear" w:color="auto" w:fill="auto"/>
          </w:tcPr>
          <w:p w14:paraId="7EE22526" w14:textId="77777777" w:rsidR="00D971BB" w:rsidRPr="00D912FA" w:rsidRDefault="00D971BB" w:rsidP="00A1014A">
            <w:pPr>
              <w:widowControl w:val="0"/>
              <w:autoSpaceDE w:val="0"/>
              <w:autoSpaceDN w:val="0"/>
              <w:adjustRightInd w:val="0"/>
              <w:spacing w:before="79" w:line="333" w:lineRule="auto"/>
              <w:ind w:right="85"/>
              <w:jc w:val="center"/>
              <w:rPr>
                <w:b/>
                <w:color w:val="000000"/>
                <w:szCs w:val="24"/>
              </w:rPr>
            </w:pPr>
            <w:r w:rsidRPr="00D912FA">
              <w:rPr>
                <w:b/>
                <w:color w:val="000000"/>
                <w:szCs w:val="24"/>
              </w:rPr>
              <w:t>Variable</w:t>
            </w:r>
          </w:p>
        </w:tc>
        <w:tc>
          <w:tcPr>
            <w:tcW w:w="2052" w:type="dxa"/>
            <w:shd w:val="clear" w:color="auto" w:fill="auto"/>
          </w:tcPr>
          <w:p w14:paraId="44B81778" w14:textId="77777777" w:rsidR="00D971BB" w:rsidRPr="00D912FA" w:rsidRDefault="00D971BB" w:rsidP="00A1014A">
            <w:pPr>
              <w:widowControl w:val="0"/>
              <w:autoSpaceDE w:val="0"/>
              <w:autoSpaceDN w:val="0"/>
              <w:adjustRightInd w:val="0"/>
              <w:spacing w:before="79" w:line="333" w:lineRule="auto"/>
              <w:ind w:right="85"/>
              <w:jc w:val="center"/>
              <w:rPr>
                <w:b/>
                <w:color w:val="000000"/>
                <w:szCs w:val="24"/>
              </w:rPr>
            </w:pPr>
            <w:r w:rsidRPr="00D912FA">
              <w:rPr>
                <w:b/>
                <w:color w:val="000000"/>
                <w:szCs w:val="24"/>
              </w:rPr>
              <w:t>Beta coefficient</w:t>
            </w:r>
          </w:p>
        </w:tc>
        <w:tc>
          <w:tcPr>
            <w:tcW w:w="2128" w:type="dxa"/>
            <w:shd w:val="clear" w:color="auto" w:fill="auto"/>
          </w:tcPr>
          <w:p w14:paraId="65692963" w14:textId="77777777" w:rsidR="00D971BB" w:rsidRPr="00D912FA" w:rsidRDefault="00D971BB" w:rsidP="00A1014A">
            <w:pPr>
              <w:widowControl w:val="0"/>
              <w:autoSpaceDE w:val="0"/>
              <w:autoSpaceDN w:val="0"/>
              <w:adjustRightInd w:val="0"/>
              <w:spacing w:before="79" w:line="333" w:lineRule="auto"/>
              <w:ind w:right="85"/>
              <w:jc w:val="center"/>
              <w:rPr>
                <w:b/>
                <w:color w:val="000000"/>
                <w:szCs w:val="24"/>
              </w:rPr>
            </w:pPr>
            <w:r w:rsidRPr="00D912FA">
              <w:rPr>
                <w:b/>
                <w:color w:val="000000"/>
                <w:szCs w:val="24"/>
              </w:rPr>
              <w:t>Standard error</w:t>
            </w:r>
          </w:p>
        </w:tc>
        <w:tc>
          <w:tcPr>
            <w:tcW w:w="1743" w:type="dxa"/>
            <w:shd w:val="clear" w:color="auto" w:fill="auto"/>
          </w:tcPr>
          <w:p w14:paraId="0E65B028" w14:textId="77777777" w:rsidR="00D971BB" w:rsidRPr="00D912FA" w:rsidRDefault="00D971BB" w:rsidP="00A1014A">
            <w:pPr>
              <w:widowControl w:val="0"/>
              <w:autoSpaceDE w:val="0"/>
              <w:autoSpaceDN w:val="0"/>
              <w:adjustRightInd w:val="0"/>
              <w:spacing w:before="79" w:line="333" w:lineRule="auto"/>
              <w:ind w:right="85"/>
              <w:jc w:val="center"/>
              <w:rPr>
                <w:b/>
                <w:color w:val="000000"/>
                <w:szCs w:val="24"/>
              </w:rPr>
            </w:pPr>
            <w:r w:rsidRPr="00D912FA">
              <w:rPr>
                <w:b/>
                <w:color w:val="000000"/>
                <w:szCs w:val="24"/>
              </w:rPr>
              <w:t>z-statistic</w:t>
            </w:r>
          </w:p>
        </w:tc>
        <w:tc>
          <w:tcPr>
            <w:tcW w:w="1405" w:type="dxa"/>
            <w:shd w:val="clear" w:color="auto" w:fill="auto"/>
          </w:tcPr>
          <w:p w14:paraId="6E23A54D" w14:textId="77777777" w:rsidR="00D971BB" w:rsidRPr="00D912FA" w:rsidRDefault="00D971BB" w:rsidP="00A1014A">
            <w:pPr>
              <w:widowControl w:val="0"/>
              <w:autoSpaceDE w:val="0"/>
              <w:autoSpaceDN w:val="0"/>
              <w:adjustRightInd w:val="0"/>
              <w:spacing w:before="79" w:line="333" w:lineRule="auto"/>
              <w:ind w:right="85"/>
              <w:jc w:val="center"/>
              <w:rPr>
                <w:b/>
                <w:color w:val="000000"/>
                <w:szCs w:val="24"/>
              </w:rPr>
            </w:pPr>
            <w:r w:rsidRPr="00D912FA">
              <w:rPr>
                <w:b/>
                <w:color w:val="000000"/>
                <w:szCs w:val="24"/>
              </w:rPr>
              <w:t>p-value</w:t>
            </w:r>
          </w:p>
        </w:tc>
      </w:tr>
      <w:tr w:rsidR="00D971BB" w:rsidRPr="00D912FA" w14:paraId="32F1F468" w14:textId="77777777" w:rsidTr="00A1014A">
        <w:trPr>
          <w:jc w:val="center"/>
        </w:trPr>
        <w:tc>
          <w:tcPr>
            <w:tcW w:w="1841" w:type="dxa"/>
            <w:shd w:val="clear" w:color="auto" w:fill="auto"/>
            <w:vAlign w:val="bottom"/>
          </w:tcPr>
          <w:p w14:paraId="7C026DC8" w14:textId="77777777" w:rsidR="00D971BB" w:rsidRPr="00D912FA" w:rsidRDefault="00D971BB" w:rsidP="00A1014A">
            <w:pPr>
              <w:spacing w:before="120" w:after="120" w:line="360" w:lineRule="auto"/>
              <w:rPr>
                <w:szCs w:val="24"/>
              </w:rPr>
            </w:pPr>
            <w:r w:rsidRPr="00D912FA">
              <w:rPr>
                <w:szCs w:val="24"/>
              </w:rPr>
              <w:t>MSCIACWI</w:t>
            </w:r>
          </w:p>
        </w:tc>
        <w:tc>
          <w:tcPr>
            <w:tcW w:w="2052" w:type="dxa"/>
            <w:shd w:val="clear" w:color="auto" w:fill="auto"/>
          </w:tcPr>
          <w:p w14:paraId="043A7E4E" w14:textId="7FDBC308" w:rsidR="00D971BB" w:rsidRPr="00D912FA" w:rsidRDefault="00D971BB" w:rsidP="007254BF">
            <w:pPr>
              <w:spacing w:before="120" w:after="120" w:line="360" w:lineRule="auto"/>
              <w:jc w:val="right"/>
              <w:rPr>
                <w:szCs w:val="24"/>
              </w:rPr>
            </w:pPr>
            <w:r w:rsidRPr="00CF5515">
              <w:t>0</w:t>
            </w:r>
            <w:r w:rsidR="007254BF">
              <w:t>,</w:t>
            </w:r>
            <w:r w:rsidRPr="00CF5515">
              <w:t>4365342</w:t>
            </w:r>
          </w:p>
        </w:tc>
        <w:tc>
          <w:tcPr>
            <w:tcW w:w="2128" w:type="dxa"/>
            <w:shd w:val="clear" w:color="auto" w:fill="auto"/>
          </w:tcPr>
          <w:p w14:paraId="530C387F" w14:textId="27074BAF" w:rsidR="00D971BB" w:rsidRPr="00D912FA" w:rsidRDefault="00D971BB" w:rsidP="00A1014A">
            <w:pPr>
              <w:spacing w:before="120" w:after="120" w:line="360" w:lineRule="auto"/>
              <w:jc w:val="right"/>
              <w:rPr>
                <w:szCs w:val="24"/>
              </w:rPr>
            </w:pPr>
            <w:r w:rsidRPr="00CF5515">
              <w:t>0</w:t>
            </w:r>
            <w:r w:rsidR="007254BF">
              <w:t>,</w:t>
            </w:r>
            <w:r w:rsidRPr="00CF5515">
              <w:t>0381889</w:t>
            </w:r>
          </w:p>
        </w:tc>
        <w:tc>
          <w:tcPr>
            <w:tcW w:w="1743" w:type="dxa"/>
            <w:shd w:val="clear" w:color="auto" w:fill="auto"/>
          </w:tcPr>
          <w:p w14:paraId="16E048E4" w14:textId="3E903CD5" w:rsidR="00D971BB" w:rsidRPr="00D912FA" w:rsidRDefault="00D971BB" w:rsidP="00A1014A">
            <w:pPr>
              <w:spacing w:before="120" w:after="120" w:line="360" w:lineRule="auto"/>
              <w:jc w:val="right"/>
              <w:rPr>
                <w:szCs w:val="24"/>
              </w:rPr>
            </w:pPr>
            <w:r w:rsidRPr="00CF5515">
              <w:t>11</w:t>
            </w:r>
            <w:r w:rsidR="007254BF">
              <w:t>,</w:t>
            </w:r>
            <w:r w:rsidRPr="00CF5515">
              <w:t>43</w:t>
            </w:r>
          </w:p>
        </w:tc>
        <w:tc>
          <w:tcPr>
            <w:tcW w:w="1405" w:type="dxa"/>
            <w:shd w:val="clear" w:color="auto" w:fill="auto"/>
          </w:tcPr>
          <w:p w14:paraId="355903C2" w14:textId="7BF4679D" w:rsidR="00D971BB" w:rsidRPr="00D912FA" w:rsidRDefault="00D971BB" w:rsidP="00A1014A">
            <w:pPr>
              <w:spacing w:before="120" w:after="120" w:line="360" w:lineRule="auto"/>
              <w:jc w:val="right"/>
              <w:rPr>
                <w:szCs w:val="24"/>
              </w:rPr>
            </w:pPr>
            <w:r w:rsidRPr="00CF5515">
              <w:t>0</w:t>
            </w:r>
            <w:r w:rsidR="007254BF">
              <w:t>,</w:t>
            </w:r>
            <w:r>
              <w:t>000</w:t>
            </w:r>
          </w:p>
        </w:tc>
      </w:tr>
      <w:tr w:rsidR="00D971BB" w:rsidRPr="00D912FA" w14:paraId="601ACC6B" w14:textId="77777777" w:rsidTr="00A1014A">
        <w:trPr>
          <w:jc w:val="center"/>
        </w:trPr>
        <w:tc>
          <w:tcPr>
            <w:tcW w:w="1841" w:type="dxa"/>
            <w:shd w:val="clear" w:color="auto" w:fill="auto"/>
            <w:vAlign w:val="bottom"/>
          </w:tcPr>
          <w:p w14:paraId="073A05D6" w14:textId="77777777" w:rsidR="00D971BB" w:rsidRPr="00D912FA" w:rsidRDefault="00D971BB" w:rsidP="00A1014A">
            <w:pPr>
              <w:spacing w:before="120" w:after="120" w:line="360" w:lineRule="auto"/>
              <w:rPr>
                <w:szCs w:val="24"/>
              </w:rPr>
            </w:pPr>
            <w:r w:rsidRPr="00D912FA">
              <w:rPr>
                <w:szCs w:val="24"/>
              </w:rPr>
              <w:t>RER</w:t>
            </w:r>
          </w:p>
        </w:tc>
        <w:tc>
          <w:tcPr>
            <w:tcW w:w="2052" w:type="dxa"/>
            <w:shd w:val="clear" w:color="auto" w:fill="auto"/>
          </w:tcPr>
          <w:p w14:paraId="57FEA43A" w14:textId="7BD12875" w:rsidR="00D971BB" w:rsidRPr="00D912FA" w:rsidRDefault="00D971BB" w:rsidP="007254BF">
            <w:pPr>
              <w:spacing w:before="120" w:after="120" w:line="360" w:lineRule="auto"/>
              <w:jc w:val="right"/>
              <w:rPr>
                <w:szCs w:val="24"/>
              </w:rPr>
            </w:pPr>
            <w:r w:rsidRPr="00CF5515">
              <w:t>-0</w:t>
            </w:r>
            <w:r w:rsidR="007254BF">
              <w:t>,</w:t>
            </w:r>
            <w:r w:rsidRPr="00CF5515">
              <w:t>86662</w:t>
            </w:r>
          </w:p>
        </w:tc>
        <w:tc>
          <w:tcPr>
            <w:tcW w:w="2128" w:type="dxa"/>
            <w:shd w:val="clear" w:color="auto" w:fill="auto"/>
          </w:tcPr>
          <w:p w14:paraId="5EEF3BD5" w14:textId="770A6341" w:rsidR="00D971BB" w:rsidRPr="00D912FA" w:rsidRDefault="00D971BB" w:rsidP="00A1014A">
            <w:pPr>
              <w:spacing w:before="120" w:after="120" w:line="360" w:lineRule="auto"/>
              <w:jc w:val="right"/>
              <w:rPr>
                <w:szCs w:val="24"/>
              </w:rPr>
            </w:pPr>
            <w:r w:rsidRPr="00CF5515">
              <w:t>0</w:t>
            </w:r>
            <w:r w:rsidR="007254BF">
              <w:t>,</w:t>
            </w:r>
            <w:r w:rsidRPr="00CF5515">
              <w:t>1584513</w:t>
            </w:r>
          </w:p>
        </w:tc>
        <w:tc>
          <w:tcPr>
            <w:tcW w:w="1743" w:type="dxa"/>
            <w:shd w:val="clear" w:color="auto" w:fill="auto"/>
          </w:tcPr>
          <w:p w14:paraId="1AD73066" w14:textId="5048B86E" w:rsidR="00D971BB" w:rsidRPr="00D912FA" w:rsidRDefault="00D971BB" w:rsidP="00A1014A">
            <w:pPr>
              <w:spacing w:before="120" w:after="120" w:line="360" w:lineRule="auto"/>
              <w:jc w:val="right"/>
              <w:rPr>
                <w:szCs w:val="24"/>
              </w:rPr>
            </w:pPr>
            <w:r w:rsidRPr="00CF5515">
              <w:t>-5</w:t>
            </w:r>
            <w:r w:rsidR="007254BF">
              <w:t>,</w:t>
            </w:r>
            <w:r w:rsidRPr="00CF5515">
              <w:t>47</w:t>
            </w:r>
          </w:p>
        </w:tc>
        <w:tc>
          <w:tcPr>
            <w:tcW w:w="1405" w:type="dxa"/>
            <w:shd w:val="clear" w:color="auto" w:fill="auto"/>
          </w:tcPr>
          <w:p w14:paraId="4C68809C" w14:textId="5195754E" w:rsidR="00D971BB" w:rsidRPr="00D912FA" w:rsidRDefault="00D971BB" w:rsidP="00A1014A">
            <w:pPr>
              <w:spacing w:before="120" w:after="120" w:line="360" w:lineRule="auto"/>
              <w:jc w:val="right"/>
              <w:rPr>
                <w:szCs w:val="24"/>
              </w:rPr>
            </w:pPr>
            <w:r w:rsidRPr="00CF5515">
              <w:t>0</w:t>
            </w:r>
            <w:r w:rsidR="007254BF">
              <w:t>,</w:t>
            </w:r>
            <w:r>
              <w:t>000</w:t>
            </w:r>
          </w:p>
        </w:tc>
      </w:tr>
      <w:tr w:rsidR="00D971BB" w:rsidRPr="00D912FA" w14:paraId="786813F3" w14:textId="77777777" w:rsidTr="00A1014A">
        <w:trPr>
          <w:jc w:val="center"/>
        </w:trPr>
        <w:tc>
          <w:tcPr>
            <w:tcW w:w="1841" w:type="dxa"/>
            <w:shd w:val="clear" w:color="auto" w:fill="auto"/>
            <w:vAlign w:val="bottom"/>
          </w:tcPr>
          <w:p w14:paraId="7F210659" w14:textId="77777777" w:rsidR="00D971BB" w:rsidRPr="00D912FA" w:rsidRDefault="00D971BB" w:rsidP="00A1014A">
            <w:pPr>
              <w:spacing w:before="120" w:after="120" w:line="360" w:lineRule="auto"/>
              <w:rPr>
                <w:szCs w:val="24"/>
              </w:rPr>
            </w:pPr>
            <w:r w:rsidRPr="00D912FA">
              <w:rPr>
                <w:szCs w:val="24"/>
              </w:rPr>
              <w:t>DTRER</w:t>
            </w:r>
          </w:p>
        </w:tc>
        <w:tc>
          <w:tcPr>
            <w:tcW w:w="2052" w:type="dxa"/>
            <w:shd w:val="clear" w:color="auto" w:fill="auto"/>
          </w:tcPr>
          <w:p w14:paraId="30FD9099" w14:textId="4B0ACE4D" w:rsidR="00D971BB" w:rsidRPr="00D912FA" w:rsidRDefault="00D971BB" w:rsidP="007254BF">
            <w:pPr>
              <w:spacing w:before="120" w:after="120" w:line="360" w:lineRule="auto"/>
              <w:jc w:val="right"/>
              <w:rPr>
                <w:szCs w:val="24"/>
              </w:rPr>
            </w:pPr>
            <w:r w:rsidRPr="00CF5515">
              <w:t>0</w:t>
            </w:r>
            <w:r w:rsidR="007254BF">
              <w:t>,</w:t>
            </w:r>
            <w:r w:rsidRPr="00CF5515">
              <w:t>4762231</w:t>
            </w:r>
          </w:p>
        </w:tc>
        <w:tc>
          <w:tcPr>
            <w:tcW w:w="2128" w:type="dxa"/>
            <w:shd w:val="clear" w:color="auto" w:fill="auto"/>
          </w:tcPr>
          <w:p w14:paraId="0AA118A0" w14:textId="2837BEA7" w:rsidR="00D971BB" w:rsidRPr="00D912FA" w:rsidRDefault="00D971BB" w:rsidP="00A1014A">
            <w:pPr>
              <w:spacing w:before="120" w:after="120" w:line="360" w:lineRule="auto"/>
              <w:jc w:val="right"/>
              <w:rPr>
                <w:szCs w:val="24"/>
              </w:rPr>
            </w:pPr>
            <w:r w:rsidRPr="00CF5515">
              <w:t>0</w:t>
            </w:r>
            <w:r w:rsidR="007254BF">
              <w:t>,</w:t>
            </w:r>
            <w:r w:rsidRPr="00CF5515">
              <w:t>2269447</w:t>
            </w:r>
          </w:p>
        </w:tc>
        <w:tc>
          <w:tcPr>
            <w:tcW w:w="1743" w:type="dxa"/>
            <w:shd w:val="clear" w:color="auto" w:fill="auto"/>
          </w:tcPr>
          <w:p w14:paraId="613A59D6" w14:textId="102D88F1" w:rsidR="00D971BB" w:rsidRPr="00D912FA" w:rsidRDefault="00D971BB" w:rsidP="00A1014A">
            <w:pPr>
              <w:spacing w:before="120" w:after="120" w:line="360" w:lineRule="auto"/>
              <w:jc w:val="right"/>
              <w:rPr>
                <w:szCs w:val="24"/>
              </w:rPr>
            </w:pPr>
            <w:r w:rsidRPr="00CF5515">
              <w:t>2</w:t>
            </w:r>
            <w:r w:rsidR="007254BF">
              <w:t>,</w:t>
            </w:r>
            <w:r w:rsidRPr="00CF5515">
              <w:t>1</w:t>
            </w:r>
          </w:p>
        </w:tc>
        <w:tc>
          <w:tcPr>
            <w:tcW w:w="1405" w:type="dxa"/>
            <w:shd w:val="clear" w:color="auto" w:fill="auto"/>
          </w:tcPr>
          <w:p w14:paraId="16954AED" w14:textId="055083B3" w:rsidR="00D971BB" w:rsidRPr="00D912FA" w:rsidRDefault="00D971BB" w:rsidP="00A1014A">
            <w:pPr>
              <w:spacing w:before="120" w:after="120" w:line="360" w:lineRule="auto"/>
              <w:jc w:val="right"/>
              <w:rPr>
                <w:szCs w:val="24"/>
              </w:rPr>
            </w:pPr>
            <w:r w:rsidRPr="00CF5515">
              <w:t>0</w:t>
            </w:r>
            <w:r w:rsidR="007254BF">
              <w:t>,</w:t>
            </w:r>
            <w:r w:rsidRPr="00CF5515">
              <w:t>036</w:t>
            </w:r>
          </w:p>
        </w:tc>
      </w:tr>
      <w:tr w:rsidR="00D971BB" w:rsidRPr="00D912FA" w14:paraId="67B08362" w14:textId="77777777" w:rsidTr="00A1014A">
        <w:trPr>
          <w:trHeight w:val="85"/>
          <w:jc w:val="center"/>
        </w:trPr>
        <w:tc>
          <w:tcPr>
            <w:tcW w:w="1841" w:type="dxa"/>
            <w:tcBorders>
              <w:bottom w:val="single" w:sz="4" w:space="0" w:color="auto"/>
            </w:tcBorders>
            <w:shd w:val="clear" w:color="auto" w:fill="auto"/>
            <w:vAlign w:val="bottom"/>
          </w:tcPr>
          <w:p w14:paraId="4BD257C6" w14:textId="77777777" w:rsidR="00D971BB" w:rsidRPr="00D912FA" w:rsidRDefault="00D971BB" w:rsidP="00A1014A">
            <w:pPr>
              <w:spacing w:before="120" w:after="120" w:line="360" w:lineRule="auto"/>
              <w:rPr>
                <w:szCs w:val="24"/>
              </w:rPr>
            </w:pPr>
            <w:r w:rsidRPr="00D912FA">
              <w:rPr>
                <w:szCs w:val="24"/>
              </w:rPr>
              <w:t>Constant</w:t>
            </w:r>
          </w:p>
        </w:tc>
        <w:tc>
          <w:tcPr>
            <w:tcW w:w="2052" w:type="dxa"/>
            <w:tcBorders>
              <w:bottom w:val="single" w:sz="4" w:space="0" w:color="auto"/>
            </w:tcBorders>
            <w:shd w:val="clear" w:color="auto" w:fill="auto"/>
          </w:tcPr>
          <w:p w14:paraId="5F7E2291" w14:textId="30DD6912" w:rsidR="00D971BB" w:rsidRPr="00D912FA" w:rsidRDefault="00D971BB" w:rsidP="007254BF">
            <w:pPr>
              <w:spacing w:before="120" w:after="120" w:line="360" w:lineRule="auto"/>
              <w:jc w:val="right"/>
              <w:rPr>
                <w:szCs w:val="24"/>
              </w:rPr>
            </w:pPr>
            <w:r w:rsidRPr="00CF5515">
              <w:t>0</w:t>
            </w:r>
            <w:r w:rsidR="007254BF">
              <w:t>,</w:t>
            </w:r>
            <w:r w:rsidRPr="00CF5515">
              <w:t>0053598</w:t>
            </w:r>
          </w:p>
        </w:tc>
        <w:tc>
          <w:tcPr>
            <w:tcW w:w="2128" w:type="dxa"/>
            <w:shd w:val="clear" w:color="auto" w:fill="auto"/>
          </w:tcPr>
          <w:p w14:paraId="0500F423" w14:textId="67B24142" w:rsidR="00D971BB" w:rsidRPr="00D912FA" w:rsidRDefault="00D971BB" w:rsidP="00A1014A">
            <w:pPr>
              <w:spacing w:before="120" w:after="120" w:line="360" w:lineRule="auto"/>
              <w:jc w:val="right"/>
              <w:rPr>
                <w:szCs w:val="24"/>
              </w:rPr>
            </w:pPr>
            <w:r w:rsidRPr="00CF5515">
              <w:t>0</w:t>
            </w:r>
            <w:r w:rsidR="007254BF">
              <w:t>,</w:t>
            </w:r>
            <w:r w:rsidRPr="00CF5515">
              <w:t>0023147</w:t>
            </w:r>
          </w:p>
        </w:tc>
        <w:tc>
          <w:tcPr>
            <w:tcW w:w="1743" w:type="dxa"/>
            <w:shd w:val="clear" w:color="auto" w:fill="auto"/>
          </w:tcPr>
          <w:p w14:paraId="10A2A5EE" w14:textId="56AE12C0" w:rsidR="00D971BB" w:rsidRPr="00D912FA" w:rsidRDefault="00D971BB" w:rsidP="00A1014A">
            <w:pPr>
              <w:spacing w:before="120" w:after="120" w:line="360" w:lineRule="auto"/>
              <w:jc w:val="right"/>
              <w:rPr>
                <w:szCs w:val="24"/>
              </w:rPr>
            </w:pPr>
            <w:r w:rsidRPr="00CF5515">
              <w:t>2</w:t>
            </w:r>
            <w:r w:rsidR="007254BF">
              <w:t>,</w:t>
            </w:r>
            <w:r w:rsidRPr="00CF5515">
              <w:t>32</w:t>
            </w:r>
          </w:p>
        </w:tc>
        <w:tc>
          <w:tcPr>
            <w:tcW w:w="1405" w:type="dxa"/>
            <w:shd w:val="clear" w:color="auto" w:fill="auto"/>
          </w:tcPr>
          <w:p w14:paraId="4AC44C50" w14:textId="2A6A2E25" w:rsidR="00D971BB" w:rsidRPr="00D912FA" w:rsidRDefault="00D971BB" w:rsidP="00A1014A">
            <w:pPr>
              <w:spacing w:before="120" w:after="120" w:line="360" w:lineRule="auto"/>
              <w:jc w:val="right"/>
              <w:rPr>
                <w:szCs w:val="24"/>
              </w:rPr>
            </w:pPr>
            <w:r w:rsidRPr="00CF5515">
              <w:t>0</w:t>
            </w:r>
            <w:r w:rsidR="007254BF">
              <w:t>,</w:t>
            </w:r>
            <w:r w:rsidRPr="00CF5515">
              <w:t>021</w:t>
            </w:r>
          </w:p>
        </w:tc>
      </w:tr>
    </w:tbl>
    <w:p w14:paraId="77DC566D" w14:textId="77777777" w:rsidR="00C77B2F" w:rsidRPr="00527EB7" w:rsidRDefault="00C77B2F" w:rsidP="007254BF">
      <w:pPr>
        <w:spacing w:before="120" w:after="120"/>
        <w:jc w:val="right"/>
        <w:rPr>
          <w:i/>
          <w:color w:val="000000"/>
          <w:szCs w:val="24"/>
        </w:rPr>
      </w:pPr>
      <w:r w:rsidRPr="00527EB7">
        <w:rPr>
          <w:i/>
          <w:color w:val="000000"/>
          <w:szCs w:val="24"/>
        </w:rPr>
        <w:t>Nguồn: Kết quả tổng hợp</w:t>
      </w:r>
      <w:r>
        <w:rPr>
          <w:i/>
          <w:color w:val="000000"/>
          <w:szCs w:val="24"/>
        </w:rPr>
        <w:t xml:space="preserve"> của tác giả</w:t>
      </w:r>
      <w:r w:rsidRPr="00527EB7">
        <w:rPr>
          <w:i/>
          <w:color w:val="000000"/>
          <w:szCs w:val="24"/>
        </w:rPr>
        <w:t xml:space="preserve"> từ Stata</w:t>
      </w:r>
      <w:r>
        <w:rPr>
          <w:i/>
          <w:color w:val="000000"/>
          <w:szCs w:val="24"/>
        </w:rPr>
        <w:t xml:space="preserve"> 13</w:t>
      </w:r>
    </w:p>
    <w:p w14:paraId="145DDECC" w14:textId="341B4374" w:rsidR="00D971BB" w:rsidRDefault="00D971BB" w:rsidP="00D971BB">
      <w:pPr>
        <w:autoSpaceDE w:val="0"/>
        <w:autoSpaceDN w:val="0"/>
        <w:adjustRightInd w:val="0"/>
        <w:spacing w:before="120" w:after="120" w:line="360" w:lineRule="auto"/>
        <w:ind w:firstLine="720"/>
        <w:jc w:val="both"/>
        <w:rPr>
          <w:sz w:val="26"/>
          <w:szCs w:val="24"/>
        </w:rPr>
      </w:pPr>
      <w:r w:rsidRPr="00595337">
        <w:rPr>
          <w:sz w:val="26"/>
          <w:szCs w:val="24"/>
        </w:rPr>
        <w:t xml:space="preserve">Kết quả hồi quy thu được là </w:t>
      </w:r>
      <w:r w:rsidRPr="00007858">
        <w:rPr>
          <w:sz w:val="26"/>
          <w:szCs w:val="24"/>
        </w:rPr>
        <w:t xml:space="preserve">tương đồng với việc đánh giá độ nhạy cảm tỷ giá thông qua biến động tỷ giá danh nghĩa (dấu hệ số hồi quy của Bảng </w:t>
      </w:r>
      <w:r w:rsidR="00DB1181">
        <w:rPr>
          <w:sz w:val="26"/>
          <w:szCs w:val="24"/>
        </w:rPr>
        <w:t>4.</w:t>
      </w:r>
      <w:r w:rsidRPr="00007858">
        <w:rPr>
          <w:sz w:val="26"/>
          <w:szCs w:val="24"/>
        </w:rPr>
        <w:t xml:space="preserve">4 và Bảng </w:t>
      </w:r>
      <w:r w:rsidR="00DB1181">
        <w:rPr>
          <w:sz w:val="26"/>
          <w:szCs w:val="24"/>
        </w:rPr>
        <w:t>4.</w:t>
      </w:r>
      <w:r w:rsidRPr="00007858">
        <w:rPr>
          <w:sz w:val="26"/>
          <w:szCs w:val="24"/>
        </w:rPr>
        <w:t xml:space="preserve">12 là giống nhau). </w:t>
      </w:r>
      <w:r w:rsidR="00C0201E">
        <w:rPr>
          <w:sz w:val="26"/>
          <w:szCs w:val="24"/>
        </w:rPr>
        <w:t>Cụ thể là h</w:t>
      </w:r>
      <w:r w:rsidR="00C0201E" w:rsidRPr="00595337">
        <w:rPr>
          <w:sz w:val="26"/>
          <w:szCs w:val="24"/>
        </w:rPr>
        <w:t xml:space="preserve">ệ số </w:t>
      </w:r>
      <w:r w:rsidR="00C0201E">
        <w:rPr>
          <w:sz w:val="26"/>
          <w:szCs w:val="24"/>
        </w:rPr>
        <w:t>hồi quy</w:t>
      </w:r>
      <w:r w:rsidR="00C0201E" w:rsidRPr="00595337">
        <w:rPr>
          <w:sz w:val="26"/>
          <w:szCs w:val="24"/>
        </w:rPr>
        <w:t xml:space="preserve"> của biế</w:t>
      </w:r>
      <w:r w:rsidR="00C0201E">
        <w:rPr>
          <w:sz w:val="26"/>
          <w:szCs w:val="24"/>
        </w:rPr>
        <w:t>n RER là âm cho thấy k</w:t>
      </w:r>
      <w:r w:rsidR="00C0201E" w:rsidRPr="00595337">
        <w:rPr>
          <w:sz w:val="26"/>
          <w:szCs w:val="24"/>
        </w:rPr>
        <w:t xml:space="preserve">hi </w:t>
      </w:r>
      <w:r w:rsidR="00C0201E">
        <w:rPr>
          <w:sz w:val="26"/>
          <w:szCs w:val="24"/>
        </w:rPr>
        <w:t>nội tệ</w:t>
      </w:r>
      <w:r w:rsidR="00C0201E" w:rsidRPr="00595337">
        <w:rPr>
          <w:sz w:val="26"/>
          <w:szCs w:val="24"/>
        </w:rPr>
        <w:t xml:space="preserve"> giảm giá thực là</w:t>
      </w:r>
      <w:r w:rsidR="00C0201E">
        <w:rPr>
          <w:sz w:val="26"/>
          <w:szCs w:val="24"/>
        </w:rPr>
        <w:t>m</w:t>
      </w:r>
      <w:r w:rsidR="00C0201E" w:rsidRPr="00595337">
        <w:rPr>
          <w:sz w:val="26"/>
          <w:szCs w:val="24"/>
        </w:rPr>
        <w:t xml:space="preserve"> giảm tỷ suất sinh lợi của danh mục thị trường nội địa do sự phụ thuộc vào dòng vốn tài trợ từ thị trường nướ</w:t>
      </w:r>
      <w:r w:rsidR="00C0201E">
        <w:rPr>
          <w:sz w:val="26"/>
          <w:szCs w:val="24"/>
        </w:rPr>
        <w:t xml:space="preserve">c ngoài. Ngoài ra, </w:t>
      </w:r>
      <w:r w:rsidRPr="00007858">
        <w:rPr>
          <w:sz w:val="26"/>
          <w:szCs w:val="24"/>
        </w:rPr>
        <w:t>độ nhạy cảm tỷ giá bất cân xứng vẫn tồn tại với hệ số ước lượng của biế</w:t>
      </w:r>
      <w:r w:rsidR="00AF1A30">
        <w:rPr>
          <w:sz w:val="26"/>
          <w:szCs w:val="24"/>
        </w:rPr>
        <w:t xml:space="preserve">n </w:t>
      </w:r>
      <w:r w:rsidRPr="00007858">
        <w:rPr>
          <w:sz w:val="26"/>
          <w:szCs w:val="24"/>
        </w:rPr>
        <w:t>DTRER là</w:t>
      </w:r>
      <w:r w:rsidRPr="00595337">
        <w:rPr>
          <w:sz w:val="26"/>
          <w:szCs w:val="24"/>
        </w:rPr>
        <w:t xml:space="preserve"> </w:t>
      </w:r>
      <w:r w:rsidRPr="00595337">
        <w:rPr>
          <w:sz w:val="26"/>
        </w:rPr>
        <w:t>0,4762231</w:t>
      </w:r>
      <w:r w:rsidRPr="00595337">
        <w:rPr>
          <w:sz w:val="26"/>
          <w:szCs w:val="24"/>
        </w:rPr>
        <w:t xml:space="preserve"> và có ý nghĩa thống kê ớ mức</w:t>
      </w:r>
      <w:r w:rsidR="00AF1A30">
        <w:rPr>
          <w:sz w:val="26"/>
          <w:szCs w:val="24"/>
        </w:rPr>
        <w:t xml:space="preserve"> ý nghĩa là</w:t>
      </w:r>
      <w:r w:rsidR="00C0201E">
        <w:rPr>
          <w:sz w:val="26"/>
          <w:szCs w:val="24"/>
        </w:rPr>
        <w:t xml:space="preserve"> 5%</w:t>
      </w:r>
      <w:r w:rsidR="00FC46E5">
        <w:rPr>
          <w:sz w:val="26"/>
          <w:szCs w:val="24"/>
        </w:rPr>
        <w:t>,</w:t>
      </w:r>
      <w:r w:rsidR="00C0201E">
        <w:rPr>
          <w:sz w:val="26"/>
          <w:szCs w:val="24"/>
        </w:rPr>
        <w:t xml:space="preserve"> thể hiện việc </w:t>
      </w:r>
      <w:r w:rsidR="0067190D">
        <w:rPr>
          <w:sz w:val="26"/>
          <w:szCs w:val="24"/>
        </w:rPr>
        <w:t xml:space="preserve">nội tệ </w:t>
      </w:r>
      <w:r w:rsidRPr="00595337">
        <w:rPr>
          <w:sz w:val="26"/>
          <w:szCs w:val="24"/>
        </w:rPr>
        <w:t>giảm giá thực cũng giúp cải thiện được tình hình xuất khẩu và tạo động lực gia tăng thương mại nội vùng. Đây cũng là một điểm đáng lưu ý trong điều hành chính sách tỷ giá của Ngân hàng trung ương các nước Đông Nam Á.</w:t>
      </w:r>
    </w:p>
    <w:p w14:paraId="5641E22B" w14:textId="77777777" w:rsidR="00D971BB" w:rsidRPr="00595337" w:rsidRDefault="00D971BB" w:rsidP="00D971BB">
      <w:pPr>
        <w:spacing w:before="120" w:after="120" w:line="360" w:lineRule="auto"/>
        <w:rPr>
          <w:b/>
          <w:sz w:val="26"/>
          <w:szCs w:val="24"/>
          <w:lang w:val="vi-VN"/>
        </w:rPr>
      </w:pPr>
      <w:bookmarkStart w:id="89" w:name="_Toc421990219"/>
      <w:r w:rsidRPr="00595337">
        <w:rPr>
          <w:b/>
          <w:sz w:val="26"/>
          <w:szCs w:val="24"/>
          <w:lang w:val="vi-VN"/>
        </w:rPr>
        <w:t>4.1.3.3 Can thiệp của ngân hàng trung ương</w:t>
      </w:r>
      <w:bookmarkEnd w:id="89"/>
    </w:p>
    <w:p w14:paraId="388E6310" w14:textId="27334434" w:rsidR="00D971BB" w:rsidRPr="000948BE" w:rsidRDefault="00D971BB" w:rsidP="00D971BB">
      <w:pPr>
        <w:autoSpaceDE w:val="0"/>
        <w:autoSpaceDN w:val="0"/>
        <w:adjustRightInd w:val="0"/>
        <w:spacing w:before="120" w:after="120" w:line="360" w:lineRule="auto"/>
        <w:ind w:firstLine="720"/>
        <w:jc w:val="both"/>
        <w:rPr>
          <w:sz w:val="26"/>
          <w:szCs w:val="24"/>
        </w:rPr>
      </w:pPr>
      <w:r w:rsidRPr="00595337">
        <w:rPr>
          <w:sz w:val="26"/>
          <w:szCs w:val="24"/>
          <w:lang w:val="vi-VN"/>
        </w:rPr>
        <w:t xml:space="preserve">Các ngân hàng trung ương </w:t>
      </w:r>
      <w:r w:rsidRPr="00595337">
        <w:rPr>
          <w:sz w:val="26"/>
          <w:szCs w:val="24"/>
        </w:rPr>
        <w:t>(NHTW)</w:t>
      </w:r>
      <w:r w:rsidRPr="00595337">
        <w:rPr>
          <w:sz w:val="26"/>
          <w:szCs w:val="24"/>
          <w:lang w:val="vi-VN"/>
        </w:rPr>
        <w:t xml:space="preserve"> đề</w:t>
      </w:r>
      <w:r w:rsidRPr="00595337">
        <w:rPr>
          <w:sz w:val="26"/>
          <w:szCs w:val="24"/>
        </w:rPr>
        <w:t>u</w:t>
      </w:r>
      <w:r w:rsidRPr="00595337">
        <w:rPr>
          <w:sz w:val="26"/>
          <w:szCs w:val="24"/>
          <w:lang w:val="vi-VN"/>
        </w:rPr>
        <w:t xml:space="preserve"> theo dõi </w:t>
      </w:r>
      <w:r w:rsidRPr="00595337">
        <w:rPr>
          <w:sz w:val="26"/>
          <w:szCs w:val="24"/>
        </w:rPr>
        <w:t xml:space="preserve">biến động </w:t>
      </w:r>
      <w:r w:rsidRPr="00595337">
        <w:rPr>
          <w:sz w:val="26"/>
          <w:szCs w:val="24"/>
          <w:lang w:val="vi-VN"/>
        </w:rPr>
        <w:t>giá</w:t>
      </w:r>
      <w:r w:rsidRPr="00595337">
        <w:rPr>
          <w:sz w:val="26"/>
          <w:szCs w:val="24"/>
        </w:rPr>
        <w:t xml:space="preserve"> trị </w:t>
      </w:r>
      <w:r w:rsidR="00130388">
        <w:rPr>
          <w:sz w:val="26"/>
          <w:szCs w:val="24"/>
        </w:rPr>
        <w:t>nội tệ</w:t>
      </w:r>
      <w:r w:rsidRPr="00595337">
        <w:rPr>
          <w:sz w:val="26"/>
          <w:szCs w:val="24"/>
        </w:rPr>
        <w:t xml:space="preserve"> trên thị trường ngoại hối</w:t>
      </w:r>
      <w:r w:rsidRPr="00595337">
        <w:rPr>
          <w:sz w:val="26"/>
          <w:szCs w:val="24"/>
          <w:lang w:val="vi-VN"/>
        </w:rPr>
        <w:t>, và khi tỷ giá hối đoái biến động mạnh thì họ</w:t>
      </w:r>
      <w:r w:rsidRPr="00595337">
        <w:rPr>
          <w:sz w:val="26"/>
          <w:szCs w:val="24"/>
        </w:rPr>
        <w:t xml:space="preserve"> sẽ</w:t>
      </w:r>
      <w:r w:rsidRPr="00595337">
        <w:rPr>
          <w:sz w:val="26"/>
          <w:szCs w:val="24"/>
          <w:lang w:val="vi-VN"/>
        </w:rPr>
        <w:t xml:space="preserve"> can thiệp trực tiếp hoặc gián tiếp để điều chỉnh </w:t>
      </w:r>
      <w:r w:rsidRPr="00595337">
        <w:rPr>
          <w:sz w:val="26"/>
          <w:szCs w:val="24"/>
        </w:rPr>
        <w:t>lại sự bất ổn này</w:t>
      </w:r>
      <w:r w:rsidRPr="00595337">
        <w:rPr>
          <w:sz w:val="26"/>
          <w:szCs w:val="24"/>
          <w:lang w:val="vi-VN"/>
        </w:rPr>
        <w:t xml:space="preserve">. </w:t>
      </w:r>
      <w:r w:rsidRPr="00595337">
        <w:rPr>
          <w:sz w:val="26"/>
          <w:szCs w:val="24"/>
        </w:rPr>
        <w:t>Khi muốn</w:t>
      </w:r>
      <w:r w:rsidRPr="00595337">
        <w:rPr>
          <w:sz w:val="26"/>
          <w:szCs w:val="24"/>
          <w:lang w:val="vi-VN"/>
        </w:rPr>
        <w:t xml:space="preserve"> duy trì hoặc làm giả</w:t>
      </w:r>
      <w:r w:rsidRPr="00595337">
        <w:rPr>
          <w:sz w:val="26"/>
          <w:szCs w:val="24"/>
        </w:rPr>
        <w:t>m</w:t>
      </w:r>
      <w:r w:rsidRPr="00595337">
        <w:rPr>
          <w:sz w:val="26"/>
          <w:szCs w:val="24"/>
          <w:lang w:val="vi-VN"/>
        </w:rPr>
        <w:t xml:space="preserve"> tỷ giá hối đoái, các </w:t>
      </w:r>
      <w:r w:rsidRPr="00595337">
        <w:rPr>
          <w:sz w:val="26"/>
          <w:szCs w:val="24"/>
        </w:rPr>
        <w:t>NHTW</w:t>
      </w:r>
      <w:r w:rsidRPr="00595337">
        <w:rPr>
          <w:sz w:val="26"/>
          <w:szCs w:val="24"/>
          <w:lang w:val="vi-VN"/>
        </w:rPr>
        <w:t xml:space="preserve"> can thiệp vào thị trường ngoại hối bằng cách mua</w:t>
      </w:r>
      <w:r w:rsidRPr="00595337">
        <w:rPr>
          <w:sz w:val="26"/>
          <w:szCs w:val="24"/>
        </w:rPr>
        <w:t xml:space="preserve"> nội tệ</w:t>
      </w:r>
      <w:r w:rsidRPr="00595337">
        <w:rPr>
          <w:sz w:val="26"/>
          <w:szCs w:val="24"/>
          <w:lang w:val="vi-VN"/>
        </w:rPr>
        <w:t xml:space="preserve"> và bán dự trữ ngoại hối mà phần lớn là đô la Mỹ. Để kiểm tra </w:t>
      </w:r>
      <w:r w:rsidRPr="00595337">
        <w:rPr>
          <w:sz w:val="26"/>
          <w:szCs w:val="24"/>
        </w:rPr>
        <w:t xml:space="preserve">xem liệu </w:t>
      </w:r>
      <w:r w:rsidRPr="00595337">
        <w:rPr>
          <w:sz w:val="26"/>
          <w:szCs w:val="24"/>
          <w:lang w:val="vi-VN"/>
        </w:rPr>
        <w:t xml:space="preserve">rủi ro tỷ giá có liên quan với các quyết định của </w:t>
      </w:r>
      <w:r w:rsidRPr="00595337">
        <w:rPr>
          <w:sz w:val="26"/>
          <w:szCs w:val="24"/>
        </w:rPr>
        <w:t>NHTW</w:t>
      </w:r>
      <w:r w:rsidRPr="00595337">
        <w:rPr>
          <w:sz w:val="26"/>
          <w:szCs w:val="24"/>
          <w:lang w:val="vi-VN"/>
        </w:rPr>
        <w:t xml:space="preserve"> hay không, t</w:t>
      </w:r>
      <w:r w:rsidRPr="00595337">
        <w:rPr>
          <w:sz w:val="26"/>
          <w:szCs w:val="24"/>
        </w:rPr>
        <w:t>ác giả</w:t>
      </w:r>
      <w:r w:rsidRPr="00595337">
        <w:rPr>
          <w:sz w:val="26"/>
          <w:szCs w:val="24"/>
          <w:lang w:val="vi-VN"/>
        </w:rPr>
        <w:t xml:space="preserve"> đo lường độ lệch chuẩn của thay đổi trong dự trữ ngoại hối</w:t>
      </w:r>
      <w:r w:rsidRPr="00595337">
        <w:rPr>
          <w:sz w:val="26"/>
          <w:szCs w:val="24"/>
        </w:rPr>
        <w:t xml:space="preserve"> với d</w:t>
      </w:r>
      <w:r w:rsidRPr="00595337">
        <w:rPr>
          <w:sz w:val="26"/>
          <w:szCs w:val="24"/>
          <w:lang w:val="vi-VN"/>
        </w:rPr>
        <w:t xml:space="preserve">ự đoán như sau: nếu độ lệch chuẩn của thay </w:t>
      </w:r>
      <w:r w:rsidRPr="00595337">
        <w:rPr>
          <w:sz w:val="26"/>
          <w:szCs w:val="24"/>
          <w:lang w:val="vi-VN"/>
        </w:rPr>
        <w:lastRenderedPageBreak/>
        <w:t xml:space="preserve">đổi trong dự trữ ngoại hối lớn, ngụ ý rằng các </w:t>
      </w:r>
      <w:r w:rsidRPr="00595337">
        <w:rPr>
          <w:sz w:val="26"/>
          <w:szCs w:val="24"/>
        </w:rPr>
        <w:t>NHTW</w:t>
      </w:r>
      <w:r w:rsidRPr="00595337">
        <w:rPr>
          <w:sz w:val="26"/>
          <w:szCs w:val="24"/>
          <w:lang w:val="vi-VN"/>
        </w:rPr>
        <w:t xml:space="preserve"> thường xuyên can thiệp đến thị trường </w:t>
      </w:r>
      <w:r w:rsidRPr="000948BE">
        <w:rPr>
          <w:sz w:val="26"/>
          <w:szCs w:val="24"/>
          <w:lang w:val="vi-VN"/>
        </w:rPr>
        <w:t>ngoại hối, thì kỳ vọng rằng rủi ro tỷ giá sẽ thấp hơn</w:t>
      </w:r>
      <w:r w:rsidRPr="000948BE">
        <w:rPr>
          <w:sz w:val="26"/>
          <w:szCs w:val="24"/>
        </w:rPr>
        <w:t>.</w:t>
      </w:r>
    </w:p>
    <w:p w14:paraId="497B35AD" w14:textId="533A3134" w:rsidR="00D971BB" w:rsidRPr="00774785" w:rsidRDefault="00774785" w:rsidP="004B28AF">
      <w:pPr>
        <w:pStyle w:val="Caption"/>
        <w:spacing w:line="360" w:lineRule="auto"/>
        <w:jc w:val="both"/>
        <w:rPr>
          <w:b/>
          <w:i w:val="0"/>
          <w:szCs w:val="24"/>
        </w:rPr>
      </w:pPr>
      <w:bookmarkStart w:id="90" w:name="_Toc60438449"/>
      <w:r w:rsidRPr="00774785">
        <w:rPr>
          <w:b/>
          <w:i w:val="0"/>
        </w:rPr>
        <w:t xml:space="preserve">Bảng </w:t>
      </w:r>
      <w:r w:rsidR="00BF7569">
        <w:rPr>
          <w:b/>
          <w:i w:val="0"/>
        </w:rPr>
        <w:fldChar w:fldCharType="begin"/>
      </w:r>
      <w:r w:rsidR="00BF7569">
        <w:rPr>
          <w:b/>
          <w:i w:val="0"/>
        </w:rPr>
        <w:instrText xml:space="preserve"> STYLEREF 1 \s </w:instrText>
      </w:r>
      <w:r w:rsidR="00BF7569">
        <w:rPr>
          <w:b/>
          <w:i w:val="0"/>
        </w:rPr>
        <w:fldChar w:fldCharType="separate"/>
      </w:r>
      <w:r w:rsidR="00C952A6">
        <w:rPr>
          <w:b/>
          <w:i w:val="0"/>
          <w:noProof/>
        </w:rPr>
        <w:t>4</w:t>
      </w:r>
      <w:r w:rsidR="00BF7569">
        <w:rPr>
          <w:b/>
          <w:i w:val="0"/>
        </w:rPr>
        <w:fldChar w:fldCharType="end"/>
      </w:r>
      <w:r w:rsidR="00BF7569">
        <w:rPr>
          <w:b/>
          <w:i w:val="0"/>
        </w:rPr>
        <w:t>.</w:t>
      </w:r>
      <w:r w:rsidR="00BF7569">
        <w:rPr>
          <w:b/>
          <w:i w:val="0"/>
        </w:rPr>
        <w:fldChar w:fldCharType="begin"/>
      </w:r>
      <w:r w:rsidR="00BF7569">
        <w:rPr>
          <w:b/>
          <w:i w:val="0"/>
        </w:rPr>
        <w:instrText xml:space="preserve"> SEQ Bảng \* ARABIC \s 1 </w:instrText>
      </w:r>
      <w:r w:rsidR="00BF7569">
        <w:rPr>
          <w:b/>
          <w:i w:val="0"/>
        </w:rPr>
        <w:fldChar w:fldCharType="separate"/>
      </w:r>
      <w:r w:rsidR="00C952A6">
        <w:rPr>
          <w:b/>
          <w:i w:val="0"/>
          <w:noProof/>
        </w:rPr>
        <w:t>13</w:t>
      </w:r>
      <w:r w:rsidR="00BF7569">
        <w:rPr>
          <w:b/>
          <w:i w:val="0"/>
        </w:rPr>
        <w:fldChar w:fldCharType="end"/>
      </w:r>
      <w:r w:rsidRPr="00774785">
        <w:rPr>
          <w:b/>
          <w:i w:val="0"/>
        </w:rPr>
        <w:t xml:space="preserve"> </w:t>
      </w:r>
      <w:r w:rsidR="00D971BB" w:rsidRPr="00774785">
        <w:rPr>
          <w:b/>
          <w:i w:val="0"/>
          <w:szCs w:val="24"/>
          <w:lang w:val="vi-VN"/>
        </w:rPr>
        <w:t xml:space="preserve">Thống kê sự thay đổi dự trữ ngoại hối </w:t>
      </w:r>
      <w:r w:rsidR="00D971BB" w:rsidRPr="00774785">
        <w:rPr>
          <w:b/>
          <w:i w:val="0"/>
          <w:szCs w:val="24"/>
        </w:rPr>
        <w:t>các nước gi</w:t>
      </w:r>
      <w:r w:rsidR="00C90AAE">
        <w:rPr>
          <w:b/>
          <w:i w:val="0"/>
          <w:szCs w:val="24"/>
        </w:rPr>
        <w:t>ai đoạn 2005 -2017</w:t>
      </w:r>
      <w:bookmarkEnd w:id="90"/>
    </w:p>
    <w:tbl>
      <w:tblPr>
        <w:tblW w:w="9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0"/>
        <w:gridCol w:w="1906"/>
        <w:gridCol w:w="1946"/>
        <w:gridCol w:w="1984"/>
        <w:gridCol w:w="1854"/>
      </w:tblGrid>
      <w:tr w:rsidR="00D971BB" w:rsidRPr="00D912FA" w14:paraId="2B1E2E51" w14:textId="77777777" w:rsidTr="00A1014A">
        <w:trPr>
          <w:jc w:val="center"/>
        </w:trPr>
        <w:tc>
          <w:tcPr>
            <w:tcW w:w="1530" w:type="dxa"/>
            <w:vMerge w:val="restart"/>
            <w:shd w:val="clear" w:color="auto" w:fill="auto"/>
            <w:vAlign w:val="center"/>
          </w:tcPr>
          <w:p w14:paraId="16C71806" w14:textId="77777777" w:rsidR="00D971BB" w:rsidRPr="00D912FA" w:rsidRDefault="00D971BB" w:rsidP="00A1014A">
            <w:pPr>
              <w:widowControl w:val="0"/>
              <w:autoSpaceDE w:val="0"/>
              <w:autoSpaceDN w:val="0"/>
              <w:adjustRightInd w:val="0"/>
              <w:spacing w:before="120" w:after="120" w:line="240" w:lineRule="auto"/>
              <w:ind w:right="85"/>
              <w:jc w:val="center"/>
              <w:rPr>
                <w:b/>
                <w:color w:val="000000"/>
                <w:szCs w:val="24"/>
              </w:rPr>
            </w:pPr>
            <w:r w:rsidRPr="00D912FA">
              <w:rPr>
                <w:b/>
                <w:color w:val="000000"/>
                <w:szCs w:val="24"/>
              </w:rPr>
              <w:t>Quốc gia</w:t>
            </w:r>
          </w:p>
        </w:tc>
        <w:tc>
          <w:tcPr>
            <w:tcW w:w="3852" w:type="dxa"/>
            <w:gridSpan w:val="2"/>
            <w:shd w:val="clear" w:color="auto" w:fill="auto"/>
          </w:tcPr>
          <w:p w14:paraId="6EF1606A" w14:textId="676F6292" w:rsidR="00D971BB" w:rsidRPr="00C90AAE" w:rsidRDefault="00D971BB" w:rsidP="00566802">
            <w:pPr>
              <w:widowControl w:val="0"/>
              <w:autoSpaceDE w:val="0"/>
              <w:autoSpaceDN w:val="0"/>
              <w:adjustRightInd w:val="0"/>
              <w:spacing w:before="120" w:after="120" w:line="240" w:lineRule="auto"/>
              <w:ind w:right="85"/>
              <w:jc w:val="center"/>
              <w:rPr>
                <w:b/>
                <w:color w:val="000000"/>
                <w:szCs w:val="24"/>
              </w:rPr>
            </w:pPr>
            <w:r w:rsidRPr="00D912FA">
              <w:rPr>
                <w:b/>
                <w:szCs w:val="24"/>
                <w:lang w:val="vi-VN"/>
              </w:rPr>
              <w:t xml:space="preserve">Mức độ </w:t>
            </w:r>
            <w:r w:rsidR="00566802">
              <w:rPr>
                <w:b/>
                <w:szCs w:val="24"/>
              </w:rPr>
              <w:t>thay đổi</w:t>
            </w:r>
            <w:r w:rsidRPr="00D912FA">
              <w:rPr>
                <w:b/>
                <w:szCs w:val="24"/>
                <w:lang w:val="vi-VN"/>
              </w:rPr>
              <w:t xml:space="preserve"> trung bình</w:t>
            </w:r>
            <w:r w:rsidRPr="00D912FA">
              <w:rPr>
                <w:b/>
                <w:szCs w:val="24"/>
              </w:rPr>
              <w:t xml:space="preserve"> hàng tháng</w:t>
            </w:r>
            <w:r w:rsidRPr="00D912FA">
              <w:rPr>
                <w:b/>
                <w:szCs w:val="24"/>
                <w:vertAlign w:val="superscript"/>
              </w:rPr>
              <w:t>(*)</w:t>
            </w:r>
            <w:r w:rsidR="00C90AAE">
              <w:rPr>
                <w:b/>
                <w:szCs w:val="24"/>
              </w:rPr>
              <w:t xml:space="preserve"> (USD)</w:t>
            </w:r>
          </w:p>
        </w:tc>
        <w:tc>
          <w:tcPr>
            <w:tcW w:w="3838" w:type="dxa"/>
            <w:gridSpan w:val="2"/>
            <w:shd w:val="clear" w:color="auto" w:fill="auto"/>
          </w:tcPr>
          <w:p w14:paraId="3D0CB23A" w14:textId="7651BC51" w:rsidR="00D971BB" w:rsidRPr="00D912FA" w:rsidRDefault="00D971BB" w:rsidP="005506CA">
            <w:pPr>
              <w:widowControl w:val="0"/>
              <w:autoSpaceDE w:val="0"/>
              <w:autoSpaceDN w:val="0"/>
              <w:adjustRightInd w:val="0"/>
              <w:spacing w:before="120" w:after="120" w:line="240" w:lineRule="auto"/>
              <w:ind w:right="85"/>
              <w:jc w:val="center"/>
              <w:rPr>
                <w:b/>
                <w:color w:val="000000"/>
                <w:szCs w:val="24"/>
              </w:rPr>
            </w:pPr>
            <w:r w:rsidRPr="00D912FA">
              <w:rPr>
                <w:b/>
                <w:szCs w:val="24"/>
                <w:lang w:val="vi-VN"/>
              </w:rPr>
              <w:t xml:space="preserve">Độ lệch chuẩn của </w:t>
            </w:r>
            <w:r w:rsidR="005506CA">
              <w:rPr>
                <w:b/>
                <w:szCs w:val="24"/>
              </w:rPr>
              <w:t>thay đổi</w:t>
            </w:r>
            <w:r w:rsidRPr="00D912FA">
              <w:rPr>
                <w:b/>
                <w:szCs w:val="24"/>
                <w:lang w:val="vi-VN"/>
              </w:rPr>
              <w:t xml:space="preserve"> </w:t>
            </w:r>
            <w:r w:rsidRPr="00D912FA">
              <w:rPr>
                <w:b/>
                <w:szCs w:val="24"/>
              </w:rPr>
              <w:t>hàng tháng</w:t>
            </w:r>
            <w:r w:rsidR="00C90AAE">
              <w:rPr>
                <w:b/>
                <w:szCs w:val="24"/>
              </w:rPr>
              <w:t xml:space="preserve"> (USD)</w:t>
            </w:r>
          </w:p>
        </w:tc>
      </w:tr>
      <w:tr w:rsidR="00D971BB" w:rsidRPr="00D912FA" w14:paraId="46AE7568" w14:textId="77777777" w:rsidTr="00A1014A">
        <w:trPr>
          <w:jc w:val="center"/>
        </w:trPr>
        <w:tc>
          <w:tcPr>
            <w:tcW w:w="1530" w:type="dxa"/>
            <w:vMerge/>
            <w:shd w:val="clear" w:color="auto" w:fill="auto"/>
          </w:tcPr>
          <w:p w14:paraId="3FE3ABB3" w14:textId="77777777" w:rsidR="00D971BB" w:rsidRPr="00D912FA" w:rsidRDefault="00D971BB" w:rsidP="00A1014A">
            <w:pPr>
              <w:widowControl w:val="0"/>
              <w:autoSpaceDE w:val="0"/>
              <w:autoSpaceDN w:val="0"/>
              <w:adjustRightInd w:val="0"/>
              <w:spacing w:before="120" w:after="120" w:line="240" w:lineRule="auto"/>
              <w:ind w:right="85"/>
              <w:jc w:val="center"/>
              <w:rPr>
                <w:b/>
                <w:color w:val="000000"/>
                <w:szCs w:val="24"/>
              </w:rPr>
            </w:pPr>
          </w:p>
        </w:tc>
        <w:tc>
          <w:tcPr>
            <w:tcW w:w="1906" w:type="dxa"/>
            <w:shd w:val="clear" w:color="auto" w:fill="auto"/>
          </w:tcPr>
          <w:p w14:paraId="1C3EB670" w14:textId="77777777" w:rsidR="00D971BB" w:rsidRPr="00D912FA" w:rsidRDefault="00D971BB" w:rsidP="00A1014A">
            <w:pPr>
              <w:widowControl w:val="0"/>
              <w:autoSpaceDE w:val="0"/>
              <w:autoSpaceDN w:val="0"/>
              <w:adjustRightInd w:val="0"/>
              <w:spacing w:before="120" w:after="120" w:line="240" w:lineRule="auto"/>
              <w:ind w:right="85"/>
              <w:jc w:val="center"/>
              <w:rPr>
                <w:color w:val="000000"/>
                <w:szCs w:val="24"/>
              </w:rPr>
            </w:pPr>
            <w:r>
              <w:rPr>
                <w:color w:val="000000"/>
                <w:szCs w:val="24"/>
              </w:rPr>
              <w:t>2005 – 2009</w:t>
            </w:r>
          </w:p>
        </w:tc>
        <w:tc>
          <w:tcPr>
            <w:tcW w:w="1946" w:type="dxa"/>
            <w:shd w:val="clear" w:color="auto" w:fill="auto"/>
          </w:tcPr>
          <w:p w14:paraId="2CE9BA4F" w14:textId="77777777" w:rsidR="00D971BB" w:rsidRPr="00D912FA" w:rsidRDefault="00D971BB" w:rsidP="00A1014A">
            <w:pPr>
              <w:widowControl w:val="0"/>
              <w:autoSpaceDE w:val="0"/>
              <w:autoSpaceDN w:val="0"/>
              <w:adjustRightInd w:val="0"/>
              <w:spacing w:before="120" w:after="120" w:line="240" w:lineRule="auto"/>
              <w:ind w:right="85"/>
              <w:jc w:val="center"/>
              <w:rPr>
                <w:color w:val="000000"/>
                <w:szCs w:val="24"/>
              </w:rPr>
            </w:pPr>
            <w:r>
              <w:rPr>
                <w:color w:val="000000"/>
                <w:szCs w:val="24"/>
              </w:rPr>
              <w:t>2010 - 2017</w:t>
            </w:r>
          </w:p>
        </w:tc>
        <w:tc>
          <w:tcPr>
            <w:tcW w:w="1984" w:type="dxa"/>
            <w:shd w:val="clear" w:color="auto" w:fill="auto"/>
          </w:tcPr>
          <w:p w14:paraId="1D9D3774" w14:textId="77777777" w:rsidR="00D971BB" w:rsidRPr="00D912FA" w:rsidRDefault="00D971BB" w:rsidP="00A1014A">
            <w:pPr>
              <w:widowControl w:val="0"/>
              <w:autoSpaceDE w:val="0"/>
              <w:autoSpaceDN w:val="0"/>
              <w:adjustRightInd w:val="0"/>
              <w:spacing w:before="120" w:after="120" w:line="240" w:lineRule="auto"/>
              <w:ind w:right="85"/>
              <w:jc w:val="center"/>
              <w:rPr>
                <w:color w:val="000000"/>
                <w:szCs w:val="24"/>
              </w:rPr>
            </w:pPr>
            <w:r>
              <w:rPr>
                <w:color w:val="000000"/>
                <w:szCs w:val="24"/>
              </w:rPr>
              <w:t>2005 – 2009</w:t>
            </w:r>
          </w:p>
        </w:tc>
        <w:tc>
          <w:tcPr>
            <w:tcW w:w="1854" w:type="dxa"/>
            <w:shd w:val="clear" w:color="auto" w:fill="auto"/>
          </w:tcPr>
          <w:p w14:paraId="33650CF2" w14:textId="77777777" w:rsidR="00D971BB" w:rsidRPr="00D912FA" w:rsidRDefault="00D971BB" w:rsidP="00A1014A">
            <w:pPr>
              <w:widowControl w:val="0"/>
              <w:autoSpaceDE w:val="0"/>
              <w:autoSpaceDN w:val="0"/>
              <w:adjustRightInd w:val="0"/>
              <w:spacing w:before="120" w:after="120" w:line="240" w:lineRule="auto"/>
              <w:ind w:right="85"/>
              <w:jc w:val="center"/>
              <w:rPr>
                <w:color w:val="000000"/>
                <w:szCs w:val="24"/>
              </w:rPr>
            </w:pPr>
            <w:r>
              <w:rPr>
                <w:color w:val="000000"/>
                <w:szCs w:val="24"/>
              </w:rPr>
              <w:t>2010 - 2017</w:t>
            </w:r>
          </w:p>
        </w:tc>
      </w:tr>
      <w:tr w:rsidR="00D971BB" w:rsidRPr="00D912FA" w14:paraId="005B3324" w14:textId="77777777" w:rsidTr="00A1014A">
        <w:trPr>
          <w:jc w:val="center"/>
        </w:trPr>
        <w:tc>
          <w:tcPr>
            <w:tcW w:w="1530" w:type="dxa"/>
            <w:shd w:val="clear" w:color="auto" w:fill="auto"/>
          </w:tcPr>
          <w:p w14:paraId="2DDAFA4A" w14:textId="77777777" w:rsidR="00D971BB" w:rsidRPr="00D912FA" w:rsidRDefault="00D971BB" w:rsidP="00A1014A">
            <w:pPr>
              <w:spacing w:before="120" w:after="120" w:line="240" w:lineRule="auto"/>
              <w:jc w:val="both"/>
              <w:rPr>
                <w:szCs w:val="24"/>
              </w:rPr>
            </w:pPr>
            <w:r w:rsidRPr="00D912FA">
              <w:rPr>
                <w:szCs w:val="24"/>
              </w:rPr>
              <w:t>Indonesia</w:t>
            </w:r>
          </w:p>
        </w:tc>
        <w:tc>
          <w:tcPr>
            <w:tcW w:w="1906" w:type="dxa"/>
            <w:shd w:val="clear" w:color="auto" w:fill="auto"/>
          </w:tcPr>
          <w:p w14:paraId="44C0A4C0" w14:textId="77777777" w:rsidR="00D971BB" w:rsidRPr="00D912FA" w:rsidRDefault="00D971BB" w:rsidP="00A1014A">
            <w:pPr>
              <w:spacing w:before="120" w:after="120" w:line="240" w:lineRule="auto"/>
              <w:jc w:val="right"/>
              <w:rPr>
                <w:szCs w:val="24"/>
              </w:rPr>
            </w:pPr>
            <w:r w:rsidRPr="00E574B3">
              <w:t xml:space="preserve"> 1</w:t>
            </w:r>
            <w:r>
              <w:t>.</w:t>
            </w:r>
            <w:r w:rsidRPr="00E574B3">
              <w:t>431</w:t>
            </w:r>
            <w:r>
              <w:t>.</w:t>
            </w:r>
            <w:r w:rsidRPr="00E574B3">
              <w:t>838</w:t>
            </w:r>
            <w:r>
              <w:t>.</w:t>
            </w:r>
            <w:r w:rsidRPr="00E574B3">
              <w:t xml:space="preserve">816 </w:t>
            </w:r>
          </w:p>
        </w:tc>
        <w:tc>
          <w:tcPr>
            <w:tcW w:w="1946" w:type="dxa"/>
            <w:shd w:val="clear" w:color="auto" w:fill="auto"/>
          </w:tcPr>
          <w:p w14:paraId="2D7D389C" w14:textId="77777777" w:rsidR="00D971BB" w:rsidRPr="00D912FA" w:rsidRDefault="00D971BB" w:rsidP="00A1014A">
            <w:pPr>
              <w:spacing w:before="120" w:after="120" w:line="240" w:lineRule="auto"/>
              <w:jc w:val="right"/>
              <w:rPr>
                <w:szCs w:val="24"/>
              </w:rPr>
            </w:pPr>
            <w:r w:rsidRPr="00E574B3">
              <w:t xml:space="preserve"> 2</w:t>
            </w:r>
            <w:r>
              <w:t>.</w:t>
            </w:r>
            <w:r w:rsidRPr="00E574B3">
              <w:t>430</w:t>
            </w:r>
            <w:r>
              <w:t>.</w:t>
            </w:r>
            <w:r w:rsidRPr="00E574B3">
              <w:t>773</w:t>
            </w:r>
            <w:r>
              <w:t>.</w:t>
            </w:r>
            <w:r w:rsidRPr="00E574B3">
              <w:t xml:space="preserve">393 </w:t>
            </w:r>
          </w:p>
        </w:tc>
        <w:tc>
          <w:tcPr>
            <w:tcW w:w="1984" w:type="dxa"/>
            <w:shd w:val="clear" w:color="auto" w:fill="auto"/>
          </w:tcPr>
          <w:p w14:paraId="37F190DD" w14:textId="77777777" w:rsidR="00D971BB" w:rsidRPr="00D912FA" w:rsidRDefault="00D971BB" w:rsidP="00A1014A">
            <w:pPr>
              <w:spacing w:before="120" w:after="120" w:line="240" w:lineRule="auto"/>
              <w:jc w:val="right"/>
              <w:rPr>
                <w:szCs w:val="24"/>
              </w:rPr>
            </w:pPr>
            <w:r w:rsidRPr="00E574B3">
              <w:t xml:space="preserve"> 1</w:t>
            </w:r>
            <w:r>
              <w:t>.</w:t>
            </w:r>
            <w:r w:rsidRPr="00E574B3">
              <w:t>771</w:t>
            </w:r>
            <w:r>
              <w:t>.</w:t>
            </w:r>
            <w:r w:rsidRPr="00E574B3">
              <w:t>122</w:t>
            </w:r>
            <w:r>
              <w:t>.</w:t>
            </w:r>
            <w:r w:rsidRPr="00E574B3">
              <w:t xml:space="preserve">798 </w:t>
            </w:r>
          </w:p>
        </w:tc>
        <w:tc>
          <w:tcPr>
            <w:tcW w:w="1854" w:type="dxa"/>
            <w:shd w:val="clear" w:color="auto" w:fill="auto"/>
          </w:tcPr>
          <w:p w14:paraId="494F401B" w14:textId="77777777" w:rsidR="00D971BB" w:rsidRPr="00D912FA" w:rsidRDefault="00D971BB" w:rsidP="00A1014A">
            <w:pPr>
              <w:spacing w:before="120" w:after="120" w:line="240" w:lineRule="auto"/>
              <w:jc w:val="right"/>
              <w:rPr>
                <w:szCs w:val="24"/>
              </w:rPr>
            </w:pPr>
            <w:r w:rsidRPr="00E574B3">
              <w:t xml:space="preserve"> 3</w:t>
            </w:r>
            <w:r>
              <w:t>.</w:t>
            </w:r>
            <w:r w:rsidRPr="00E574B3">
              <w:t>074</w:t>
            </w:r>
            <w:r>
              <w:t>.</w:t>
            </w:r>
            <w:r w:rsidRPr="00E574B3">
              <w:t>871</w:t>
            </w:r>
            <w:r>
              <w:t>.</w:t>
            </w:r>
            <w:r w:rsidRPr="00E574B3">
              <w:t xml:space="preserve">433 </w:t>
            </w:r>
          </w:p>
        </w:tc>
      </w:tr>
      <w:tr w:rsidR="00D971BB" w:rsidRPr="00D912FA" w14:paraId="1E61D831" w14:textId="77777777" w:rsidTr="00A1014A">
        <w:trPr>
          <w:jc w:val="center"/>
        </w:trPr>
        <w:tc>
          <w:tcPr>
            <w:tcW w:w="1530" w:type="dxa"/>
            <w:shd w:val="clear" w:color="auto" w:fill="auto"/>
          </w:tcPr>
          <w:p w14:paraId="45C58BB3" w14:textId="77777777" w:rsidR="00D971BB" w:rsidRPr="00D912FA" w:rsidRDefault="00D971BB" w:rsidP="00A1014A">
            <w:pPr>
              <w:spacing w:before="120" w:after="120" w:line="240" w:lineRule="auto"/>
              <w:jc w:val="both"/>
              <w:rPr>
                <w:szCs w:val="24"/>
              </w:rPr>
            </w:pPr>
            <w:r w:rsidRPr="00D912FA">
              <w:rPr>
                <w:szCs w:val="24"/>
              </w:rPr>
              <w:t>Malaysia</w:t>
            </w:r>
          </w:p>
        </w:tc>
        <w:tc>
          <w:tcPr>
            <w:tcW w:w="1906" w:type="dxa"/>
            <w:shd w:val="clear" w:color="auto" w:fill="auto"/>
          </w:tcPr>
          <w:p w14:paraId="468D1E88" w14:textId="77777777" w:rsidR="00D971BB" w:rsidRPr="00D912FA" w:rsidRDefault="00D971BB" w:rsidP="00A1014A">
            <w:pPr>
              <w:spacing w:before="120" w:after="120" w:line="240" w:lineRule="auto"/>
              <w:jc w:val="right"/>
              <w:rPr>
                <w:szCs w:val="24"/>
              </w:rPr>
            </w:pPr>
            <w:r w:rsidRPr="00E574B3">
              <w:t xml:space="preserve"> 2</w:t>
            </w:r>
            <w:r>
              <w:t>.</w:t>
            </w:r>
            <w:r w:rsidRPr="00E574B3">
              <w:t>146</w:t>
            </w:r>
            <w:r>
              <w:t>.</w:t>
            </w:r>
            <w:r w:rsidRPr="00E574B3">
              <w:t>443</w:t>
            </w:r>
            <w:r>
              <w:t>.</w:t>
            </w:r>
            <w:r w:rsidRPr="00E574B3">
              <w:t xml:space="preserve">488 </w:t>
            </w:r>
          </w:p>
        </w:tc>
        <w:tc>
          <w:tcPr>
            <w:tcW w:w="1946" w:type="dxa"/>
            <w:shd w:val="clear" w:color="auto" w:fill="auto"/>
          </w:tcPr>
          <w:p w14:paraId="2ED91ABA" w14:textId="77777777" w:rsidR="00D971BB" w:rsidRPr="00D912FA" w:rsidRDefault="00D971BB" w:rsidP="00A1014A">
            <w:pPr>
              <w:spacing w:before="120" w:after="120" w:line="240" w:lineRule="auto"/>
              <w:jc w:val="right"/>
              <w:rPr>
                <w:szCs w:val="24"/>
              </w:rPr>
            </w:pPr>
            <w:r w:rsidRPr="00E574B3">
              <w:t xml:space="preserve"> 1</w:t>
            </w:r>
            <w:r>
              <w:t>.</w:t>
            </w:r>
            <w:r w:rsidRPr="00E574B3">
              <w:t>531</w:t>
            </w:r>
            <w:r>
              <w:t>.</w:t>
            </w:r>
            <w:r w:rsidRPr="00E574B3">
              <w:t>808</w:t>
            </w:r>
            <w:r>
              <w:t>.</w:t>
            </w:r>
            <w:r w:rsidRPr="00E574B3">
              <w:t xml:space="preserve">617 </w:t>
            </w:r>
          </w:p>
        </w:tc>
        <w:tc>
          <w:tcPr>
            <w:tcW w:w="1984" w:type="dxa"/>
            <w:shd w:val="clear" w:color="auto" w:fill="auto"/>
          </w:tcPr>
          <w:p w14:paraId="59E32ACF" w14:textId="77777777" w:rsidR="00D971BB" w:rsidRPr="00D912FA" w:rsidRDefault="00D971BB" w:rsidP="00A1014A">
            <w:pPr>
              <w:spacing w:before="120" w:after="120" w:line="240" w:lineRule="auto"/>
              <w:jc w:val="right"/>
              <w:rPr>
                <w:szCs w:val="24"/>
              </w:rPr>
            </w:pPr>
            <w:r w:rsidRPr="00E574B3">
              <w:t xml:space="preserve"> 3</w:t>
            </w:r>
            <w:r>
              <w:t>.</w:t>
            </w:r>
            <w:r w:rsidRPr="00E574B3">
              <w:t>294</w:t>
            </w:r>
            <w:r>
              <w:t>.</w:t>
            </w:r>
            <w:r w:rsidRPr="00E574B3">
              <w:t>550</w:t>
            </w:r>
            <w:r>
              <w:t>.</w:t>
            </w:r>
            <w:r w:rsidRPr="00E574B3">
              <w:t xml:space="preserve">869 </w:t>
            </w:r>
          </w:p>
        </w:tc>
        <w:tc>
          <w:tcPr>
            <w:tcW w:w="1854" w:type="dxa"/>
            <w:shd w:val="clear" w:color="auto" w:fill="auto"/>
          </w:tcPr>
          <w:p w14:paraId="7AEE2DD9" w14:textId="77777777" w:rsidR="00D971BB" w:rsidRPr="00D912FA" w:rsidRDefault="00D971BB" w:rsidP="00A1014A">
            <w:pPr>
              <w:spacing w:before="120" w:after="120" w:line="240" w:lineRule="auto"/>
              <w:jc w:val="right"/>
              <w:rPr>
                <w:szCs w:val="24"/>
              </w:rPr>
            </w:pPr>
            <w:r w:rsidRPr="00E574B3">
              <w:t xml:space="preserve"> 2</w:t>
            </w:r>
            <w:r>
              <w:t>.</w:t>
            </w:r>
            <w:r w:rsidRPr="00E574B3">
              <w:t>796</w:t>
            </w:r>
            <w:r>
              <w:t>.</w:t>
            </w:r>
            <w:r w:rsidRPr="00E574B3">
              <w:t>204</w:t>
            </w:r>
            <w:r>
              <w:t>.</w:t>
            </w:r>
            <w:r w:rsidRPr="00E574B3">
              <w:t xml:space="preserve">819 </w:t>
            </w:r>
          </w:p>
        </w:tc>
      </w:tr>
      <w:tr w:rsidR="00D971BB" w:rsidRPr="00D912FA" w14:paraId="7689BDFB" w14:textId="77777777" w:rsidTr="00A1014A">
        <w:trPr>
          <w:jc w:val="center"/>
        </w:trPr>
        <w:tc>
          <w:tcPr>
            <w:tcW w:w="1530" w:type="dxa"/>
            <w:shd w:val="clear" w:color="auto" w:fill="auto"/>
          </w:tcPr>
          <w:p w14:paraId="2AAF9B1B" w14:textId="77777777" w:rsidR="00D971BB" w:rsidRPr="00D912FA" w:rsidRDefault="00D971BB" w:rsidP="00A1014A">
            <w:pPr>
              <w:spacing w:before="120" w:after="120" w:line="240" w:lineRule="auto"/>
              <w:jc w:val="both"/>
              <w:rPr>
                <w:szCs w:val="24"/>
              </w:rPr>
            </w:pPr>
            <w:r w:rsidRPr="00D912FA">
              <w:rPr>
                <w:szCs w:val="24"/>
              </w:rPr>
              <w:t>Philippines</w:t>
            </w:r>
          </w:p>
        </w:tc>
        <w:tc>
          <w:tcPr>
            <w:tcW w:w="1906" w:type="dxa"/>
            <w:shd w:val="clear" w:color="auto" w:fill="auto"/>
          </w:tcPr>
          <w:p w14:paraId="2DDE2357" w14:textId="77777777" w:rsidR="00D971BB" w:rsidRPr="00D912FA" w:rsidRDefault="00D971BB" w:rsidP="00A1014A">
            <w:pPr>
              <w:spacing w:before="120" w:after="120" w:line="240" w:lineRule="auto"/>
              <w:jc w:val="right"/>
              <w:rPr>
                <w:szCs w:val="24"/>
              </w:rPr>
            </w:pPr>
            <w:r w:rsidRPr="00E574B3">
              <w:t xml:space="preserve"> 553</w:t>
            </w:r>
            <w:r>
              <w:t>.</w:t>
            </w:r>
            <w:r w:rsidRPr="00E574B3">
              <w:t>570</w:t>
            </w:r>
            <w:r>
              <w:t>.</w:t>
            </w:r>
            <w:r w:rsidRPr="00E574B3">
              <w:t xml:space="preserve">269 </w:t>
            </w:r>
          </w:p>
        </w:tc>
        <w:tc>
          <w:tcPr>
            <w:tcW w:w="1946" w:type="dxa"/>
            <w:shd w:val="clear" w:color="auto" w:fill="auto"/>
          </w:tcPr>
          <w:p w14:paraId="3DFE93DA" w14:textId="77777777" w:rsidR="00D971BB" w:rsidRPr="00D912FA" w:rsidRDefault="00D971BB" w:rsidP="00A1014A">
            <w:pPr>
              <w:spacing w:before="120" w:after="120" w:line="240" w:lineRule="auto"/>
              <w:jc w:val="right"/>
              <w:rPr>
                <w:szCs w:val="24"/>
              </w:rPr>
            </w:pPr>
            <w:r w:rsidRPr="00E574B3">
              <w:t xml:space="preserve"> 846</w:t>
            </w:r>
            <w:r>
              <w:t>.</w:t>
            </w:r>
            <w:r w:rsidRPr="00E574B3">
              <w:t>341</w:t>
            </w:r>
            <w:r>
              <w:t>.</w:t>
            </w:r>
            <w:r w:rsidRPr="00E574B3">
              <w:t xml:space="preserve">605 </w:t>
            </w:r>
          </w:p>
        </w:tc>
        <w:tc>
          <w:tcPr>
            <w:tcW w:w="1984" w:type="dxa"/>
            <w:shd w:val="clear" w:color="auto" w:fill="auto"/>
          </w:tcPr>
          <w:p w14:paraId="6A7AE477" w14:textId="77777777" w:rsidR="00D971BB" w:rsidRPr="00D912FA" w:rsidRDefault="00D971BB" w:rsidP="00A1014A">
            <w:pPr>
              <w:spacing w:before="120" w:after="120" w:line="240" w:lineRule="auto"/>
              <w:jc w:val="right"/>
              <w:rPr>
                <w:szCs w:val="24"/>
              </w:rPr>
            </w:pPr>
            <w:r w:rsidRPr="00E574B3">
              <w:t xml:space="preserve"> 605</w:t>
            </w:r>
            <w:r>
              <w:t>.</w:t>
            </w:r>
            <w:r w:rsidRPr="00E574B3">
              <w:t>653</w:t>
            </w:r>
            <w:r>
              <w:t>.</w:t>
            </w:r>
            <w:r w:rsidRPr="00E574B3">
              <w:t xml:space="preserve">490 </w:t>
            </w:r>
          </w:p>
        </w:tc>
        <w:tc>
          <w:tcPr>
            <w:tcW w:w="1854" w:type="dxa"/>
            <w:shd w:val="clear" w:color="auto" w:fill="auto"/>
          </w:tcPr>
          <w:p w14:paraId="079B9402" w14:textId="77777777" w:rsidR="00D971BB" w:rsidRPr="00D912FA" w:rsidRDefault="00D971BB" w:rsidP="00A1014A">
            <w:pPr>
              <w:spacing w:before="120" w:after="120" w:line="240" w:lineRule="auto"/>
              <w:jc w:val="right"/>
              <w:rPr>
                <w:szCs w:val="24"/>
              </w:rPr>
            </w:pPr>
            <w:r w:rsidRPr="00E574B3">
              <w:t xml:space="preserve"> 1</w:t>
            </w:r>
            <w:r>
              <w:t>.</w:t>
            </w:r>
            <w:r w:rsidRPr="00E574B3">
              <w:t>233</w:t>
            </w:r>
            <w:r>
              <w:t>.</w:t>
            </w:r>
            <w:r w:rsidRPr="00E574B3">
              <w:t>832</w:t>
            </w:r>
            <w:r>
              <w:t>.</w:t>
            </w:r>
            <w:r w:rsidRPr="00E574B3">
              <w:t xml:space="preserve">597 </w:t>
            </w:r>
          </w:p>
        </w:tc>
      </w:tr>
      <w:tr w:rsidR="00D971BB" w:rsidRPr="00D912FA" w14:paraId="2C9BFBE0" w14:textId="77777777" w:rsidTr="00A1014A">
        <w:trPr>
          <w:trHeight w:val="85"/>
          <w:jc w:val="center"/>
        </w:trPr>
        <w:tc>
          <w:tcPr>
            <w:tcW w:w="1530" w:type="dxa"/>
            <w:shd w:val="clear" w:color="auto" w:fill="auto"/>
          </w:tcPr>
          <w:p w14:paraId="1D4A3B4D" w14:textId="77777777" w:rsidR="00D971BB" w:rsidRPr="00D912FA" w:rsidRDefault="00D971BB" w:rsidP="00A1014A">
            <w:pPr>
              <w:spacing w:before="120" w:after="120" w:line="240" w:lineRule="auto"/>
              <w:jc w:val="both"/>
              <w:rPr>
                <w:szCs w:val="24"/>
              </w:rPr>
            </w:pPr>
            <w:r w:rsidRPr="00D912FA">
              <w:rPr>
                <w:szCs w:val="24"/>
              </w:rPr>
              <w:t>Singapore</w:t>
            </w:r>
          </w:p>
        </w:tc>
        <w:tc>
          <w:tcPr>
            <w:tcW w:w="1906" w:type="dxa"/>
            <w:shd w:val="clear" w:color="auto" w:fill="auto"/>
          </w:tcPr>
          <w:p w14:paraId="43D1A8DA" w14:textId="77777777" w:rsidR="00D971BB" w:rsidRPr="00D912FA" w:rsidRDefault="00D971BB" w:rsidP="00A1014A">
            <w:pPr>
              <w:spacing w:before="120" w:after="120" w:line="240" w:lineRule="auto"/>
              <w:jc w:val="right"/>
              <w:rPr>
                <w:szCs w:val="24"/>
              </w:rPr>
            </w:pPr>
            <w:r w:rsidRPr="00E574B3">
              <w:t xml:space="preserve"> 2</w:t>
            </w:r>
            <w:r>
              <w:t>.</w:t>
            </w:r>
            <w:r w:rsidRPr="00E574B3">
              <w:t>467</w:t>
            </w:r>
            <w:r>
              <w:t>.</w:t>
            </w:r>
            <w:r w:rsidRPr="00E574B3">
              <w:t>624</w:t>
            </w:r>
            <w:r>
              <w:t>.</w:t>
            </w:r>
            <w:r w:rsidRPr="00E574B3">
              <w:t xml:space="preserve">014 </w:t>
            </w:r>
          </w:p>
        </w:tc>
        <w:tc>
          <w:tcPr>
            <w:tcW w:w="1946" w:type="dxa"/>
            <w:shd w:val="clear" w:color="auto" w:fill="auto"/>
          </w:tcPr>
          <w:p w14:paraId="5D478FA8" w14:textId="77777777" w:rsidR="00D971BB" w:rsidRPr="00D912FA" w:rsidRDefault="00D971BB" w:rsidP="00A1014A">
            <w:pPr>
              <w:spacing w:before="120" w:after="120" w:line="240" w:lineRule="auto"/>
              <w:jc w:val="right"/>
              <w:rPr>
                <w:szCs w:val="24"/>
              </w:rPr>
            </w:pPr>
            <w:r w:rsidRPr="00E574B3">
              <w:t xml:space="preserve"> 3</w:t>
            </w:r>
            <w:r>
              <w:t>.</w:t>
            </w:r>
            <w:r w:rsidRPr="00E574B3">
              <w:t>228</w:t>
            </w:r>
            <w:r>
              <w:t>.</w:t>
            </w:r>
            <w:r w:rsidRPr="00E574B3">
              <w:t>993</w:t>
            </w:r>
            <w:r>
              <w:t>.</w:t>
            </w:r>
            <w:r w:rsidRPr="00E574B3">
              <w:t xml:space="preserve">580 </w:t>
            </w:r>
          </w:p>
        </w:tc>
        <w:tc>
          <w:tcPr>
            <w:tcW w:w="1984" w:type="dxa"/>
            <w:shd w:val="clear" w:color="auto" w:fill="auto"/>
          </w:tcPr>
          <w:p w14:paraId="1D5EFF6B" w14:textId="77777777" w:rsidR="00D971BB" w:rsidRPr="00D912FA" w:rsidRDefault="00D971BB" w:rsidP="00A1014A">
            <w:pPr>
              <w:spacing w:before="120" w:after="120" w:line="240" w:lineRule="auto"/>
              <w:jc w:val="right"/>
              <w:rPr>
                <w:szCs w:val="24"/>
              </w:rPr>
            </w:pPr>
            <w:r w:rsidRPr="00E574B3">
              <w:t xml:space="preserve"> 2</w:t>
            </w:r>
            <w:r>
              <w:t>.</w:t>
            </w:r>
            <w:r w:rsidRPr="00E574B3">
              <w:t>908</w:t>
            </w:r>
            <w:r>
              <w:t>.</w:t>
            </w:r>
            <w:r w:rsidRPr="00E574B3">
              <w:t>193</w:t>
            </w:r>
            <w:r>
              <w:t>.</w:t>
            </w:r>
            <w:r w:rsidRPr="00E574B3">
              <w:t xml:space="preserve">249 </w:t>
            </w:r>
          </w:p>
        </w:tc>
        <w:tc>
          <w:tcPr>
            <w:tcW w:w="1854" w:type="dxa"/>
            <w:shd w:val="clear" w:color="auto" w:fill="auto"/>
          </w:tcPr>
          <w:p w14:paraId="6079681D" w14:textId="77777777" w:rsidR="00D971BB" w:rsidRPr="00D912FA" w:rsidRDefault="00D971BB" w:rsidP="00A1014A">
            <w:pPr>
              <w:spacing w:before="120" w:after="120" w:line="240" w:lineRule="auto"/>
              <w:jc w:val="right"/>
              <w:rPr>
                <w:szCs w:val="24"/>
              </w:rPr>
            </w:pPr>
            <w:r w:rsidRPr="00E574B3">
              <w:t xml:space="preserve"> 4</w:t>
            </w:r>
            <w:r>
              <w:t>.</w:t>
            </w:r>
            <w:r w:rsidRPr="00E574B3">
              <w:t>131</w:t>
            </w:r>
            <w:r>
              <w:t>.</w:t>
            </w:r>
            <w:r w:rsidRPr="00E574B3">
              <w:t>586</w:t>
            </w:r>
            <w:r>
              <w:t>.</w:t>
            </w:r>
            <w:r w:rsidRPr="00E574B3">
              <w:t xml:space="preserve">290 </w:t>
            </w:r>
          </w:p>
        </w:tc>
      </w:tr>
      <w:tr w:rsidR="00D971BB" w:rsidRPr="00D912FA" w14:paraId="7747CEE9" w14:textId="77777777" w:rsidTr="00A1014A">
        <w:trPr>
          <w:trHeight w:val="85"/>
          <w:jc w:val="center"/>
        </w:trPr>
        <w:tc>
          <w:tcPr>
            <w:tcW w:w="1530" w:type="dxa"/>
            <w:shd w:val="clear" w:color="auto" w:fill="auto"/>
          </w:tcPr>
          <w:p w14:paraId="771A83F5" w14:textId="77777777" w:rsidR="00D971BB" w:rsidRPr="00D912FA" w:rsidRDefault="00D971BB" w:rsidP="00A1014A">
            <w:pPr>
              <w:spacing w:before="120" w:after="120" w:line="240" w:lineRule="auto"/>
              <w:jc w:val="both"/>
              <w:rPr>
                <w:szCs w:val="24"/>
              </w:rPr>
            </w:pPr>
            <w:r w:rsidRPr="00D912FA">
              <w:rPr>
                <w:szCs w:val="24"/>
              </w:rPr>
              <w:t>Thái Lan</w:t>
            </w:r>
          </w:p>
        </w:tc>
        <w:tc>
          <w:tcPr>
            <w:tcW w:w="1906" w:type="dxa"/>
            <w:shd w:val="clear" w:color="auto" w:fill="auto"/>
          </w:tcPr>
          <w:p w14:paraId="4F454810" w14:textId="77777777" w:rsidR="00D971BB" w:rsidRPr="00D912FA" w:rsidRDefault="00D971BB" w:rsidP="00A1014A">
            <w:pPr>
              <w:spacing w:before="120" w:after="120" w:line="240" w:lineRule="auto"/>
              <w:jc w:val="right"/>
              <w:rPr>
                <w:szCs w:val="24"/>
              </w:rPr>
            </w:pPr>
            <w:r w:rsidRPr="00E574B3">
              <w:t xml:space="preserve"> 1</w:t>
            </w:r>
            <w:r>
              <w:t>.</w:t>
            </w:r>
            <w:r w:rsidRPr="00E574B3">
              <w:t>923</w:t>
            </w:r>
            <w:r>
              <w:t>.</w:t>
            </w:r>
            <w:r w:rsidRPr="00E574B3">
              <w:t>280</w:t>
            </w:r>
            <w:r>
              <w:t>.</w:t>
            </w:r>
            <w:r w:rsidRPr="00E574B3">
              <w:t xml:space="preserve">378 </w:t>
            </w:r>
          </w:p>
        </w:tc>
        <w:tc>
          <w:tcPr>
            <w:tcW w:w="1946" w:type="dxa"/>
            <w:shd w:val="clear" w:color="auto" w:fill="auto"/>
          </w:tcPr>
          <w:p w14:paraId="2FEA639B" w14:textId="77777777" w:rsidR="00D971BB" w:rsidRPr="00D912FA" w:rsidRDefault="00D971BB" w:rsidP="00A1014A">
            <w:pPr>
              <w:spacing w:before="120" w:after="120" w:line="240" w:lineRule="auto"/>
              <w:jc w:val="right"/>
              <w:rPr>
                <w:szCs w:val="24"/>
              </w:rPr>
            </w:pPr>
            <w:r w:rsidRPr="00E574B3">
              <w:t xml:space="preserve"> 2</w:t>
            </w:r>
            <w:r>
              <w:t>.</w:t>
            </w:r>
            <w:r w:rsidRPr="00E574B3">
              <w:t>646</w:t>
            </w:r>
            <w:r>
              <w:t>.</w:t>
            </w:r>
            <w:r w:rsidRPr="00E574B3">
              <w:t>522</w:t>
            </w:r>
            <w:r>
              <w:t>.</w:t>
            </w:r>
            <w:r w:rsidRPr="00E574B3">
              <w:t xml:space="preserve">402 </w:t>
            </w:r>
          </w:p>
        </w:tc>
        <w:tc>
          <w:tcPr>
            <w:tcW w:w="1984" w:type="dxa"/>
            <w:shd w:val="clear" w:color="auto" w:fill="auto"/>
          </w:tcPr>
          <w:p w14:paraId="4DFC0A53" w14:textId="77777777" w:rsidR="00D971BB" w:rsidRPr="00D912FA" w:rsidRDefault="00D971BB" w:rsidP="00A1014A">
            <w:pPr>
              <w:spacing w:before="120" w:after="120" w:line="240" w:lineRule="auto"/>
              <w:jc w:val="right"/>
              <w:rPr>
                <w:szCs w:val="24"/>
              </w:rPr>
            </w:pPr>
            <w:r w:rsidRPr="00E574B3">
              <w:t xml:space="preserve"> 2</w:t>
            </w:r>
            <w:r>
              <w:t>.</w:t>
            </w:r>
            <w:r w:rsidRPr="00E574B3">
              <w:t>283</w:t>
            </w:r>
            <w:r>
              <w:t>.</w:t>
            </w:r>
            <w:r w:rsidRPr="00E574B3">
              <w:t>595</w:t>
            </w:r>
            <w:r>
              <w:t>.</w:t>
            </w:r>
            <w:r w:rsidRPr="00E574B3">
              <w:t xml:space="preserve">433 </w:t>
            </w:r>
          </w:p>
        </w:tc>
        <w:tc>
          <w:tcPr>
            <w:tcW w:w="1854" w:type="dxa"/>
            <w:shd w:val="clear" w:color="auto" w:fill="auto"/>
          </w:tcPr>
          <w:p w14:paraId="5924E3E6" w14:textId="77777777" w:rsidR="00D971BB" w:rsidRPr="00D912FA" w:rsidRDefault="00D971BB" w:rsidP="00A1014A">
            <w:pPr>
              <w:spacing w:before="120" w:after="120" w:line="240" w:lineRule="auto"/>
              <w:jc w:val="right"/>
              <w:rPr>
                <w:szCs w:val="24"/>
              </w:rPr>
            </w:pPr>
            <w:r w:rsidRPr="00E574B3">
              <w:t xml:space="preserve"> 3</w:t>
            </w:r>
            <w:r>
              <w:t>.</w:t>
            </w:r>
            <w:r w:rsidRPr="00E574B3">
              <w:t>291</w:t>
            </w:r>
            <w:r>
              <w:t>.</w:t>
            </w:r>
            <w:r w:rsidRPr="00E574B3">
              <w:t>155</w:t>
            </w:r>
            <w:r>
              <w:t>.</w:t>
            </w:r>
            <w:r w:rsidRPr="00E574B3">
              <w:t xml:space="preserve">404 </w:t>
            </w:r>
          </w:p>
        </w:tc>
      </w:tr>
      <w:tr w:rsidR="00D971BB" w:rsidRPr="00D912FA" w14:paraId="17CECEEB" w14:textId="77777777" w:rsidTr="00A1014A">
        <w:trPr>
          <w:trHeight w:val="85"/>
          <w:jc w:val="center"/>
        </w:trPr>
        <w:tc>
          <w:tcPr>
            <w:tcW w:w="1530" w:type="dxa"/>
            <w:tcBorders>
              <w:bottom w:val="single" w:sz="4" w:space="0" w:color="auto"/>
            </w:tcBorders>
            <w:shd w:val="clear" w:color="auto" w:fill="auto"/>
          </w:tcPr>
          <w:p w14:paraId="18D9B11D" w14:textId="77777777" w:rsidR="00D971BB" w:rsidRPr="00D912FA" w:rsidRDefault="00D971BB" w:rsidP="00A1014A">
            <w:pPr>
              <w:spacing w:before="120" w:after="120" w:line="240" w:lineRule="auto"/>
              <w:jc w:val="both"/>
              <w:rPr>
                <w:szCs w:val="24"/>
              </w:rPr>
            </w:pPr>
            <w:r w:rsidRPr="00D912FA">
              <w:rPr>
                <w:szCs w:val="24"/>
              </w:rPr>
              <w:t>Việt Nam</w:t>
            </w:r>
          </w:p>
        </w:tc>
        <w:tc>
          <w:tcPr>
            <w:tcW w:w="1906" w:type="dxa"/>
            <w:tcBorders>
              <w:bottom w:val="single" w:sz="4" w:space="0" w:color="auto"/>
            </w:tcBorders>
            <w:shd w:val="clear" w:color="auto" w:fill="auto"/>
          </w:tcPr>
          <w:p w14:paraId="726C71BC" w14:textId="77777777" w:rsidR="00D971BB" w:rsidRPr="00D912FA" w:rsidRDefault="00D971BB" w:rsidP="00A1014A">
            <w:pPr>
              <w:spacing w:before="120" w:after="120" w:line="240" w:lineRule="auto"/>
              <w:jc w:val="right"/>
              <w:rPr>
                <w:szCs w:val="24"/>
              </w:rPr>
            </w:pPr>
            <w:r w:rsidRPr="00E574B3">
              <w:t xml:space="preserve"> 607</w:t>
            </w:r>
            <w:r>
              <w:t>.</w:t>
            </w:r>
            <w:r w:rsidRPr="00E574B3">
              <w:t>099</w:t>
            </w:r>
            <w:r>
              <w:t>.</w:t>
            </w:r>
            <w:r w:rsidRPr="00E574B3">
              <w:t xml:space="preserve">309 </w:t>
            </w:r>
          </w:p>
        </w:tc>
        <w:tc>
          <w:tcPr>
            <w:tcW w:w="1946" w:type="dxa"/>
            <w:shd w:val="clear" w:color="auto" w:fill="auto"/>
          </w:tcPr>
          <w:p w14:paraId="45542F16" w14:textId="77777777" w:rsidR="00D971BB" w:rsidRPr="00D912FA" w:rsidRDefault="00D971BB" w:rsidP="00A1014A">
            <w:pPr>
              <w:spacing w:before="120" w:after="120" w:line="240" w:lineRule="auto"/>
              <w:jc w:val="right"/>
              <w:rPr>
                <w:szCs w:val="24"/>
              </w:rPr>
            </w:pPr>
            <w:r w:rsidRPr="00E574B3">
              <w:t xml:space="preserve"> 981</w:t>
            </w:r>
            <w:r>
              <w:t>.</w:t>
            </w:r>
            <w:r w:rsidRPr="00E574B3">
              <w:t>256</w:t>
            </w:r>
            <w:r>
              <w:t>.</w:t>
            </w:r>
            <w:r w:rsidRPr="00E574B3">
              <w:t xml:space="preserve">090 </w:t>
            </w:r>
          </w:p>
        </w:tc>
        <w:tc>
          <w:tcPr>
            <w:tcW w:w="1984" w:type="dxa"/>
            <w:shd w:val="clear" w:color="auto" w:fill="auto"/>
          </w:tcPr>
          <w:p w14:paraId="499F2726" w14:textId="77777777" w:rsidR="00D971BB" w:rsidRPr="00D912FA" w:rsidRDefault="00D971BB" w:rsidP="00A1014A">
            <w:pPr>
              <w:spacing w:before="120" w:after="120" w:line="240" w:lineRule="auto"/>
              <w:jc w:val="right"/>
              <w:rPr>
                <w:szCs w:val="24"/>
              </w:rPr>
            </w:pPr>
            <w:r w:rsidRPr="00E574B3">
              <w:t xml:space="preserve"> 793</w:t>
            </w:r>
            <w:r>
              <w:t>.</w:t>
            </w:r>
            <w:r w:rsidRPr="00E574B3">
              <w:t>700</w:t>
            </w:r>
            <w:r>
              <w:t>.</w:t>
            </w:r>
            <w:r w:rsidRPr="00E574B3">
              <w:t xml:space="preserve">328 </w:t>
            </w:r>
          </w:p>
        </w:tc>
        <w:tc>
          <w:tcPr>
            <w:tcW w:w="1854" w:type="dxa"/>
            <w:shd w:val="clear" w:color="auto" w:fill="auto"/>
          </w:tcPr>
          <w:p w14:paraId="79ADB392" w14:textId="77777777" w:rsidR="00D971BB" w:rsidRPr="00D912FA" w:rsidRDefault="00D971BB" w:rsidP="00A1014A">
            <w:pPr>
              <w:spacing w:before="120" w:after="120" w:line="240" w:lineRule="auto"/>
              <w:jc w:val="right"/>
              <w:rPr>
                <w:szCs w:val="24"/>
              </w:rPr>
            </w:pPr>
            <w:r w:rsidRPr="00E574B3">
              <w:t xml:space="preserve"> 1</w:t>
            </w:r>
            <w:r>
              <w:t>.</w:t>
            </w:r>
            <w:r w:rsidRPr="00E574B3">
              <w:t>348</w:t>
            </w:r>
            <w:r>
              <w:t>.</w:t>
            </w:r>
            <w:r w:rsidRPr="00E574B3">
              <w:t>500</w:t>
            </w:r>
            <w:r>
              <w:t>.</w:t>
            </w:r>
            <w:r w:rsidRPr="00E574B3">
              <w:t xml:space="preserve">553 </w:t>
            </w:r>
          </w:p>
        </w:tc>
      </w:tr>
    </w:tbl>
    <w:p w14:paraId="73E4CFFB" w14:textId="77777777" w:rsidR="00D971BB" w:rsidRPr="000948BE" w:rsidRDefault="00D971BB" w:rsidP="00D971BB">
      <w:pPr>
        <w:spacing w:before="120" w:after="120" w:line="360" w:lineRule="auto"/>
        <w:rPr>
          <w:i/>
          <w:w w:val="101"/>
          <w:szCs w:val="24"/>
        </w:rPr>
      </w:pPr>
      <w:r w:rsidRPr="000948BE">
        <w:rPr>
          <w:i/>
          <w:w w:val="101"/>
          <w:szCs w:val="24"/>
        </w:rPr>
        <w:t>(*) theo giá trị tăng/giảm tuyệt đối</w:t>
      </w:r>
    </w:p>
    <w:p w14:paraId="2C0BBC62" w14:textId="77777777" w:rsidR="00D971BB" w:rsidRPr="000948BE" w:rsidRDefault="00D971BB" w:rsidP="00D971BB">
      <w:pPr>
        <w:spacing w:before="120" w:after="120" w:line="360" w:lineRule="auto"/>
        <w:rPr>
          <w:i/>
          <w:w w:val="101"/>
          <w:szCs w:val="24"/>
        </w:rPr>
      </w:pPr>
      <w:r w:rsidRPr="000948BE">
        <w:rPr>
          <w:i/>
          <w:w w:val="101"/>
          <w:szCs w:val="24"/>
        </w:rPr>
        <w:t>Nguồn: Tính toán của tác giả từ dữ liệu IFS của IMF.</w:t>
      </w:r>
    </w:p>
    <w:p w14:paraId="5946BA2A" w14:textId="5FEAC277" w:rsidR="00D971BB" w:rsidRPr="00595337" w:rsidRDefault="00D971BB" w:rsidP="00D971BB">
      <w:pPr>
        <w:autoSpaceDE w:val="0"/>
        <w:autoSpaceDN w:val="0"/>
        <w:adjustRightInd w:val="0"/>
        <w:spacing w:before="120" w:after="120" w:line="360" w:lineRule="auto"/>
        <w:ind w:firstLine="720"/>
        <w:jc w:val="both"/>
        <w:rPr>
          <w:sz w:val="26"/>
          <w:szCs w:val="24"/>
          <w:lang w:val="vi-VN"/>
        </w:rPr>
      </w:pPr>
      <w:r w:rsidRPr="000948BE">
        <w:rPr>
          <w:sz w:val="26"/>
          <w:szCs w:val="24"/>
          <w:lang w:val="vi-VN"/>
        </w:rPr>
        <w:t xml:space="preserve">Bảng </w:t>
      </w:r>
      <w:r w:rsidR="00016BD7">
        <w:rPr>
          <w:sz w:val="26"/>
          <w:szCs w:val="24"/>
        </w:rPr>
        <w:t>4.</w:t>
      </w:r>
      <w:r w:rsidRPr="000948BE">
        <w:rPr>
          <w:sz w:val="26"/>
          <w:szCs w:val="24"/>
        </w:rPr>
        <w:t>13</w:t>
      </w:r>
      <w:r w:rsidRPr="000948BE">
        <w:rPr>
          <w:sz w:val="26"/>
          <w:szCs w:val="24"/>
          <w:lang w:val="vi-VN"/>
        </w:rPr>
        <w:t xml:space="preserve"> trình bày giá trị trung bình và độ lệch chuẩn của thay đổi về dự trữ ngoại hối cho từng quốc gia </w:t>
      </w:r>
      <w:r w:rsidRPr="000948BE">
        <w:rPr>
          <w:sz w:val="26"/>
          <w:szCs w:val="24"/>
        </w:rPr>
        <w:t xml:space="preserve">trong mẫu nghiên cứu. </w:t>
      </w:r>
      <w:r w:rsidRPr="000948BE">
        <w:rPr>
          <w:sz w:val="26"/>
          <w:szCs w:val="24"/>
          <w:lang w:val="vi-VN"/>
        </w:rPr>
        <w:t xml:space="preserve">Các số liệu cho thấy </w:t>
      </w:r>
      <w:r w:rsidRPr="000948BE">
        <w:rPr>
          <w:sz w:val="26"/>
          <w:szCs w:val="24"/>
        </w:rPr>
        <w:t xml:space="preserve">hầu hết độ lệch chuẩn của biến động dự trữ ngoại hối </w:t>
      </w:r>
      <w:r w:rsidRPr="000948BE">
        <w:rPr>
          <w:sz w:val="26"/>
          <w:szCs w:val="24"/>
          <w:lang w:val="vi-VN"/>
        </w:rPr>
        <w:t>trong giai đ</w:t>
      </w:r>
      <w:r w:rsidRPr="000948BE">
        <w:rPr>
          <w:sz w:val="26"/>
          <w:szCs w:val="24"/>
        </w:rPr>
        <w:t>o</w:t>
      </w:r>
      <w:r w:rsidRPr="000948BE">
        <w:rPr>
          <w:sz w:val="26"/>
          <w:szCs w:val="24"/>
          <w:lang w:val="vi-VN"/>
        </w:rPr>
        <w:t>ạn 2010 – 201</w:t>
      </w:r>
      <w:r w:rsidRPr="000948BE">
        <w:rPr>
          <w:sz w:val="26"/>
          <w:szCs w:val="24"/>
        </w:rPr>
        <w:t>7 tại các nước đều lớn hơn thời kỳ 2005-2009 (mức độ gia tăng trung bình 53%)</w:t>
      </w:r>
      <w:r w:rsidRPr="000948BE">
        <w:rPr>
          <w:sz w:val="26"/>
          <w:szCs w:val="24"/>
          <w:lang w:val="vi-VN"/>
        </w:rPr>
        <w:t>. Như</w:t>
      </w:r>
      <w:r w:rsidRPr="000948BE">
        <w:rPr>
          <w:sz w:val="26"/>
          <w:szCs w:val="24"/>
        </w:rPr>
        <w:t xml:space="preserve"> vậy</w:t>
      </w:r>
      <w:r w:rsidRPr="000948BE">
        <w:rPr>
          <w:sz w:val="26"/>
          <w:szCs w:val="24"/>
          <w:lang w:val="vi-VN"/>
        </w:rPr>
        <w:t xml:space="preserve"> </w:t>
      </w:r>
      <w:r w:rsidRPr="000948BE">
        <w:rPr>
          <w:sz w:val="26"/>
          <w:szCs w:val="24"/>
        </w:rPr>
        <w:t>sau khủng hoảng tài chính 2008, NHTW các nước khu vực Đông Nam Á</w:t>
      </w:r>
      <w:r w:rsidRPr="000948BE">
        <w:rPr>
          <w:sz w:val="26"/>
          <w:szCs w:val="24"/>
          <w:lang w:val="vi-VN"/>
        </w:rPr>
        <w:t xml:space="preserve"> </w:t>
      </w:r>
      <w:r w:rsidRPr="000948BE">
        <w:rPr>
          <w:sz w:val="26"/>
          <w:szCs w:val="24"/>
        </w:rPr>
        <w:t xml:space="preserve">(trừ Malaysia) </w:t>
      </w:r>
      <w:r w:rsidRPr="000948BE">
        <w:rPr>
          <w:sz w:val="26"/>
          <w:szCs w:val="24"/>
          <w:lang w:val="vi-VN"/>
        </w:rPr>
        <w:t>đã có sự can thiệp</w:t>
      </w:r>
      <w:r w:rsidRPr="00595337">
        <w:rPr>
          <w:sz w:val="26"/>
          <w:szCs w:val="24"/>
          <w:lang w:val="vi-VN"/>
        </w:rPr>
        <w:t xml:space="preserve"> tích cực hơn vào thị trường ngoại hối so với thời kỳ trước nhằm hỗ trợ tăng trưởng kinh tế</w:t>
      </w:r>
      <w:r w:rsidRPr="00595337">
        <w:rPr>
          <w:sz w:val="26"/>
          <w:szCs w:val="24"/>
        </w:rPr>
        <w:t xml:space="preserve"> và cân bằng</w:t>
      </w:r>
      <w:r w:rsidRPr="00595337">
        <w:rPr>
          <w:sz w:val="26"/>
          <w:szCs w:val="24"/>
          <w:lang w:val="vi-VN"/>
        </w:rPr>
        <w:t xml:space="preserve"> cán cân thanh toán quốc tế. </w:t>
      </w:r>
      <w:r w:rsidR="001B558A">
        <w:rPr>
          <w:sz w:val="26"/>
          <w:szCs w:val="24"/>
        </w:rPr>
        <w:t>Hành vi can thiệp trực tiếp vào thị trường ngoại hối với vai trò là bên tham gia mua bán và ảnh hưởng đến cung cầu ngoại tệ trên thị trường sẽ giúp ổn định tỷ giá theo mục tiêu của NHTW, đồng thời là dấu hiệu tích cực giúp tránh đảo chiều dòng vốn đầu tư, đặc biệt là dòng đầu tư gián tiếp.</w:t>
      </w:r>
      <w:r w:rsidR="0008224F">
        <w:rPr>
          <w:sz w:val="26"/>
          <w:szCs w:val="24"/>
        </w:rPr>
        <w:t xml:space="preserve"> Tuy nhiên, kết quả kiểm định sự hiện diện của độ nhạy cảm tỷ giá tại thị trường các quốc gia Đông Nam Á trong giai đoạn 2010 – 2017 vẫn cho thấy sự hiện diện của độ nhạy cảm tỷ giá. Điều này </w:t>
      </w:r>
      <w:r w:rsidR="003E470C">
        <w:rPr>
          <w:sz w:val="26"/>
          <w:szCs w:val="24"/>
        </w:rPr>
        <w:t>thể hiện</w:t>
      </w:r>
      <w:r w:rsidRPr="00595337">
        <w:rPr>
          <w:sz w:val="26"/>
          <w:szCs w:val="24"/>
          <w:lang w:val="vi-VN"/>
        </w:rPr>
        <w:t xml:space="preserve"> sự can thiệp</w:t>
      </w:r>
      <w:r w:rsidR="0008224F">
        <w:rPr>
          <w:sz w:val="26"/>
          <w:szCs w:val="24"/>
        </w:rPr>
        <w:t xml:space="preserve"> của NHTW vào </w:t>
      </w:r>
      <w:r w:rsidR="0008224F">
        <w:rPr>
          <w:sz w:val="26"/>
          <w:szCs w:val="24"/>
        </w:rPr>
        <w:lastRenderedPageBreak/>
        <w:t>thị trường ngoại hối có thể</w:t>
      </w:r>
      <w:r w:rsidRPr="00595337">
        <w:rPr>
          <w:sz w:val="26"/>
          <w:szCs w:val="24"/>
          <w:lang w:val="vi-VN"/>
        </w:rPr>
        <w:t xml:space="preserve"> giúp ổn định tỷ giá danh nghĩa</w:t>
      </w:r>
      <w:r w:rsidR="0008224F">
        <w:rPr>
          <w:sz w:val="26"/>
          <w:szCs w:val="24"/>
        </w:rPr>
        <w:t xml:space="preserve"> tạm thời,</w:t>
      </w:r>
      <w:r w:rsidRPr="00595337">
        <w:rPr>
          <w:sz w:val="26"/>
          <w:szCs w:val="24"/>
          <w:lang w:val="vi-VN"/>
        </w:rPr>
        <w:t xml:space="preserve"> nhưng do</w:t>
      </w:r>
      <w:r w:rsidRPr="00595337">
        <w:rPr>
          <w:sz w:val="26"/>
          <w:szCs w:val="24"/>
        </w:rPr>
        <w:t xml:space="preserve"> ảnh hưởng của</w:t>
      </w:r>
      <w:r w:rsidRPr="00595337">
        <w:rPr>
          <w:sz w:val="26"/>
          <w:szCs w:val="24"/>
          <w:lang w:val="vi-VN"/>
        </w:rPr>
        <w:t xml:space="preserve"> lạm phát </w:t>
      </w:r>
      <w:r w:rsidRPr="00595337">
        <w:rPr>
          <w:sz w:val="26"/>
          <w:szCs w:val="24"/>
        </w:rPr>
        <w:t>và sự phụ thuộc vào thị trường bên ngoài nên</w:t>
      </w:r>
      <w:r w:rsidRPr="00595337">
        <w:rPr>
          <w:sz w:val="26"/>
          <w:szCs w:val="24"/>
          <w:lang w:val="vi-VN"/>
        </w:rPr>
        <w:t xml:space="preserve"> </w:t>
      </w:r>
      <w:r w:rsidRPr="00595337">
        <w:rPr>
          <w:sz w:val="26"/>
          <w:szCs w:val="24"/>
        </w:rPr>
        <w:t xml:space="preserve">vẫn xuất hiện độ nhạy cảm tỷ giá thể hiện qua việc </w:t>
      </w:r>
      <w:r w:rsidRPr="00595337">
        <w:rPr>
          <w:sz w:val="26"/>
          <w:szCs w:val="24"/>
          <w:lang w:val="vi-VN"/>
        </w:rPr>
        <w:t>thị trường</w:t>
      </w:r>
      <w:r w:rsidRPr="00595337">
        <w:rPr>
          <w:sz w:val="26"/>
          <w:szCs w:val="24"/>
        </w:rPr>
        <w:t xml:space="preserve"> </w:t>
      </w:r>
      <w:r w:rsidRPr="00595337">
        <w:rPr>
          <w:sz w:val="26"/>
          <w:szCs w:val="24"/>
          <w:lang w:val="vi-VN"/>
        </w:rPr>
        <w:t>đòi hỏi phần bù tỷ</w:t>
      </w:r>
      <w:r w:rsidR="00001792">
        <w:rPr>
          <w:sz w:val="26"/>
          <w:szCs w:val="24"/>
          <w:lang w:val="vi-VN"/>
        </w:rPr>
        <w:t xml:space="preserve"> giá trong tỷ suất sinh lợi</w:t>
      </w:r>
      <w:r w:rsidRPr="00595337">
        <w:rPr>
          <w:sz w:val="26"/>
          <w:szCs w:val="24"/>
        </w:rPr>
        <w:t xml:space="preserve"> chứng khoán</w:t>
      </w:r>
      <w:r w:rsidRPr="00595337">
        <w:rPr>
          <w:sz w:val="26"/>
          <w:szCs w:val="24"/>
          <w:lang w:val="vi-VN"/>
        </w:rPr>
        <w:t>.</w:t>
      </w:r>
    </w:p>
    <w:p w14:paraId="0960D0CD" w14:textId="3FC65318" w:rsidR="00D971BB" w:rsidRPr="00595337" w:rsidRDefault="00D971BB" w:rsidP="00D971BB">
      <w:pPr>
        <w:spacing w:before="120" w:after="120" w:line="360" w:lineRule="auto"/>
        <w:rPr>
          <w:b/>
          <w:sz w:val="26"/>
          <w:szCs w:val="24"/>
          <w:lang w:val="vi-VN"/>
        </w:rPr>
      </w:pPr>
      <w:bookmarkStart w:id="91" w:name="_Toc421990220"/>
      <w:r w:rsidRPr="00595337">
        <w:rPr>
          <w:b/>
          <w:sz w:val="26"/>
          <w:szCs w:val="24"/>
          <w:lang w:val="vi-VN"/>
        </w:rPr>
        <w:t>4.</w:t>
      </w:r>
      <w:r w:rsidRPr="00595337">
        <w:rPr>
          <w:b/>
          <w:sz w:val="26"/>
          <w:szCs w:val="24"/>
        </w:rPr>
        <w:t>1.</w:t>
      </w:r>
      <w:r w:rsidRPr="00595337">
        <w:rPr>
          <w:b/>
          <w:sz w:val="26"/>
          <w:szCs w:val="24"/>
          <w:lang w:val="vi-VN"/>
        </w:rPr>
        <w:t>3.4 Kiểm tra tính chắc chắn của kết quả hồi quy</w:t>
      </w:r>
      <w:bookmarkEnd w:id="91"/>
    </w:p>
    <w:p w14:paraId="6236FF65" w14:textId="77777777" w:rsidR="00D971BB" w:rsidRPr="00C062B2" w:rsidRDefault="00D971BB" w:rsidP="00CF00F5">
      <w:pPr>
        <w:pStyle w:val="ListParagraph"/>
        <w:numPr>
          <w:ilvl w:val="0"/>
          <w:numId w:val="18"/>
        </w:numPr>
        <w:autoSpaceDE w:val="0"/>
        <w:autoSpaceDN w:val="0"/>
        <w:adjustRightInd w:val="0"/>
        <w:spacing w:before="120" w:after="120" w:line="360" w:lineRule="auto"/>
        <w:jc w:val="both"/>
        <w:rPr>
          <w:b/>
          <w:i/>
          <w:sz w:val="26"/>
          <w:szCs w:val="24"/>
        </w:rPr>
      </w:pPr>
      <w:r w:rsidRPr="00C062B2">
        <w:rPr>
          <w:b/>
          <w:i/>
          <w:sz w:val="26"/>
          <w:szCs w:val="24"/>
        </w:rPr>
        <w:t>Độ nhạy cảm tỷ giá và chế độ tỷ giá</w:t>
      </w:r>
    </w:p>
    <w:p w14:paraId="72F0A4FF" w14:textId="57C971E9" w:rsidR="00D971BB" w:rsidRPr="00595337" w:rsidRDefault="00D971BB" w:rsidP="00D971BB">
      <w:pPr>
        <w:autoSpaceDE w:val="0"/>
        <w:autoSpaceDN w:val="0"/>
        <w:adjustRightInd w:val="0"/>
        <w:spacing w:before="120" w:after="120" w:line="360" w:lineRule="auto"/>
        <w:ind w:firstLine="720"/>
        <w:jc w:val="both"/>
        <w:rPr>
          <w:sz w:val="26"/>
          <w:szCs w:val="24"/>
        </w:rPr>
      </w:pPr>
      <w:r w:rsidRPr="00595337">
        <w:rPr>
          <w:sz w:val="26"/>
          <w:szCs w:val="24"/>
        </w:rPr>
        <w:t xml:space="preserve">Sáu quốc gia Đông Nam Á trong mẫu nghiên cứu theo đuổi các chế độ tỷ giá khác nhau </w:t>
      </w:r>
      <w:r w:rsidRPr="000948BE">
        <w:rPr>
          <w:sz w:val="26"/>
          <w:szCs w:val="24"/>
        </w:rPr>
        <w:t xml:space="preserve">(bảng </w:t>
      </w:r>
      <w:r w:rsidR="00016BD7">
        <w:rPr>
          <w:sz w:val="26"/>
          <w:szCs w:val="24"/>
        </w:rPr>
        <w:t>4.</w:t>
      </w:r>
      <w:r w:rsidRPr="000948BE">
        <w:rPr>
          <w:sz w:val="26"/>
          <w:szCs w:val="24"/>
        </w:rPr>
        <w:t>14). Căn cứ</w:t>
      </w:r>
      <w:r w:rsidR="00A354AF">
        <w:rPr>
          <w:sz w:val="26"/>
          <w:szCs w:val="24"/>
        </w:rPr>
        <w:t xml:space="preserve"> theo báo c</w:t>
      </w:r>
      <w:r w:rsidRPr="000948BE">
        <w:rPr>
          <w:sz w:val="26"/>
          <w:szCs w:val="24"/>
        </w:rPr>
        <w:t>áo hằng năm về chế độ tỷ giá của IMF thì có thể chia thành hai nhóm là</w:t>
      </w:r>
      <w:r w:rsidRPr="00595337">
        <w:rPr>
          <w:sz w:val="26"/>
          <w:szCs w:val="24"/>
        </w:rPr>
        <w:t xml:space="preserve"> các nước theo đuổi chế độ thả nổi gồm Indonesia, Philippines và Thái Lan; nhóm còn lại gồm Maylaysia, Singapore và Việt Nam thì có tác động tích cực trong việc kiểm soát tỷ giá. Việc NHTW tuyên bố neo giữ tỷ giá có thể giúp hạn chế và loại trừ rủi ro tỷ giá tác động đến tỷ suất sinh lợi chứng khoán.</w:t>
      </w:r>
    </w:p>
    <w:p w14:paraId="14F6CCA4" w14:textId="45A8B915" w:rsidR="00D971BB" w:rsidRPr="0026209B" w:rsidRDefault="0026209B" w:rsidP="004B28AF">
      <w:pPr>
        <w:pStyle w:val="Caption"/>
        <w:spacing w:line="360" w:lineRule="auto"/>
        <w:jc w:val="both"/>
        <w:rPr>
          <w:b/>
          <w:i w:val="0"/>
          <w:szCs w:val="24"/>
        </w:rPr>
      </w:pPr>
      <w:bookmarkStart w:id="92" w:name="_Toc60438450"/>
      <w:r w:rsidRPr="0026209B">
        <w:rPr>
          <w:b/>
          <w:i w:val="0"/>
        </w:rPr>
        <w:t xml:space="preserve">Bảng </w:t>
      </w:r>
      <w:r w:rsidR="00BF7569">
        <w:rPr>
          <w:b/>
          <w:i w:val="0"/>
        </w:rPr>
        <w:fldChar w:fldCharType="begin"/>
      </w:r>
      <w:r w:rsidR="00BF7569">
        <w:rPr>
          <w:b/>
          <w:i w:val="0"/>
        </w:rPr>
        <w:instrText xml:space="preserve"> STYLEREF 1 \s </w:instrText>
      </w:r>
      <w:r w:rsidR="00BF7569">
        <w:rPr>
          <w:b/>
          <w:i w:val="0"/>
        </w:rPr>
        <w:fldChar w:fldCharType="separate"/>
      </w:r>
      <w:r w:rsidR="00C952A6">
        <w:rPr>
          <w:b/>
          <w:i w:val="0"/>
          <w:noProof/>
        </w:rPr>
        <w:t>4</w:t>
      </w:r>
      <w:r w:rsidR="00BF7569">
        <w:rPr>
          <w:b/>
          <w:i w:val="0"/>
        </w:rPr>
        <w:fldChar w:fldCharType="end"/>
      </w:r>
      <w:r w:rsidR="00BF7569">
        <w:rPr>
          <w:b/>
          <w:i w:val="0"/>
        </w:rPr>
        <w:t>.</w:t>
      </w:r>
      <w:r w:rsidR="00BF7569">
        <w:rPr>
          <w:b/>
          <w:i w:val="0"/>
        </w:rPr>
        <w:fldChar w:fldCharType="begin"/>
      </w:r>
      <w:r w:rsidR="00BF7569">
        <w:rPr>
          <w:b/>
          <w:i w:val="0"/>
        </w:rPr>
        <w:instrText xml:space="preserve"> SEQ Bảng \* ARABIC \s 1 </w:instrText>
      </w:r>
      <w:r w:rsidR="00BF7569">
        <w:rPr>
          <w:b/>
          <w:i w:val="0"/>
        </w:rPr>
        <w:fldChar w:fldCharType="separate"/>
      </w:r>
      <w:r w:rsidR="00C952A6">
        <w:rPr>
          <w:b/>
          <w:i w:val="0"/>
          <w:noProof/>
        </w:rPr>
        <w:t>14</w:t>
      </w:r>
      <w:r w:rsidR="00BF7569">
        <w:rPr>
          <w:b/>
          <w:i w:val="0"/>
        </w:rPr>
        <w:fldChar w:fldCharType="end"/>
      </w:r>
      <w:r w:rsidRPr="0026209B">
        <w:rPr>
          <w:b/>
          <w:i w:val="0"/>
        </w:rPr>
        <w:t xml:space="preserve"> </w:t>
      </w:r>
      <w:r w:rsidR="00D971BB" w:rsidRPr="0026209B">
        <w:rPr>
          <w:b/>
          <w:i w:val="0"/>
          <w:szCs w:val="24"/>
        </w:rPr>
        <w:t>Chế độ điều hành tỷ giá hối đoái ở</w:t>
      </w:r>
      <w:r w:rsidR="00D971BB" w:rsidRPr="0026209B">
        <w:rPr>
          <w:b/>
          <w:i w:val="0"/>
          <w:szCs w:val="24"/>
          <w:lang w:val="vi-VN"/>
        </w:rPr>
        <w:t xml:space="preserve"> </w:t>
      </w:r>
      <w:r w:rsidR="00D971BB" w:rsidRPr="0026209B">
        <w:rPr>
          <w:b/>
          <w:i w:val="0"/>
          <w:szCs w:val="24"/>
        </w:rPr>
        <w:t>các nước giai đoạn 2010 -2017</w:t>
      </w:r>
      <w:bookmarkEnd w:id="9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7"/>
        <w:gridCol w:w="1416"/>
        <w:gridCol w:w="1514"/>
        <w:gridCol w:w="1515"/>
        <w:gridCol w:w="1521"/>
        <w:gridCol w:w="1515"/>
      </w:tblGrid>
      <w:tr w:rsidR="00D971BB" w:rsidRPr="00D912FA" w14:paraId="19D4205B" w14:textId="77777777" w:rsidTr="00A1014A">
        <w:tc>
          <w:tcPr>
            <w:tcW w:w="931" w:type="dxa"/>
            <w:shd w:val="clear" w:color="auto" w:fill="auto"/>
          </w:tcPr>
          <w:p w14:paraId="5B1568BF" w14:textId="77777777" w:rsidR="00D971BB" w:rsidRPr="00D912FA" w:rsidRDefault="00D971BB" w:rsidP="00A1014A">
            <w:pPr>
              <w:widowControl w:val="0"/>
              <w:autoSpaceDE w:val="0"/>
              <w:autoSpaceDN w:val="0"/>
              <w:adjustRightInd w:val="0"/>
              <w:spacing w:before="120" w:after="120" w:line="240" w:lineRule="auto"/>
              <w:ind w:right="85"/>
              <w:jc w:val="center"/>
              <w:rPr>
                <w:b/>
                <w:color w:val="000000"/>
                <w:szCs w:val="24"/>
              </w:rPr>
            </w:pPr>
            <w:r w:rsidRPr="00D912FA">
              <w:rPr>
                <w:b/>
                <w:color w:val="000000"/>
                <w:szCs w:val="24"/>
              </w:rPr>
              <w:t>Quốc gia</w:t>
            </w:r>
          </w:p>
        </w:tc>
        <w:tc>
          <w:tcPr>
            <w:tcW w:w="1010" w:type="dxa"/>
            <w:shd w:val="clear" w:color="auto" w:fill="auto"/>
          </w:tcPr>
          <w:p w14:paraId="5F6057ED" w14:textId="77777777" w:rsidR="00D971BB" w:rsidRPr="00D912FA" w:rsidRDefault="00D971BB" w:rsidP="00A1014A">
            <w:pPr>
              <w:widowControl w:val="0"/>
              <w:autoSpaceDE w:val="0"/>
              <w:autoSpaceDN w:val="0"/>
              <w:adjustRightInd w:val="0"/>
              <w:spacing w:before="120" w:after="120" w:line="240" w:lineRule="auto"/>
              <w:ind w:right="85"/>
              <w:jc w:val="center"/>
              <w:rPr>
                <w:b/>
                <w:color w:val="000000"/>
                <w:szCs w:val="24"/>
              </w:rPr>
            </w:pPr>
            <w:r w:rsidRPr="00D912FA">
              <w:rPr>
                <w:b/>
                <w:color w:val="000000"/>
                <w:szCs w:val="24"/>
              </w:rPr>
              <w:t>2010</w:t>
            </w:r>
          </w:p>
        </w:tc>
        <w:tc>
          <w:tcPr>
            <w:tcW w:w="0" w:type="auto"/>
            <w:shd w:val="clear" w:color="auto" w:fill="auto"/>
          </w:tcPr>
          <w:p w14:paraId="0E1A188F" w14:textId="77777777" w:rsidR="00D971BB" w:rsidRPr="00D912FA" w:rsidRDefault="00D971BB" w:rsidP="00A1014A">
            <w:pPr>
              <w:widowControl w:val="0"/>
              <w:autoSpaceDE w:val="0"/>
              <w:autoSpaceDN w:val="0"/>
              <w:adjustRightInd w:val="0"/>
              <w:spacing w:before="120" w:after="120" w:line="240" w:lineRule="auto"/>
              <w:ind w:right="85"/>
              <w:jc w:val="center"/>
              <w:rPr>
                <w:b/>
                <w:color w:val="000000"/>
                <w:szCs w:val="24"/>
              </w:rPr>
            </w:pPr>
            <w:r w:rsidRPr="00D912FA">
              <w:rPr>
                <w:b/>
                <w:color w:val="000000"/>
                <w:szCs w:val="24"/>
              </w:rPr>
              <w:t>2011</w:t>
            </w:r>
          </w:p>
        </w:tc>
        <w:tc>
          <w:tcPr>
            <w:tcW w:w="0" w:type="auto"/>
            <w:shd w:val="clear" w:color="auto" w:fill="auto"/>
          </w:tcPr>
          <w:p w14:paraId="1A2CEA49" w14:textId="77777777" w:rsidR="00D971BB" w:rsidRPr="00D912FA" w:rsidRDefault="00D971BB" w:rsidP="00A1014A">
            <w:pPr>
              <w:widowControl w:val="0"/>
              <w:autoSpaceDE w:val="0"/>
              <w:autoSpaceDN w:val="0"/>
              <w:adjustRightInd w:val="0"/>
              <w:spacing w:before="120" w:after="120" w:line="240" w:lineRule="auto"/>
              <w:ind w:right="85"/>
              <w:jc w:val="center"/>
              <w:rPr>
                <w:b/>
                <w:color w:val="000000"/>
                <w:szCs w:val="24"/>
              </w:rPr>
            </w:pPr>
            <w:r w:rsidRPr="00D912FA">
              <w:rPr>
                <w:b/>
                <w:color w:val="000000"/>
                <w:szCs w:val="24"/>
              </w:rPr>
              <w:t>2012</w:t>
            </w:r>
          </w:p>
        </w:tc>
        <w:tc>
          <w:tcPr>
            <w:tcW w:w="0" w:type="auto"/>
            <w:shd w:val="clear" w:color="auto" w:fill="auto"/>
          </w:tcPr>
          <w:p w14:paraId="4824BF2C" w14:textId="77777777" w:rsidR="00D971BB" w:rsidRPr="00D912FA" w:rsidRDefault="00D971BB" w:rsidP="00A1014A">
            <w:pPr>
              <w:widowControl w:val="0"/>
              <w:autoSpaceDE w:val="0"/>
              <w:autoSpaceDN w:val="0"/>
              <w:adjustRightInd w:val="0"/>
              <w:spacing w:before="120" w:after="120" w:line="240" w:lineRule="auto"/>
              <w:ind w:right="85"/>
              <w:jc w:val="center"/>
              <w:rPr>
                <w:b/>
                <w:color w:val="000000"/>
                <w:szCs w:val="24"/>
              </w:rPr>
            </w:pPr>
            <w:r w:rsidRPr="00D912FA">
              <w:rPr>
                <w:b/>
                <w:color w:val="000000"/>
                <w:szCs w:val="24"/>
              </w:rPr>
              <w:t>2013</w:t>
            </w:r>
          </w:p>
        </w:tc>
        <w:tc>
          <w:tcPr>
            <w:tcW w:w="0" w:type="auto"/>
          </w:tcPr>
          <w:p w14:paraId="44C6CDDB" w14:textId="77777777" w:rsidR="00D971BB" w:rsidRPr="00D912FA" w:rsidRDefault="00D971BB" w:rsidP="00A1014A">
            <w:pPr>
              <w:widowControl w:val="0"/>
              <w:autoSpaceDE w:val="0"/>
              <w:autoSpaceDN w:val="0"/>
              <w:adjustRightInd w:val="0"/>
              <w:spacing w:before="120" w:after="120" w:line="240" w:lineRule="auto"/>
              <w:ind w:right="85"/>
              <w:jc w:val="center"/>
              <w:rPr>
                <w:b/>
                <w:color w:val="000000"/>
                <w:szCs w:val="24"/>
              </w:rPr>
            </w:pPr>
            <w:r w:rsidRPr="00D912FA">
              <w:rPr>
                <w:b/>
                <w:color w:val="000000"/>
                <w:szCs w:val="24"/>
              </w:rPr>
              <w:t>2014</w:t>
            </w:r>
            <w:r>
              <w:rPr>
                <w:b/>
                <w:color w:val="000000"/>
                <w:szCs w:val="24"/>
              </w:rPr>
              <w:t xml:space="preserve"> - 2017</w:t>
            </w:r>
          </w:p>
        </w:tc>
      </w:tr>
      <w:tr w:rsidR="00D971BB" w:rsidRPr="00D912FA" w14:paraId="29E7E12B" w14:textId="77777777" w:rsidTr="00A1014A">
        <w:tc>
          <w:tcPr>
            <w:tcW w:w="931" w:type="dxa"/>
            <w:shd w:val="clear" w:color="auto" w:fill="auto"/>
            <w:vAlign w:val="center"/>
          </w:tcPr>
          <w:p w14:paraId="79E9F5B5" w14:textId="77777777" w:rsidR="00D971BB" w:rsidRPr="00F34390" w:rsidRDefault="00D971BB" w:rsidP="00A1014A">
            <w:pPr>
              <w:spacing w:before="120" w:after="120" w:line="240" w:lineRule="auto"/>
              <w:jc w:val="both"/>
            </w:pPr>
            <w:r w:rsidRPr="00F34390">
              <w:t>Indonesia</w:t>
            </w:r>
          </w:p>
        </w:tc>
        <w:tc>
          <w:tcPr>
            <w:tcW w:w="1010" w:type="dxa"/>
            <w:shd w:val="clear" w:color="auto" w:fill="auto"/>
            <w:vAlign w:val="center"/>
          </w:tcPr>
          <w:p w14:paraId="1F8418DE" w14:textId="77777777" w:rsidR="00D971BB" w:rsidRPr="00F34390" w:rsidRDefault="00D971BB" w:rsidP="00A1014A">
            <w:pPr>
              <w:spacing w:before="120" w:after="120" w:line="240" w:lineRule="auto"/>
            </w:pPr>
            <w:r w:rsidRPr="00F34390">
              <w:t>Floating</w:t>
            </w:r>
          </w:p>
        </w:tc>
        <w:tc>
          <w:tcPr>
            <w:tcW w:w="0" w:type="auto"/>
            <w:shd w:val="clear" w:color="auto" w:fill="auto"/>
            <w:vAlign w:val="center"/>
          </w:tcPr>
          <w:p w14:paraId="29BAB6B8" w14:textId="77777777" w:rsidR="00D971BB" w:rsidRPr="00F34390" w:rsidRDefault="00D971BB" w:rsidP="00A1014A">
            <w:pPr>
              <w:spacing w:before="120" w:after="120" w:line="240" w:lineRule="auto"/>
            </w:pPr>
            <w:r w:rsidRPr="00F34390">
              <w:t>Floating</w:t>
            </w:r>
          </w:p>
        </w:tc>
        <w:tc>
          <w:tcPr>
            <w:tcW w:w="0" w:type="auto"/>
            <w:shd w:val="clear" w:color="auto" w:fill="auto"/>
            <w:vAlign w:val="center"/>
          </w:tcPr>
          <w:p w14:paraId="7B0081EA" w14:textId="77777777" w:rsidR="00D971BB" w:rsidRPr="00F34390" w:rsidRDefault="00D971BB" w:rsidP="00A1014A">
            <w:pPr>
              <w:spacing w:before="120" w:after="120" w:line="240" w:lineRule="auto"/>
            </w:pPr>
            <w:r w:rsidRPr="00F34390">
              <w:t>Floating</w:t>
            </w:r>
          </w:p>
        </w:tc>
        <w:tc>
          <w:tcPr>
            <w:tcW w:w="0" w:type="auto"/>
            <w:shd w:val="clear" w:color="auto" w:fill="auto"/>
            <w:vAlign w:val="center"/>
          </w:tcPr>
          <w:p w14:paraId="5D84DC60" w14:textId="77777777" w:rsidR="00D971BB" w:rsidRPr="00F34390" w:rsidRDefault="00D971BB" w:rsidP="00A1014A">
            <w:pPr>
              <w:spacing w:before="120" w:after="120" w:line="240" w:lineRule="auto"/>
            </w:pPr>
            <w:r w:rsidRPr="00F34390">
              <w:t>Crawl-like arrangement</w:t>
            </w:r>
          </w:p>
        </w:tc>
        <w:tc>
          <w:tcPr>
            <w:tcW w:w="0" w:type="auto"/>
            <w:vAlign w:val="center"/>
          </w:tcPr>
          <w:p w14:paraId="4D073E25" w14:textId="77777777" w:rsidR="00D971BB" w:rsidRPr="00F34390" w:rsidRDefault="00D971BB" w:rsidP="00A1014A">
            <w:pPr>
              <w:spacing w:before="120" w:after="120" w:line="240" w:lineRule="auto"/>
            </w:pPr>
            <w:r w:rsidRPr="00F34390">
              <w:t>Floating</w:t>
            </w:r>
          </w:p>
        </w:tc>
      </w:tr>
      <w:tr w:rsidR="00D971BB" w:rsidRPr="00D912FA" w14:paraId="725061A3" w14:textId="77777777" w:rsidTr="00A1014A">
        <w:tc>
          <w:tcPr>
            <w:tcW w:w="931" w:type="dxa"/>
            <w:shd w:val="clear" w:color="auto" w:fill="auto"/>
            <w:vAlign w:val="center"/>
          </w:tcPr>
          <w:p w14:paraId="3FB5EC4A" w14:textId="77777777" w:rsidR="00D971BB" w:rsidRPr="00F34390" w:rsidRDefault="00D971BB" w:rsidP="00A1014A">
            <w:pPr>
              <w:spacing w:before="120" w:after="120" w:line="240" w:lineRule="auto"/>
              <w:jc w:val="both"/>
            </w:pPr>
            <w:r w:rsidRPr="00F34390">
              <w:t>Malaysia</w:t>
            </w:r>
          </w:p>
        </w:tc>
        <w:tc>
          <w:tcPr>
            <w:tcW w:w="1010" w:type="dxa"/>
            <w:shd w:val="clear" w:color="auto" w:fill="auto"/>
            <w:vAlign w:val="center"/>
          </w:tcPr>
          <w:p w14:paraId="4136992A" w14:textId="77777777" w:rsidR="00D971BB" w:rsidRPr="00F34390" w:rsidRDefault="00D971BB" w:rsidP="00A1014A">
            <w:pPr>
              <w:spacing w:before="120" w:after="120" w:line="240" w:lineRule="auto"/>
            </w:pPr>
            <w:r w:rsidRPr="00F34390">
              <w:t>Other managed</w:t>
            </w:r>
          </w:p>
        </w:tc>
        <w:tc>
          <w:tcPr>
            <w:tcW w:w="0" w:type="auto"/>
            <w:shd w:val="clear" w:color="auto" w:fill="auto"/>
            <w:vAlign w:val="center"/>
          </w:tcPr>
          <w:p w14:paraId="669EC8A2" w14:textId="77777777" w:rsidR="00D971BB" w:rsidRPr="00F34390" w:rsidRDefault="00D971BB" w:rsidP="00A1014A">
            <w:pPr>
              <w:spacing w:before="120" w:after="120" w:line="240" w:lineRule="auto"/>
            </w:pPr>
            <w:r w:rsidRPr="00F34390">
              <w:t>Other managed</w:t>
            </w:r>
          </w:p>
        </w:tc>
        <w:tc>
          <w:tcPr>
            <w:tcW w:w="0" w:type="auto"/>
            <w:shd w:val="clear" w:color="auto" w:fill="auto"/>
            <w:vAlign w:val="center"/>
          </w:tcPr>
          <w:p w14:paraId="7483C9A9" w14:textId="77777777" w:rsidR="00D971BB" w:rsidRPr="00F34390" w:rsidRDefault="00D971BB" w:rsidP="00A1014A">
            <w:pPr>
              <w:spacing w:before="120" w:after="120" w:line="240" w:lineRule="auto"/>
            </w:pPr>
            <w:r w:rsidRPr="00F34390">
              <w:t>Other managed</w:t>
            </w:r>
          </w:p>
        </w:tc>
        <w:tc>
          <w:tcPr>
            <w:tcW w:w="0" w:type="auto"/>
            <w:shd w:val="clear" w:color="auto" w:fill="auto"/>
            <w:vAlign w:val="center"/>
          </w:tcPr>
          <w:p w14:paraId="7EDC5E4A" w14:textId="77777777" w:rsidR="00D971BB" w:rsidRPr="00F34390" w:rsidRDefault="00D971BB" w:rsidP="00A1014A">
            <w:pPr>
              <w:spacing w:before="120" w:after="120" w:line="240" w:lineRule="auto"/>
            </w:pPr>
            <w:r w:rsidRPr="00F34390">
              <w:t>Other managed</w:t>
            </w:r>
          </w:p>
        </w:tc>
        <w:tc>
          <w:tcPr>
            <w:tcW w:w="0" w:type="auto"/>
            <w:vAlign w:val="center"/>
          </w:tcPr>
          <w:p w14:paraId="671A2D7F" w14:textId="77777777" w:rsidR="00D971BB" w:rsidRPr="00F34390" w:rsidRDefault="00D971BB" w:rsidP="00A1014A">
            <w:pPr>
              <w:spacing w:before="120" w:after="120" w:line="240" w:lineRule="auto"/>
            </w:pPr>
            <w:r w:rsidRPr="00F34390">
              <w:t>Other managed</w:t>
            </w:r>
          </w:p>
        </w:tc>
      </w:tr>
      <w:tr w:rsidR="00D971BB" w:rsidRPr="00D912FA" w14:paraId="66B5DC74" w14:textId="77777777" w:rsidTr="00A1014A">
        <w:tc>
          <w:tcPr>
            <w:tcW w:w="931" w:type="dxa"/>
            <w:shd w:val="clear" w:color="auto" w:fill="auto"/>
            <w:vAlign w:val="center"/>
          </w:tcPr>
          <w:p w14:paraId="10BE97C3" w14:textId="77777777" w:rsidR="00D971BB" w:rsidRPr="00F34390" w:rsidRDefault="00D971BB" w:rsidP="00A1014A">
            <w:pPr>
              <w:spacing w:before="120" w:after="120" w:line="240" w:lineRule="auto"/>
              <w:jc w:val="both"/>
            </w:pPr>
            <w:r w:rsidRPr="00F34390">
              <w:t>Philippines</w:t>
            </w:r>
          </w:p>
        </w:tc>
        <w:tc>
          <w:tcPr>
            <w:tcW w:w="1010" w:type="dxa"/>
            <w:shd w:val="clear" w:color="auto" w:fill="auto"/>
            <w:vAlign w:val="center"/>
          </w:tcPr>
          <w:p w14:paraId="7AD0DCE4" w14:textId="77777777" w:rsidR="00D971BB" w:rsidRPr="00F34390" w:rsidRDefault="00D971BB" w:rsidP="00A1014A">
            <w:pPr>
              <w:spacing w:before="120" w:after="120" w:line="240" w:lineRule="auto"/>
            </w:pPr>
            <w:r w:rsidRPr="00F34390">
              <w:t>Floating</w:t>
            </w:r>
          </w:p>
        </w:tc>
        <w:tc>
          <w:tcPr>
            <w:tcW w:w="0" w:type="auto"/>
            <w:shd w:val="clear" w:color="auto" w:fill="auto"/>
            <w:vAlign w:val="center"/>
          </w:tcPr>
          <w:p w14:paraId="39B71ADA" w14:textId="77777777" w:rsidR="00D971BB" w:rsidRPr="00F34390" w:rsidRDefault="00D971BB" w:rsidP="00A1014A">
            <w:pPr>
              <w:spacing w:before="120" w:after="120" w:line="240" w:lineRule="auto"/>
            </w:pPr>
            <w:r w:rsidRPr="00F34390">
              <w:t>Floating</w:t>
            </w:r>
          </w:p>
        </w:tc>
        <w:tc>
          <w:tcPr>
            <w:tcW w:w="0" w:type="auto"/>
            <w:shd w:val="clear" w:color="auto" w:fill="auto"/>
            <w:vAlign w:val="center"/>
          </w:tcPr>
          <w:p w14:paraId="408DF922" w14:textId="77777777" w:rsidR="00D971BB" w:rsidRPr="00F34390" w:rsidRDefault="00D971BB" w:rsidP="00A1014A">
            <w:pPr>
              <w:spacing w:before="120" w:after="120" w:line="240" w:lineRule="auto"/>
            </w:pPr>
            <w:r w:rsidRPr="00F34390">
              <w:t>Floating</w:t>
            </w:r>
          </w:p>
        </w:tc>
        <w:tc>
          <w:tcPr>
            <w:tcW w:w="0" w:type="auto"/>
            <w:shd w:val="clear" w:color="auto" w:fill="auto"/>
            <w:vAlign w:val="center"/>
          </w:tcPr>
          <w:p w14:paraId="219B6253" w14:textId="77777777" w:rsidR="00D971BB" w:rsidRPr="00F34390" w:rsidRDefault="00D971BB" w:rsidP="00A1014A">
            <w:pPr>
              <w:spacing w:before="120" w:after="120" w:line="240" w:lineRule="auto"/>
            </w:pPr>
            <w:r w:rsidRPr="00F34390">
              <w:t>Floating</w:t>
            </w:r>
          </w:p>
        </w:tc>
        <w:tc>
          <w:tcPr>
            <w:tcW w:w="0" w:type="auto"/>
            <w:vAlign w:val="center"/>
          </w:tcPr>
          <w:p w14:paraId="6117BCE1" w14:textId="77777777" w:rsidR="00D971BB" w:rsidRPr="00F34390" w:rsidRDefault="00D971BB" w:rsidP="00A1014A">
            <w:pPr>
              <w:spacing w:before="120" w:after="120" w:line="240" w:lineRule="auto"/>
            </w:pPr>
            <w:r w:rsidRPr="00F34390">
              <w:t>Floating</w:t>
            </w:r>
          </w:p>
        </w:tc>
      </w:tr>
      <w:tr w:rsidR="00D971BB" w:rsidRPr="00D912FA" w14:paraId="019D34FB" w14:textId="77777777" w:rsidTr="00A1014A">
        <w:trPr>
          <w:trHeight w:val="85"/>
        </w:trPr>
        <w:tc>
          <w:tcPr>
            <w:tcW w:w="931" w:type="dxa"/>
            <w:shd w:val="clear" w:color="auto" w:fill="auto"/>
            <w:vAlign w:val="center"/>
          </w:tcPr>
          <w:p w14:paraId="69D72A60" w14:textId="77777777" w:rsidR="00D971BB" w:rsidRPr="00F34390" w:rsidRDefault="00D971BB" w:rsidP="00A1014A">
            <w:pPr>
              <w:spacing w:before="120" w:after="120" w:line="240" w:lineRule="auto"/>
              <w:jc w:val="both"/>
            </w:pPr>
            <w:r w:rsidRPr="00F34390">
              <w:t>Singapore</w:t>
            </w:r>
          </w:p>
        </w:tc>
        <w:tc>
          <w:tcPr>
            <w:tcW w:w="1010" w:type="dxa"/>
            <w:shd w:val="clear" w:color="auto" w:fill="auto"/>
            <w:vAlign w:val="center"/>
          </w:tcPr>
          <w:p w14:paraId="7E8195B7" w14:textId="77777777" w:rsidR="00D971BB" w:rsidRPr="00F34390" w:rsidRDefault="00D971BB" w:rsidP="00A1014A">
            <w:pPr>
              <w:spacing w:before="120" w:after="120" w:line="240" w:lineRule="auto"/>
            </w:pPr>
            <w:r w:rsidRPr="00F34390">
              <w:t>Other managed</w:t>
            </w:r>
          </w:p>
        </w:tc>
        <w:tc>
          <w:tcPr>
            <w:tcW w:w="0" w:type="auto"/>
            <w:shd w:val="clear" w:color="auto" w:fill="auto"/>
            <w:vAlign w:val="center"/>
          </w:tcPr>
          <w:p w14:paraId="4C597C73" w14:textId="77777777" w:rsidR="00D971BB" w:rsidRPr="00F34390" w:rsidRDefault="00D971BB" w:rsidP="00A1014A">
            <w:pPr>
              <w:spacing w:before="120" w:after="120" w:line="240" w:lineRule="auto"/>
            </w:pPr>
            <w:r w:rsidRPr="00F34390">
              <w:t>Other managed</w:t>
            </w:r>
          </w:p>
        </w:tc>
        <w:tc>
          <w:tcPr>
            <w:tcW w:w="0" w:type="auto"/>
            <w:shd w:val="clear" w:color="auto" w:fill="auto"/>
            <w:vAlign w:val="center"/>
          </w:tcPr>
          <w:p w14:paraId="20082211" w14:textId="77777777" w:rsidR="00D971BB" w:rsidRPr="00F34390" w:rsidRDefault="00D971BB" w:rsidP="00A1014A">
            <w:pPr>
              <w:spacing w:before="120" w:after="120" w:line="240" w:lineRule="auto"/>
            </w:pPr>
            <w:r w:rsidRPr="00F34390">
              <w:t>Other managed</w:t>
            </w:r>
          </w:p>
        </w:tc>
        <w:tc>
          <w:tcPr>
            <w:tcW w:w="0" w:type="auto"/>
            <w:shd w:val="clear" w:color="auto" w:fill="auto"/>
            <w:vAlign w:val="center"/>
          </w:tcPr>
          <w:p w14:paraId="730FBB4B" w14:textId="77777777" w:rsidR="00D971BB" w:rsidRPr="00F34390" w:rsidRDefault="00D971BB" w:rsidP="00A1014A">
            <w:pPr>
              <w:spacing w:before="120" w:after="120" w:line="240" w:lineRule="auto"/>
            </w:pPr>
            <w:r w:rsidRPr="00F34390">
              <w:t>Crawl-like arrangement</w:t>
            </w:r>
          </w:p>
        </w:tc>
        <w:tc>
          <w:tcPr>
            <w:tcW w:w="0" w:type="auto"/>
            <w:vAlign w:val="center"/>
          </w:tcPr>
          <w:p w14:paraId="3D911346" w14:textId="77777777" w:rsidR="00D971BB" w:rsidRPr="00F34390" w:rsidRDefault="00D971BB" w:rsidP="00A1014A">
            <w:pPr>
              <w:spacing w:before="120" w:after="120" w:line="240" w:lineRule="auto"/>
            </w:pPr>
            <w:r w:rsidRPr="00F34390">
              <w:t>Stabilized arrangement</w:t>
            </w:r>
          </w:p>
        </w:tc>
      </w:tr>
      <w:tr w:rsidR="00D971BB" w:rsidRPr="00D912FA" w14:paraId="4F6584CE" w14:textId="77777777" w:rsidTr="00A1014A">
        <w:trPr>
          <w:trHeight w:val="85"/>
        </w:trPr>
        <w:tc>
          <w:tcPr>
            <w:tcW w:w="931" w:type="dxa"/>
            <w:shd w:val="clear" w:color="auto" w:fill="auto"/>
            <w:vAlign w:val="center"/>
          </w:tcPr>
          <w:p w14:paraId="07063EC7" w14:textId="77777777" w:rsidR="00D971BB" w:rsidRPr="00F34390" w:rsidRDefault="00D971BB" w:rsidP="00A1014A">
            <w:pPr>
              <w:spacing w:before="120" w:after="120" w:line="240" w:lineRule="auto"/>
              <w:jc w:val="both"/>
            </w:pPr>
            <w:r w:rsidRPr="00F34390">
              <w:t>Thái Lan</w:t>
            </w:r>
          </w:p>
        </w:tc>
        <w:tc>
          <w:tcPr>
            <w:tcW w:w="1010" w:type="dxa"/>
            <w:shd w:val="clear" w:color="auto" w:fill="auto"/>
            <w:vAlign w:val="center"/>
          </w:tcPr>
          <w:p w14:paraId="15A3179D" w14:textId="77777777" w:rsidR="00D971BB" w:rsidRPr="00F34390" w:rsidRDefault="00D971BB" w:rsidP="00A1014A">
            <w:pPr>
              <w:spacing w:before="120" w:after="120" w:line="240" w:lineRule="auto"/>
            </w:pPr>
            <w:r w:rsidRPr="00F34390">
              <w:t>Floating</w:t>
            </w:r>
          </w:p>
        </w:tc>
        <w:tc>
          <w:tcPr>
            <w:tcW w:w="0" w:type="auto"/>
            <w:shd w:val="clear" w:color="auto" w:fill="auto"/>
            <w:vAlign w:val="center"/>
          </w:tcPr>
          <w:p w14:paraId="2CCD8D4F" w14:textId="77777777" w:rsidR="00D971BB" w:rsidRPr="00F34390" w:rsidRDefault="00D971BB" w:rsidP="00A1014A">
            <w:pPr>
              <w:spacing w:before="120" w:after="120" w:line="240" w:lineRule="auto"/>
            </w:pPr>
            <w:r w:rsidRPr="00F34390">
              <w:t>Floating</w:t>
            </w:r>
          </w:p>
        </w:tc>
        <w:tc>
          <w:tcPr>
            <w:tcW w:w="0" w:type="auto"/>
            <w:shd w:val="clear" w:color="auto" w:fill="auto"/>
            <w:vAlign w:val="center"/>
          </w:tcPr>
          <w:p w14:paraId="64B2D26C" w14:textId="77777777" w:rsidR="00D971BB" w:rsidRPr="00F34390" w:rsidRDefault="00D971BB" w:rsidP="00A1014A">
            <w:pPr>
              <w:spacing w:before="120" w:after="120" w:line="240" w:lineRule="auto"/>
            </w:pPr>
            <w:r w:rsidRPr="00F34390">
              <w:t>Floating</w:t>
            </w:r>
          </w:p>
        </w:tc>
        <w:tc>
          <w:tcPr>
            <w:tcW w:w="0" w:type="auto"/>
            <w:shd w:val="clear" w:color="auto" w:fill="auto"/>
            <w:vAlign w:val="center"/>
          </w:tcPr>
          <w:p w14:paraId="3B3F5CB4" w14:textId="77777777" w:rsidR="00D971BB" w:rsidRPr="00F34390" w:rsidRDefault="00D971BB" w:rsidP="00A1014A">
            <w:pPr>
              <w:spacing w:before="120" w:after="120" w:line="240" w:lineRule="auto"/>
            </w:pPr>
            <w:r w:rsidRPr="00F34390">
              <w:t xml:space="preserve">Floating </w:t>
            </w:r>
          </w:p>
        </w:tc>
        <w:tc>
          <w:tcPr>
            <w:tcW w:w="0" w:type="auto"/>
            <w:vAlign w:val="center"/>
          </w:tcPr>
          <w:p w14:paraId="08D430EC" w14:textId="77777777" w:rsidR="00D971BB" w:rsidRPr="00F34390" w:rsidRDefault="00D971BB" w:rsidP="00A1014A">
            <w:pPr>
              <w:spacing w:before="120" w:after="120" w:line="240" w:lineRule="auto"/>
            </w:pPr>
            <w:r w:rsidRPr="00F34390">
              <w:t>Floating</w:t>
            </w:r>
          </w:p>
        </w:tc>
      </w:tr>
      <w:tr w:rsidR="00D971BB" w:rsidRPr="00D912FA" w14:paraId="0413DD26" w14:textId="77777777" w:rsidTr="00A1014A">
        <w:trPr>
          <w:trHeight w:val="85"/>
        </w:trPr>
        <w:tc>
          <w:tcPr>
            <w:tcW w:w="931" w:type="dxa"/>
            <w:tcBorders>
              <w:bottom w:val="single" w:sz="4" w:space="0" w:color="auto"/>
            </w:tcBorders>
            <w:shd w:val="clear" w:color="auto" w:fill="auto"/>
            <w:vAlign w:val="center"/>
          </w:tcPr>
          <w:p w14:paraId="04A4C016" w14:textId="77777777" w:rsidR="00D971BB" w:rsidRPr="00F34390" w:rsidRDefault="00D971BB" w:rsidP="00A1014A">
            <w:pPr>
              <w:spacing w:before="120" w:after="120" w:line="240" w:lineRule="auto"/>
              <w:jc w:val="both"/>
            </w:pPr>
            <w:r w:rsidRPr="00F34390">
              <w:t>Việt Nam</w:t>
            </w:r>
          </w:p>
        </w:tc>
        <w:tc>
          <w:tcPr>
            <w:tcW w:w="1010" w:type="dxa"/>
            <w:tcBorders>
              <w:bottom w:val="single" w:sz="4" w:space="0" w:color="auto"/>
            </w:tcBorders>
            <w:shd w:val="clear" w:color="auto" w:fill="auto"/>
            <w:vAlign w:val="center"/>
          </w:tcPr>
          <w:p w14:paraId="3F69B906" w14:textId="77777777" w:rsidR="00D971BB" w:rsidRPr="00F34390" w:rsidRDefault="00D971BB" w:rsidP="00A1014A">
            <w:pPr>
              <w:spacing w:before="120" w:after="120" w:line="240" w:lineRule="auto"/>
            </w:pPr>
            <w:r w:rsidRPr="00F34390">
              <w:t>Stabilized arrangement</w:t>
            </w:r>
          </w:p>
        </w:tc>
        <w:tc>
          <w:tcPr>
            <w:tcW w:w="0" w:type="auto"/>
            <w:shd w:val="clear" w:color="auto" w:fill="auto"/>
            <w:vAlign w:val="center"/>
          </w:tcPr>
          <w:p w14:paraId="55EBFB63" w14:textId="77777777" w:rsidR="00D971BB" w:rsidRPr="00F34390" w:rsidRDefault="00D971BB" w:rsidP="00A1014A">
            <w:pPr>
              <w:spacing w:before="120" w:after="120" w:line="240" w:lineRule="auto"/>
            </w:pPr>
            <w:r w:rsidRPr="00F34390">
              <w:t>Stabilized arrangement</w:t>
            </w:r>
          </w:p>
        </w:tc>
        <w:tc>
          <w:tcPr>
            <w:tcW w:w="0" w:type="auto"/>
            <w:shd w:val="clear" w:color="auto" w:fill="auto"/>
            <w:vAlign w:val="center"/>
          </w:tcPr>
          <w:p w14:paraId="5917E77F" w14:textId="77777777" w:rsidR="00D971BB" w:rsidRPr="00F34390" w:rsidRDefault="00D971BB" w:rsidP="00A1014A">
            <w:pPr>
              <w:spacing w:before="120" w:after="120" w:line="240" w:lineRule="auto"/>
            </w:pPr>
            <w:r w:rsidRPr="00F34390">
              <w:t>Stabilized arrangement</w:t>
            </w:r>
          </w:p>
        </w:tc>
        <w:tc>
          <w:tcPr>
            <w:tcW w:w="0" w:type="auto"/>
            <w:shd w:val="clear" w:color="auto" w:fill="auto"/>
            <w:vAlign w:val="center"/>
          </w:tcPr>
          <w:p w14:paraId="0518C783" w14:textId="77777777" w:rsidR="00D971BB" w:rsidRPr="00F34390" w:rsidRDefault="00D971BB" w:rsidP="00A1014A">
            <w:pPr>
              <w:spacing w:before="120" w:after="120" w:line="240" w:lineRule="auto"/>
            </w:pPr>
            <w:r w:rsidRPr="00F34390">
              <w:t>Stabilized arrangement</w:t>
            </w:r>
          </w:p>
        </w:tc>
        <w:tc>
          <w:tcPr>
            <w:tcW w:w="0" w:type="auto"/>
            <w:vAlign w:val="center"/>
          </w:tcPr>
          <w:p w14:paraId="22AA8DEF" w14:textId="77777777" w:rsidR="00D971BB" w:rsidRPr="00F34390" w:rsidRDefault="00D971BB" w:rsidP="00A1014A">
            <w:pPr>
              <w:spacing w:before="120" w:after="120" w:line="240" w:lineRule="auto"/>
            </w:pPr>
            <w:r w:rsidRPr="00F34390">
              <w:t>Stabilized arrangement</w:t>
            </w:r>
          </w:p>
        </w:tc>
      </w:tr>
    </w:tbl>
    <w:p w14:paraId="0917ADAF" w14:textId="77777777" w:rsidR="00D971BB" w:rsidRPr="000948BE" w:rsidRDefault="00D971BB" w:rsidP="00D971BB">
      <w:pPr>
        <w:spacing w:before="240"/>
        <w:jc w:val="both"/>
        <w:rPr>
          <w:bCs/>
          <w:i/>
          <w:szCs w:val="24"/>
          <w:lang w:val="vi-VN"/>
        </w:rPr>
      </w:pPr>
      <w:r w:rsidRPr="000948BE">
        <w:rPr>
          <w:i/>
          <w:szCs w:val="24"/>
          <w:lang w:val="vi-VN"/>
        </w:rPr>
        <w:t xml:space="preserve">Nguồn: </w:t>
      </w:r>
      <w:r w:rsidRPr="000948BE">
        <w:rPr>
          <w:i/>
          <w:szCs w:val="24"/>
        </w:rPr>
        <w:t xml:space="preserve">IMF - </w:t>
      </w:r>
      <w:r w:rsidRPr="000948BE">
        <w:rPr>
          <w:i/>
          <w:szCs w:val="24"/>
          <w:lang w:val="vi-VN"/>
        </w:rPr>
        <w:t xml:space="preserve">Annual report on </w:t>
      </w:r>
      <w:r w:rsidRPr="000948BE">
        <w:rPr>
          <w:bCs/>
          <w:i/>
          <w:szCs w:val="24"/>
          <w:lang w:val="vi-VN"/>
        </w:rPr>
        <w:t>Exchange Arrangements and Exchange Restrictions 2010-201</w:t>
      </w:r>
      <w:r w:rsidRPr="000948BE">
        <w:rPr>
          <w:bCs/>
          <w:i/>
          <w:szCs w:val="24"/>
        </w:rPr>
        <w:t>7</w:t>
      </w:r>
      <w:r w:rsidRPr="000948BE">
        <w:rPr>
          <w:bCs/>
          <w:i/>
          <w:szCs w:val="24"/>
          <w:lang w:val="vi-VN"/>
        </w:rPr>
        <w:t>.</w:t>
      </w:r>
    </w:p>
    <w:p w14:paraId="729C3C47" w14:textId="50162746" w:rsidR="00D971BB" w:rsidRPr="00595337" w:rsidRDefault="00D971BB" w:rsidP="00D971BB">
      <w:pPr>
        <w:autoSpaceDE w:val="0"/>
        <w:autoSpaceDN w:val="0"/>
        <w:adjustRightInd w:val="0"/>
        <w:spacing w:before="120" w:after="120" w:line="360" w:lineRule="auto"/>
        <w:ind w:firstLine="720"/>
        <w:jc w:val="both"/>
        <w:rPr>
          <w:sz w:val="26"/>
          <w:szCs w:val="24"/>
        </w:rPr>
      </w:pPr>
      <w:r w:rsidRPr="00595337">
        <w:rPr>
          <w:sz w:val="26"/>
          <w:szCs w:val="24"/>
        </w:rPr>
        <w:t xml:space="preserve">Để xem xét khả năng ảnh hưởng của việc áp dụng hệ thống tỷ giá có sự can thiệp cao của NHTW đến độ nhạy cảm tỷ giá, đề tài tiến hành hồi quy lại phương </w:t>
      </w:r>
      <w:r w:rsidRPr="00595337">
        <w:rPr>
          <w:sz w:val="26"/>
          <w:szCs w:val="24"/>
        </w:rPr>
        <w:lastRenderedPageBreak/>
        <w:t>trình (</w:t>
      </w:r>
      <w:r w:rsidR="00BD1FA4">
        <w:rPr>
          <w:sz w:val="26"/>
          <w:szCs w:val="24"/>
        </w:rPr>
        <w:t>3.</w:t>
      </w:r>
      <w:r w:rsidRPr="00595337">
        <w:rPr>
          <w:sz w:val="26"/>
          <w:szCs w:val="24"/>
        </w:rPr>
        <w:t>4) và (</w:t>
      </w:r>
      <w:r w:rsidR="00BD1FA4">
        <w:rPr>
          <w:sz w:val="26"/>
          <w:szCs w:val="24"/>
        </w:rPr>
        <w:t>3.</w:t>
      </w:r>
      <w:r w:rsidRPr="00595337">
        <w:rPr>
          <w:sz w:val="26"/>
          <w:szCs w:val="24"/>
        </w:rPr>
        <w:t>5) theo mẫu nghiên cứu nhỏ chỉ gồm 3 nước Maylaysia, Singapore và Việt Nam.</w:t>
      </w:r>
      <w:r w:rsidR="003878CC">
        <w:rPr>
          <w:sz w:val="26"/>
          <w:szCs w:val="24"/>
        </w:rPr>
        <w:t xml:space="preserve"> </w:t>
      </w:r>
      <w:r w:rsidRPr="00595337">
        <w:rPr>
          <w:sz w:val="26"/>
          <w:szCs w:val="24"/>
        </w:rPr>
        <w:t>Với kết quả hồi quy thu được ở bả</w:t>
      </w:r>
      <w:r>
        <w:rPr>
          <w:sz w:val="26"/>
          <w:szCs w:val="24"/>
        </w:rPr>
        <w:t xml:space="preserve">ng </w:t>
      </w:r>
      <w:r w:rsidR="002B5E4E">
        <w:rPr>
          <w:sz w:val="26"/>
          <w:szCs w:val="24"/>
        </w:rPr>
        <w:t>4.</w:t>
      </w:r>
      <w:r>
        <w:rPr>
          <w:sz w:val="26"/>
          <w:szCs w:val="24"/>
        </w:rPr>
        <w:t>15</w:t>
      </w:r>
      <w:r w:rsidRPr="00595337">
        <w:rPr>
          <w:sz w:val="26"/>
          <w:szCs w:val="24"/>
        </w:rPr>
        <w:t>, ta thấy trong nhóm các nước này thì độ nhạy cảm tỷ giá vẫn hiện hữu nhưng chỉ với cá</w:t>
      </w:r>
      <w:r>
        <w:rPr>
          <w:sz w:val="26"/>
          <w:szCs w:val="24"/>
        </w:rPr>
        <w:t>c</w:t>
      </w:r>
      <w:r w:rsidRPr="00595337">
        <w:rPr>
          <w:sz w:val="26"/>
          <w:szCs w:val="24"/>
        </w:rPr>
        <w:t xml:space="preserve">h đo lường theo tỷ giá danh nghĩa (hệ số hồi quy là </w:t>
      </w:r>
      <w:r w:rsidRPr="00595337">
        <w:rPr>
          <w:sz w:val="26"/>
        </w:rPr>
        <w:t>-</w:t>
      </w:r>
      <w:r>
        <w:rPr>
          <w:sz w:val="26"/>
        </w:rPr>
        <w:t>0,</w:t>
      </w:r>
      <w:r w:rsidRPr="00595337">
        <w:rPr>
          <w:sz w:val="26"/>
        </w:rPr>
        <w:t>2660306</w:t>
      </w:r>
      <w:r w:rsidRPr="00595337">
        <w:rPr>
          <w:sz w:val="26"/>
          <w:szCs w:val="24"/>
        </w:rPr>
        <w:t xml:space="preserve"> đối với biến NER và</w:t>
      </w:r>
      <w:r>
        <w:rPr>
          <w:sz w:val="26"/>
          <w:szCs w:val="24"/>
        </w:rPr>
        <w:t xml:space="preserve"> </w:t>
      </w:r>
      <w:r w:rsidRPr="00595337">
        <w:rPr>
          <w:sz w:val="26"/>
          <w:szCs w:val="24"/>
        </w:rPr>
        <w:t>có ý nghĩa thống kê ở mức 10%) nhưng mức độ tác động giảm so với hồi quy toàn mẫu. Như vậy trong chế độ tỷ giá có quản lý thì làm giảm đáng kể ảnh hưởng bất lợi của rủi ro tỷ giá nhưng vẫn không thể loại trừ hoàn toàn độ nhạy cảm tỷ giá. Vì vậy tầm quan trọng của việc phòng ngừa rủi ro cũng như yêu cầu về phần bù cho rủi ro tỷ giá vẫn cần được xem xét trong việc định giá tài sản tài chính ngay cả trong chế độ tỷ giá có quản lý.</w:t>
      </w:r>
    </w:p>
    <w:p w14:paraId="6EC16175" w14:textId="3A2DBF05" w:rsidR="00D971BB" w:rsidRPr="000A5F50" w:rsidRDefault="000A5F50" w:rsidP="004B28AF">
      <w:pPr>
        <w:pStyle w:val="Caption"/>
        <w:spacing w:line="360" w:lineRule="auto"/>
        <w:jc w:val="both"/>
        <w:rPr>
          <w:b/>
          <w:i w:val="0"/>
          <w:color w:val="000000"/>
          <w:szCs w:val="24"/>
        </w:rPr>
      </w:pPr>
      <w:bookmarkStart w:id="93" w:name="_Toc60438451"/>
      <w:r w:rsidRPr="000A5F50">
        <w:rPr>
          <w:b/>
          <w:i w:val="0"/>
        </w:rPr>
        <w:t xml:space="preserve">Bảng </w:t>
      </w:r>
      <w:r w:rsidR="00BF7569">
        <w:rPr>
          <w:b/>
          <w:i w:val="0"/>
        </w:rPr>
        <w:fldChar w:fldCharType="begin"/>
      </w:r>
      <w:r w:rsidR="00BF7569">
        <w:rPr>
          <w:b/>
          <w:i w:val="0"/>
        </w:rPr>
        <w:instrText xml:space="preserve"> STYLEREF 1 \s </w:instrText>
      </w:r>
      <w:r w:rsidR="00BF7569">
        <w:rPr>
          <w:b/>
          <w:i w:val="0"/>
        </w:rPr>
        <w:fldChar w:fldCharType="separate"/>
      </w:r>
      <w:r w:rsidR="00C952A6">
        <w:rPr>
          <w:b/>
          <w:i w:val="0"/>
          <w:noProof/>
        </w:rPr>
        <w:t>4</w:t>
      </w:r>
      <w:r w:rsidR="00BF7569">
        <w:rPr>
          <w:b/>
          <w:i w:val="0"/>
        </w:rPr>
        <w:fldChar w:fldCharType="end"/>
      </w:r>
      <w:r w:rsidR="00BF7569">
        <w:rPr>
          <w:b/>
          <w:i w:val="0"/>
        </w:rPr>
        <w:t>.</w:t>
      </w:r>
      <w:r w:rsidR="00BF7569">
        <w:rPr>
          <w:b/>
          <w:i w:val="0"/>
        </w:rPr>
        <w:fldChar w:fldCharType="begin"/>
      </w:r>
      <w:r w:rsidR="00BF7569">
        <w:rPr>
          <w:b/>
          <w:i w:val="0"/>
        </w:rPr>
        <w:instrText xml:space="preserve"> SEQ Bảng \* ARABIC \s 1 </w:instrText>
      </w:r>
      <w:r w:rsidR="00BF7569">
        <w:rPr>
          <w:b/>
          <w:i w:val="0"/>
        </w:rPr>
        <w:fldChar w:fldCharType="separate"/>
      </w:r>
      <w:r w:rsidR="00C952A6">
        <w:rPr>
          <w:b/>
          <w:i w:val="0"/>
          <w:noProof/>
        </w:rPr>
        <w:t>15</w:t>
      </w:r>
      <w:r w:rsidR="00BF7569">
        <w:rPr>
          <w:b/>
          <w:i w:val="0"/>
        </w:rPr>
        <w:fldChar w:fldCharType="end"/>
      </w:r>
      <w:r w:rsidRPr="000A5F50">
        <w:rPr>
          <w:b/>
          <w:i w:val="0"/>
        </w:rPr>
        <w:t xml:space="preserve"> </w:t>
      </w:r>
      <w:r w:rsidR="00D971BB" w:rsidRPr="000A5F50">
        <w:rPr>
          <w:b/>
          <w:i w:val="0"/>
          <w:szCs w:val="24"/>
        </w:rPr>
        <w:t>Kết quả hồi quy phương trình (</w:t>
      </w:r>
      <w:r w:rsidR="009844EE" w:rsidRPr="000A5F50">
        <w:rPr>
          <w:b/>
          <w:i w:val="0"/>
          <w:szCs w:val="24"/>
        </w:rPr>
        <w:t>3.</w:t>
      </w:r>
      <w:r w:rsidR="00D971BB" w:rsidRPr="000A5F50">
        <w:rPr>
          <w:b/>
          <w:i w:val="0"/>
          <w:szCs w:val="24"/>
        </w:rPr>
        <w:t>4) và (</w:t>
      </w:r>
      <w:r w:rsidR="009844EE" w:rsidRPr="000A5F50">
        <w:rPr>
          <w:b/>
          <w:i w:val="0"/>
          <w:szCs w:val="24"/>
        </w:rPr>
        <w:t>3.</w:t>
      </w:r>
      <w:r w:rsidR="00D971BB" w:rsidRPr="000A5F50">
        <w:rPr>
          <w:b/>
          <w:i w:val="0"/>
          <w:szCs w:val="24"/>
        </w:rPr>
        <w:t>5) theo phương pháp GLS với mẫu nghiên cứu 3 nước ASEAN (Malaysia, Singapore, Việt Nam)</w:t>
      </w:r>
      <w:bookmarkEnd w:id="93"/>
    </w:p>
    <w:tbl>
      <w:tblPr>
        <w:tblW w:w="91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1"/>
        <w:gridCol w:w="2052"/>
        <w:gridCol w:w="1631"/>
        <w:gridCol w:w="2126"/>
        <w:gridCol w:w="1519"/>
      </w:tblGrid>
      <w:tr w:rsidR="00D971BB" w:rsidRPr="00D912FA" w14:paraId="335FDB64" w14:textId="77777777" w:rsidTr="00A1014A">
        <w:trPr>
          <w:jc w:val="center"/>
        </w:trPr>
        <w:tc>
          <w:tcPr>
            <w:tcW w:w="1841" w:type="dxa"/>
            <w:vMerge w:val="restart"/>
            <w:shd w:val="clear" w:color="auto" w:fill="auto"/>
            <w:vAlign w:val="bottom"/>
          </w:tcPr>
          <w:p w14:paraId="0BC4B47A" w14:textId="77777777" w:rsidR="00D971BB" w:rsidRPr="00D912FA" w:rsidRDefault="00D971BB" w:rsidP="00A1014A">
            <w:pPr>
              <w:widowControl w:val="0"/>
              <w:autoSpaceDE w:val="0"/>
              <w:autoSpaceDN w:val="0"/>
              <w:adjustRightInd w:val="0"/>
              <w:spacing w:before="79" w:line="333" w:lineRule="auto"/>
              <w:ind w:right="85"/>
              <w:jc w:val="center"/>
              <w:rPr>
                <w:b/>
                <w:color w:val="000000"/>
                <w:szCs w:val="24"/>
              </w:rPr>
            </w:pPr>
            <w:r w:rsidRPr="00D912FA">
              <w:rPr>
                <w:b/>
                <w:color w:val="000000"/>
                <w:szCs w:val="24"/>
              </w:rPr>
              <w:t>Variable</w:t>
            </w:r>
          </w:p>
        </w:tc>
        <w:tc>
          <w:tcPr>
            <w:tcW w:w="3683" w:type="dxa"/>
            <w:gridSpan w:val="2"/>
            <w:shd w:val="clear" w:color="auto" w:fill="auto"/>
          </w:tcPr>
          <w:p w14:paraId="144C6040" w14:textId="5FA02B78" w:rsidR="00D971BB" w:rsidRPr="00D912FA" w:rsidRDefault="00D971BB" w:rsidP="00A1014A">
            <w:pPr>
              <w:widowControl w:val="0"/>
              <w:autoSpaceDE w:val="0"/>
              <w:autoSpaceDN w:val="0"/>
              <w:adjustRightInd w:val="0"/>
              <w:spacing w:before="79" w:line="333" w:lineRule="auto"/>
              <w:ind w:right="85"/>
              <w:jc w:val="center"/>
              <w:rPr>
                <w:b/>
                <w:color w:val="000000"/>
                <w:szCs w:val="24"/>
              </w:rPr>
            </w:pPr>
            <w:r w:rsidRPr="00D912FA">
              <w:rPr>
                <w:b/>
                <w:color w:val="000000"/>
                <w:szCs w:val="24"/>
              </w:rPr>
              <w:t>Phương trình (</w:t>
            </w:r>
            <w:r w:rsidR="00463274">
              <w:rPr>
                <w:b/>
                <w:color w:val="000000"/>
                <w:szCs w:val="24"/>
              </w:rPr>
              <w:t>3.</w:t>
            </w:r>
            <w:r w:rsidRPr="00D912FA">
              <w:rPr>
                <w:b/>
                <w:color w:val="000000"/>
                <w:szCs w:val="24"/>
              </w:rPr>
              <w:t>4)</w:t>
            </w:r>
          </w:p>
        </w:tc>
        <w:tc>
          <w:tcPr>
            <w:tcW w:w="3645" w:type="dxa"/>
            <w:gridSpan w:val="2"/>
            <w:shd w:val="clear" w:color="auto" w:fill="auto"/>
          </w:tcPr>
          <w:p w14:paraId="51152601" w14:textId="74A3D7A1" w:rsidR="00D971BB" w:rsidRPr="00D912FA" w:rsidRDefault="00D971BB" w:rsidP="00A1014A">
            <w:pPr>
              <w:widowControl w:val="0"/>
              <w:autoSpaceDE w:val="0"/>
              <w:autoSpaceDN w:val="0"/>
              <w:adjustRightInd w:val="0"/>
              <w:spacing w:before="79" w:line="333" w:lineRule="auto"/>
              <w:ind w:right="85"/>
              <w:jc w:val="center"/>
              <w:rPr>
                <w:b/>
                <w:color w:val="000000"/>
                <w:szCs w:val="24"/>
              </w:rPr>
            </w:pPr>
            <w:r w:rsidRPr="00D912FA">
              <w:rPr>
                <w:b/>
                <w:color w:val="000000"/>
                <w:szCs w:val="24"/>
              </w:rPr>
              <w:t>Phương trình (</w:t>
            </w:r>
            <w:r w:rsidR="00463274">
              <w:rPr>
                <w:b/>
                <w:color w:val="000000"/>
                <w:szCs w:val="24"/>
              </w:rPr>
              <w:t>3.</w:t>
            </w:r>
            <w:r w:rsidRPr="00D912FA">
              <w:rPr>
                <w:b/>
                <w:color w:val="000000"/>
                <w:szCs w:val="24"/>
              </w:rPr>
              <w:t>5)</w:t>
            </w:r>
          </w:p>
        </w:tc>
      </w:tr>
      <w:tr w:rsidR="00D971BB" w:rsidRPr="00D912FA" w14:paraId="3A4CD6C9" w14:textId="77777777" w:rsidTr="00A1014A">
        <w:trPr>
          <w:jc w:val="center"/>
        </w:trPr>
        <w:tc>
          <w:tcPr>
            <w:tcW w:w="1841" w:type="dxa"/>
            <w:vMerge/>
            <w:shd w:val="clear" w:color="auto" w:fill="auto"/>
          </w:tcPr>
          <w:p w14:paraId="7F705BCC" w14:textId="77777777" w:rsidR="00D971BB" w:rsidRPr="00D912FA" w:rsidRDefault="00D971BB" w:rsidP="00A1014A">
            <w:pPr>
              <w:widowControl w:val="0"/>
              <w:autoSpaceDE w:val="0"/>
              <w:autoSpaceDN w:val="0"/>
              <w:adjustRightInd w:val="0"/>
              <w:spacing w:before="79" w:line="333" w:lineRule="auto"/>
              <w:ind w:right="85"/>
              <w:jc w:val="center"/>
              <w:rPr>
                <w:b/>
                <w:color w:val="000000"/>
                <w:szCs w:val="24"/>
              </w:rPr>
            </w:pPr>
          </w:p>
        </w:tc>
        <w:tc>
          <w:tcPr>
            <w:tcW w:w="2052" w:type="dxa"/>
            <w:shd w:val="clear" w:color="auto" w:fill="auto"/>
          </w:tcPr>
          <w:p w14:paraId="147EA476" w14:textId="77777777" w:rsidR="00D971BB" w:rsidRPr="00D912FA" w:rsidRDefault="00D971BB" w:rsidP="00A1014A">
            <w:pPr>
              <w:widowControl w:val="0"/>
              <w:autoSpaceDE w:val="0"/>
              <w:autoSpaceDN w:val="0"/>
              <w:adjustRightInd w:val="0"/>
              <w:spacing w:before="79" w:line="333" w:lineRule="auto"/>
              <w:ind w:right="85"/>
              <w:jc w:val="center"/>
              <w:rPr>
                <w:b/>
                <w:color w:val="000000"/>
                <w:szCs w:val="24"/>
              </w:rPr>
            </w:pPr>
            <w:r w:rsidRPr="00D912FA">
              <w:rPr>
                <w:b/>
                <w:color w:val="000000"/>
                <w:szCs w:val="24"/>
              </w:rPr>
              <w:t>Beta coefficient</w:t>
            </w:r>
          </w:p>
        </w:tc>
        <w:tc>
          <w:tcPr>
            <w:tcW w:w="1631" w:type="dxa"/>
            <w:shd w:val="clear" w:color="auto" w:fill="auto"/>
          </w:tcPr>
          <w:p w14:paraId="59780660" w14:textId="77777777" w:rsidR="00D971BB" w:rsidRPr="00D912FA" w:rsidRDefault="00D971BB" w:rsidP="00A1014A">
            <w:pPr>
              <w:widowControl w:val="0"/>
              <w:autoSpaceDE w:val="0"/>
              <w:autoSpaceDN w:val="0"/>
              <w:adjustRightInd w:val="0"/>
              <w:spacing w:before="79" w:line="333" w:lineRule="auto"/>
              <w:ind w:right="85"/>
              <w:jc w:val="center"/>
              <w:rPr>
                <w:b/>
                <w:color w:val="000000"/>
                <w:szCs w:val="24"/>
              </w:rPr>
            </w:pPr>
            <w:r w:rsidRPr="00D912FA">
              <w:rPr>
                <w:b/>
                <w:color w:val="000000"/>
                <w:szCs w:val="24"/>
              </w:rPr>
              <w:t>z-statistic</w:t>
            </w:r>
          </w:p>
        </w:tc>
        <w:tc>
          <w:tcPr>
            <w:tcW w:w="2126" w:type="dxa"/>
            <w:shd w:val="clear" w:color="auto" w:fill="auto"/>
          </w:tcPr>
          <w:p w14:paraId="6C9983F6" w14:textId="77777777" w:rsidR="00D971BB" w:rsidRPr="00D912FA" w:rsidRDefault="00D971BB" w:rsidP="00A1014A">
            <w:pPr>
              <w:widowControl w:val="0"/>
              <w:autoSpaceDE w:val="0"/>
              <w:autoSpaceDN w:val="0"/>
              <w:adjustRightInd w:val="0"/>
              <w:spacing w:before="79" w:line="333" w:lineRule="auto"/>
              <w:ind w:right="85"/>
              <w:jc w:val="center"/>
              <w:rPr>
                <w:b/>
                <w:color w:val="000000"/>
                <w:szCs w:val="24"/>
              </w:rPr>
            </w:pPr>
            <w:r w:rsidRPr="00D912FA">
              <w:rPr>
                <w:b/>
                <w:color w:val="000000"/>
                <w:szCs w:val="24"/>
              </w:rPr>
              <w:t>Beta coefficient</w:t>
            </w:r>
          </w:p>
        </w:tc>
        <w:tc>
          <w:tcPr>
            <w:tcW w:w="1519" w:type="dxa"/>
            <w:shd w:val="clear" w:color="auto" w:fill="auto"/>
          </w:tcPr>
          <w:p w14:paraId="58687491" w14:textId="77777777" w:rsidR="00D971BB" w:rsidRPr="00D912FA" w:rsidRDefault="00D971BB" w:rsidP="00A1014A">
            <w:pPr>
              <w:widowControl w:val="0"/>
              <w:autoSpaceDE w:val="0"/>
              <w:autoSpaceDN w:val="0"/>
              <w:adjustRightInd w:val="0"/>
              <w:spacing w:before="79" w:line="333" w:lineRule="auto"/>
              <w:ind w:right="85"/>
              <w:jc w:val="center"/>
              <w:rPr>
                <w:b/>
                <w:color w:val="000000"/>
                <w:szCs w:val="24"/>
              </w:rPr>
            </w:pPr>
            <w:r w:rsidRPr="00D912FA">
              <w:rPr>
                <w:b/>
                <w:color w:val="000000"/>
                <w:szCs w:val="24"/>
              </w:rPr>
              <w:t>z-statistic</w:t>
            </w:r>
          </w:p>
        </w:tc>
      </w:tr>
      <w:tr w:rsidR="00D971BB" w:rsidRPr="00D912FA" w14:paraId="7C8F8B89" w14:textId="77777777" w:rsidTr="00A1014A">
        <w:trPr>
          <w:jc w:val="center"/>
        </w:trPr>
        <w:tc>
          <w:tcPr>
            <w:tcW w:w="1841" w:type="dxa"/>
            <w:shd w:val="clear" w:color="auto" w:fill="auto"/>
            <w:vAlign w:val="bottom"/>
          </w:tcPr>
          <w:p w14:paraId="30D8BD61" w14:textId="77777777" w:rsidR="00D971BB" w:rsidRPr="00D912FA" w:rsidRDefault="00D971BB" w:rsidP="00A1014A">
            <w:pPr>
              <w:spacing w:before="120" w:after="120" w:line="360" w:lineRule="auto"/>
              <w:rPr>
                <w:szCs w:val="24"/>
              </w:rPr>
            </w:pPr>
            <w:r w:rsidRPr="00D912FA">
              <w:rPr>
                <w:szCs w:val="24"/>
              </w:rPr>
              <w:t>MSCIACWI</w:t>
            </w:r>
          </w:p>
        </w:tc>
        <w:tc>
          <w:tcPr>
            <w:tcW w:w="2052" w:type="dxa"/>
            <w:shd w:val="clear" w:color="auto" w:fill="auto"/>
          </w:tcPr>
          <w:p w14:paraId="05E5FC59" w14:textId="0AA5506C" w:rsidR="00D971BB" w:rsidRPr="00D912FA" w:rsidRDefault="00D971BB" w:rsidP="00A1014A">
            <w:pPr>
              <w:spacing w:before="120" w:after="120" w:line="360" w:lineRule="auto"/>
              <w:rPr>
                <w:szCs w:val="24"/>
              </w:rPr>
            </w:pPr>
            <w:r w:rsidRPr="00F50C71">
              <w:t>0</w:t>
            </w:r>
            <w:r w:rsidR="000F040F">
              <w:t>,</w:t>
            </w:r>
            <w:r w:rsidRPr="00F50C71">
              <w:t>3616638</w:t>
            </w:r>
            <w:r>
              <w:t>***</w:t>
            </w:r>
          </w:p>
        </w:tc>
        <w:tc>
          <w:tcPr>
            <w:tcW w:w="1631" w:type="dxa"/>
            <w:shd w:val="clear" w:color="auto" w:fill="auto"/>
          </w:tcPr>
          <w:p w14:paraId="630E8818" w14:textId="558CA79C" w:rsidR="00D971BB" w:rsidRPr="00D912FA" w:rsidRDefault="00D971BB" w:rsidP="00A1014A">
            <w:pPr>
              <w:spacing w:before="120" w:after="120" w:line="360" w:lineRule="auto"/>
              <w:jc w:val="right"/>
              <w:rPr>
                <w:szCs w:val="24"/>
              </w:rPr>
            </w:pPr>
            <w:r w:rsidRPr="00F50C71">
              <w:t>6</w:t>
            </w:r>
            <w:r w:rsidR="000F040F">
              <w:t>,</w:t>
            </w:r>
            <w:r w:rsidRPr="00F50C71">
              <w:t>98</w:t>
            </w:r>
          </w:p>
        </w:tc>
        <w:tc>
          <w:tcPr>
            <w:tcW w:w="2126" w:type="dxa"/>
            <w:shd w:val="clear" w:color="auto" w:fill="auto"/>
          </w:tcPr>
          <w:p w14:paraId="3F87EF8A" w14:textId="729A2708" w:rsidR="00D971BB" w:rsidRPr="00D912FA" w:rsidRDefault="00D971BB" w:rsidP="00A1014A">
            <w:pPr>
              <w:spacing w:before="120" w:after="120" w:line="360" w:lineRule="auto"/>
              <w:rPr>
                <w:szCs w:val="24"/>
              </w:rPr>
            </w:pPr>
            <w:r w:rsidRPr="003A13EB">
              <w:t>0</w:t>
            </w:r>
            <w:r w:rsidR="000F040F">
              <w:t>,</w:t>
            </w:r>
            <w:r w:rsidRPr="003A13EB">
              <w:t>3700892</w:t>
            </w:r>
            <w:r>
              <w:t>***</w:t>
            </w:r>
          </w:p>
        </w:tc>
        <w:tc>
          <w:tcPr>
            <w:tcW w:w="1519" w:type="dxa"/>
            <w:shd w:val="clear" w:color="auto" w:fill="auto"/>
          </w:tcPr>
          <w:p w14:paraId="5CFD4D69" w14:textId="6AE78937" w:rsidR="00D971BB" w:rsidRPr="00D912FA" w:rsidRDefault="00D971BB" w:rsidP="00A1014A">
            <w:pPr>
              <w:spacing w:before="120" w:after="120" w:line="360" w:lineRule="auto"/>
              <w:jc w:val="right"/>
              <w:rPr>
                <w:szCs w:val="24"/>
              </w:rPr>
            </w:pPr>
            <w:r w:rsidRPr="003A13EB">
              <w:t>7</w:t>
            </w:r>
            <w:r w:rsidR="000F040F">
              <w:t>,</w:t>
            </w:r>
            <w:r w:rsidRPr="003A13EB">
              <w:t>18</w:t>
            </w:r>
          </w:p>
        </w:tc>
      </w:tr>
      <w:tr w:rsidR="00D971BB" w:rsidRPr="00D912FA" w14:paraId="7539179E" w14:textId="77777777" w:rsidTr="00A1014A">
        <w:trPr>
          <w:jc w:val="center"/>
        </w:trPr>
        <w:tc>
          <w:tcPr>
            <w:tcW w:w="1841" w:type="dxa"/>
            <w:shd w:val="clear" w:color="auto" w:fill="auto"/>
            <w:vAlign w:val="bottom"/>
          </w:tcPr>
          <w:p w14:paraId="29E8F12B" w14:textId="77777777" w:rsidR="00D971BB" w:rsidRPr="00D912FA" w:rsidRDefault="00D971BB" w:rsidP="00A1014A">
            <w:pPr>
              <w:spacing w:before="120" w:after="120" w:line="360" w:lineRule="auto"/>
              <w:rPr>
                <w:szCs w:val="24"/>
              </w:rPr>
            </w:pPr>
            <w:r w:rsidRPr="00D912FA">
              <w:rPr>
                <w:szCs w:val="24"/>
              </w:rPr>
              <w:t>NER</w:t>
            </w:r>
          </w:p>
        </w:tc>
        <w:tc>
          <w:tcPr>
            <w:tcW w:w="2052" w:type="dxa"/>
            <w:shd w:val="clear" w:color="auto" w:fill="auto"/>
          </w:tcPr>
          <w:p w14:paraId="6878D5C3" w14:textId="2B238AF8" w:rsidR="00D971BB" w:rsidRPr="00D912FA" w:rsidRDefault="00D971BB" w:rsidP="00A1014A">
            <w:pPr>
              <w:spacing w:before="120" w:after="120" w:line="360" w:lineRule="auto"/>
              <w:rPr>
                <w:szCs w:val="24"/>
              </w:rPr>
            </w:pPr>
            <w:r w:rsidRPr="00F50C71">
              <w:t>-0</w:t>
            </w:r>
            <w:r w:rsidR="000F040F">
              <w:t>,</w:t>
            </w:r>
            <w:r w:rsidRPr="00F50C71">
              <w:t>2660306</w:t>
            </w:r>
            <w:r>
              <w:t>*</w:t>
            </w:r>
          </w:p>
        </w:tc>
        <w:tc>
          <w:tcPr>
            <w:tcW w:w="1631" w:type="dxa"/>
            <w:shd w:val="clear" w:color="auto" w:fill="auto"/>
          </w:tcPr>
          <w:p w14:paraId="7EAD7D31" w14:textId="79C53CEF" w:rsidR="00D971BB" w:rsidRPr="00D912FA" w:rsidRDefault="00D971BB" w:rsidP="00A1014A">
            <w:pPr>
              <w:spacing w:before="120" w:after="120" w:line="360" w:lineRule="auto"/>
              <w:jc w:val="right"/>
              <w:rPr>
                <w:szCs w:val="24"/>
              </w:rPr>
            </w:pPr>
            <w:r w:rsidRPr="00F50C71">
              <w:t>-1</w:t>
            </w:r>
            <w:r w:rsidR="000F040F">
              <w:t>,</w:t>
            </w:r>
            <w:r w:rsidRPr="00F50C71">
              <w:t>68</w:t>
            </w:r>
          </w:p>
        </w:tc>
        <w:tc>
          <w:tcPr>
            <w:tcW w:w="2126" w:type="dxa"/>
            <w:shd w:val="clear" w:color="auto" w:fill="auto"/>
          </w:tcPr>
          <w:p w14:paraId="60A8BB75" w14:textId="77777777" w:rsidR="00D971BB" w:rsidRPr="00D912FA" w:rsidRDefault="00D971BB" w:rsidP="00A1014A">
            <w:pPr>
              <w:spacing w:before="120" w:after="120" w:line="360" w:lineRule="auto"/>
              <w:rPr>
                <w:szCs w:val="24"/>
              </w:rPr>
            </w:pPr>
          </w:p>
        </w:tc>
        <w:tc>
          <w:tcPr>
            <w:tcW w:w="1519" w:type="dxa"/>
            <w:shd w:val="clear" w:color="auto" w:fill="auto"/>
          </w:tcPr>
          <w:p w14:paraId="442C5EAE" w14:textId="77777777" w:rsidR="00D971BB" w:rsidRPr="00D912FA" w:rsidRDefault="00D971BB" w:rsidP="00A1014A">
            <w:pPr>
              <w:spacing w:before="120" w:after="120" w:line="360" w:lineRule="auto"/>
              <w:jc w:val="right"/>
              <w:rPr>
                <w:szCs w:val="24"/>
              </w:rPr>
            </w:pPr>
          </w:p>
        </w:tc>
      </w:tr>
      <w:tr w:rsidR="00D971BB" w:rsidRPr="00D912FA" w14:paraId="1A34154F" w14:textId="77777777" w:rsidTr="00A1014A">
        <w:trPr>
          <w:jc w:val="center"/>
        </w:trPr>
        <w:tc>
          <w:tcPr>
            <w:tcW w:w="1841" w:type="dxa"/>
            <w:shd w:val="clear" w:color="auto" w:fill="auto"/>
            <w:vAlign w:val="bottom"/>
          </w:tcPr>
          <w:p w14:paraId="2A4C0382" w14:textId="77777777" w:rsidR="00D971BB" w:rsidRPr="00D912FA" w:rsidRDefault="00D971BB" w:rsidP="00A1014A">
            <w:pPr>
              <w:spacing w:before="120" w:after="120" w:line="360" w:lineRule="auto"/>
              <w:rPr>
                <w:szCs w:val="24"/>
              </w:rPr>
            </w:pPr>
            <w:r w:rsidRPr="00D912FA">
              <w:rPr>
                <w:szCs w:val="24"/>
              </w:rPr>
              <w:t>DTNER</w:t>
            </w:r>
          </w:p>
        </w:tc>
        <w:tc>
          <w:tcPr>
            <w:tcW w:w="2052" w:type="dxa"/>
            <w:shd w:val="clear" w:color="auto" w:fill="auto"/>
          </w:tcPr>
          <w:p w14:paraId="412F567D" w14:textId="36FDD278" w:rsidR="00D971BB" w:rsidRPr="00D912FA" w:rsidRDefault="00D971BB" w:rsidP="00A1014A">
            <w:pPr>
              <w:spacing w:before="120" w:after="120" w:line="360" w:lineRule="auto"/>
              <w:rPr>
                <w:szCs w:val="24"/>
              </w:rPr>
            </w:pPr>
            <w:r w:rsidRPr="00F50C71">
              <w:t>-0</w:t>
            </w:r>
            <w:r w:rsidR="000F040F">
              <w:t>,</w:t>
            </w:r>
            <w:r w:rsidRPr="00F50C71">
              <w:t>028482</w:t>
            </w:r>
          </w:p>
        </w:tc>
        <w:tc>
          <w:tcPr>
            <w:tcW w:w="1631" w:type="dxa"/>
            <w:shd w:val="clear" w:color="auto" w:fill="auto"/>
          </w:tcPr>
          <w:p w14:paraId="5015BF18" w14:textId="446E8319" w:rsidR="00D971BB" w:rsidRPr="00D912FA" w:rsidRDefault="00D971BB" w:rsidP="00A1014A">
            <w:pPr>
              <w:spacing w:before="120" w:after="120" w:line="360" w:lineRule="auto"/>
              <w:jc w:val="right"/>
              <w:rPr>
                <w:szCs w:val="24"/>
              </w:rPr>
            </w:pPr>
            <w:r w:rsidRPr="00F50C71">
              <w:t>-0</w:t>
            </w:r>
            <w:r w:rsidR="000F040F">
              <w:t>,</w:t>
            </w:r>
            <w:r w:rsidRPr="00F50C71">
              <w:t>14</w:t>
            </w:r>
          </w:p>
        </w:tc>
        <w:tc>
          <w:tcPr>
            <w:tcW w:w="2126" w:type="dxa"/>
            <w:shd w:val="clear" w:color="auto" w:fill="auto"/>
          </w:tcPr>
          <w:p w14:paraId="6D50D2B5" w14:textId="77777777" w:rsidR="00D971BB" w:rsidRPr="00D912FA" w:rsidRDefault="00D971BB" w:rsidP="00A1014A">
            <w:pPr>
              <w:spacing w:before="120" w:after="120" w:line="360" w:lineRule="auto"/>
              <w:rPr>
                <w:szCs w:val="24"/>
              </w:rPr>
            </w:pPr>
          </w:p>
        </w:tc>
        <w:tc>
          <w:tcPr>
            <w:tcW w:w="1519" w:type="dxa"/>
            <w:shd w:val="clear" w:color="auto" w:fill="auto"/>
          </w:tcPr>
          <w:p w14:paraId="50B06589" w14:textId="77777777" w:rsidR="00D971BB" w:rsidRPr="00D912FA" w:rsidRDefault="00D971BB" w:rsidP="00A1014A">
            <w:pPr>
              <w:spacing w:before="120" w:after="120" w:line="360" w:lineRule="auto"/>
              <w:jc w:val="right"/>
              <w:rPr>
                <w:szCs w:val="24"/>
              </w:rPr>
            </w:pPr>
          </w:p>
        </w:tc>
      </w:tr>
      <w:tr w:rsidR="00D971BB" w:rsidRPr="00D912FA" w14:paraId="53FE9F0A" w14:textId="77777777" w:rsidTr="00A1014A">
        <w:trPr>
          <w:jc w:val="center"/>
        </w:trPr>
        <w:tc>
          <w:tcPr>
            <w:tcW w:w="1841" w:type="dxa"/>
            <w:shd w:val="clear" w:color="auto" w:fill="auto"/>
            <w:vAlign w:val="bottom"/>
          </w:tcPr>
          <w:p w14:paraId="5B2237B0" w14:textId="77777777" w:rsidR="00D971BB" w:rsidRPr="00D912FA" w:rsidRDefault="00D971BB" w:rsidP="00A1014A">
            <w:pPr>
              <w:spacing w:before="120" w:after="120" w:line="360" w:lineRule="auto"/>
              <w:rPr>
                <w:szCs w:val="24"/>
              </w:rPr>
            </w:pPr>
            <w:r w:rsidRPr="00D912FA">
              <w:rPr>
                <w:szCs w:val="24"/>
              </w:rPr>
              <w:t>RER</w:t>
            </w:r>
          </w:p>
        </w:tc>
        <w:tc>
          <w:tcPr>
            <w:tcW w:w="2052" w:type="dxa"/>
            <w:shd w:val="clear" w:color="auto" w:fill="auto"/>
          </w:tcPr>
          <w:p w14:paraId="4ABF396C" w14:textId="77777777" w:rsidR="00D971BB" w:rsidRPr="00D912FA" w:rsidRDefault="00D971BB" w:rsidP="00A1014A">
            <w:pPr>
              <w:spacing w:before="120" w:after="120" w:line="360" w:lineRule="auto"/>
              <w:rPr>
                <w:szCs w:val="24"/>
              </w:rPr>
            </w:pPr>
          </w:p>
        </w:tc>
        <w:tc>
          <w:tcPr>
            <w:tcW w:w="1631" w:type="dxa"/>
            <w:shd w:val="clear" w:color="auto" w:fill="auto"/>
          </w:tcPr>
          <w:p w14:paraId="250ABFF3" w14:textId="77777777" w:rsidR="00D971BB" w:rsidRPr="00D912FA" w:rsidRDefault="00D971BB" w:rsidP="00A1014A">
            <w:pPr>
              <w:spacing w:before="120" w:after="120" w:line="360" w:lineRule="auto"/>
              <w:jc w:val="right"/>
              <w:rPr>
                <w:szCs w:val="24"/>
              </w:rPr>
            </w:pPr>
          </w:p>
        </w:tc>
        <w:tc>
          <w:tcPr>
            <w:tcW w:w="2126" w:type="dxa"/>
            <w:shd w:val="clear" w:color="auto" w:fill="auto"/>
          </w:tcPr>
          <w:p w14:paraId="28728D58" w14:textId="7312BB9F" w:rsidR="00D971BB" w:rsidRPr="00D912FA" w:rsidRDefault="00D971BB" w:rsidP="00A1014A">
            <w:pPr>
              <w:spacing w:before="120" w:after="120" w:line="360" w:lineRule="auto"/>
              <w:rPr>
                <w:szCs w:val="24"/>
              </w:rPr>
            </w:pPr>
            <w:r w:rsidRPr="003A13EB">
              <w:t>-0</w:t>
            </w:r>
            <w:r w:rsidR="000F040F">
              <w:t>,</w:t>
            </w:r>
            <w:r w:rsidRPr="003A13EB">
              <w:t>2249776</w:t>
            </w:r>
          </w:p>
        </w:tc>
        <w:tc>
          <w:tcPr>
            <w:tcW w:w="1519" w:type="dxa"/>
            <w:shd w:val="clear" w:color="auto" w:fill="auto"/>
          </w:tcPr>
          <w:p w14:paraId="4DA5280F" w14:textId="214973D2" w:rsidR="00D971BB" w:rsidRPr="00D912FA" w:rsidRDefault="00D971BB" w:rsidP="00A1014A">
            <w:pPr>
              <w:spacing w:before="120" w:after="120" w:line="360" w:lineRule="auto"/>
              <w:jc w:val="right"/>
              <w:rPr>
                <w:szCs w:val="24"/>
              </w:rPr>
            </w:pPr>
            <w:r w:rsidRPr="003A13EB">
              <w:t>-1</w:t>
            </w:r>
            <w:r w:rsidR="000F040F">
              <w:t>,</w:t>
            </w:r>
            <w:r w:rsidRPr="003A13EB">
              <w:t>46</w:t>
            </w:r>
          </w:p>
        </w:tc>
      </w:tr>
      <w:tr w:rsidR="00D971BB" w:rsidRPr="00D912FA" w14:paraId="19C343B6" w14:textId="77777777" w:rsidTr="00A1014A">
        <w:trPr>
          <w:jc w:val="center"/>
        </w:trPr>
        <w:tc>
          <w:tcPr>
            <w:tcW w:w="1841" w:type="dxa"/>
            <w:shd w:val="clear" w:color="auto" w:fill="auto"/>
            <w:vAlign w:val="bottom"/>
          </w:tcPr>
          <w:p w14:paraId="6A28296F" w14:textId="77777777" w:rsidR="00D971BB" w:rsidRPr="00D912FA" w:rsidRDefault="00D971BB" w:rsidP="00A1014A">
            <w:pPr>
              <w:spacing w:before="120" w:after="120" w:line="360" w:lineRule="auto"/>
              <w:rPr>
                <w:szCs w:val="24"/>
              </w:rPr>
            </w:pPr>
            <w:r w:rsidRPr="00D912FA">
              <w:rPr>
                <w:szCs w:val="24"/>
              </w:rPr>
              <w:t>DTRER</w:t>
            </w:r>
          </w:p>
        </w:tc>
        <w:tc>
          <w:tcPr>
            <w:tcW w:w="2052" w:type="dxa"/>
            <w:shd w:val="clear" w:color="auto" w:fill="auto"/>
            <w:vAlign w:val="bottom"/>
          </w:tcPr>
          <w:p w14:paraId="21CA6942" w14:textId="77777777" w:rsidR="00D971BB" w:rsidRPr="00D912FA" w:rsidRDefault="00D971BB" w:rsidP="00A1014A">
            <w:pPr>
              <w:spacing w:before="120" w:after="120" w:line="360" w:lineRule="auto"/>
              <w:rPr>
                <w:szCs w:val="24"/>
              </w:rPr>
            </w:pPr>
          </w:p>
        </w:tc>
        <w:tc>
          <w:tcPr>
            <w:tcW w:w="1631" w:type="dxa"/>
            <w:shd w:val="clear" w:color="auto" w:fill="auto"/>
            <w:vAlign w:val="bottom"/>
          </w:tcPr>
          <w:p w14:paraId="6D34CBF6" w14:textId="77777777" w:rsidR="00D971BB" w:rsidRPr="00D912FA" w:rsidRDefault="00D971BB" w:rsidP="00A1014A">
            <w:pPr>
              <w:spacing w:before="120" w:after="120" w:line="360" w:lineRule="auto"/>
              <w:jc w:val="right"/>
              <w:rPr>
                <w:szCs w:val="24"/>
              </w:rPr>
            </w:pPr>
          </w:p>
        </w:tc>
        <w:tc>
          <w:tcPr>
            <w:tcW w:w="2126" w:type="dxa"/>
            <w:shd w:val="clear" w:color="auto" w:fill="auto"/>
          </w:tcPr>
          <w:p w14:paraId="1D81850B" w14:textId="37517F84" w:rsidR="00D971BB" w:rsidRPr="00D912FA" w:rsidRDefault="00D971BB" w:rsidP="00A1014A">
            <w:pPr>
              <w:spacing w:before="120" w:after="120" w:line="360" w:lineRule="auto"/>
              <w:rPr>
                <w:szCs w:val="24"/>
              </w:rPr>
            </w:pPr>
            <w:r w:rsidRPr="003A13EB">
              <w:t>-0</w:t>
            </w:r>
            <w:r w:rsidR="000F040F">
              <w:t>,</w:t>
            </w:r>
            <w:r w:rsidRPr="003A13EB">
              <w:t>0470889</w:t>
            </w:r>
          </w:p>
        </w:tc>
        <w:tc>
          <w:tcPr>
            <w:tcW w:w="1519" w:type="dxa"/>
            <w:shd w:val="clear" w:color="auto" w:fill="auto"/>
          </w:tcPr>
          <w:p w14:paraId="0CD9C766" w14:textId="26D6E680" w:rsidR="00D971BB" w:rsidRPr="00D912FA" w:rsidRDefault="00D971BB" w:rsidP="00A1014A">
            <w:pPr>
              <w:spacing w:before="120" w:after="120" w:line="360" w:lineRule="auto"/>
              <w:jc w:val="right"/>
              <w:rPr>
                <w:szCs w:val="24"/>
              </w:rPr>
            </w:pPr>
            <w:r w:rsidRPr="003A13EB">
              <w:t>-0</w:t>
            </w:r>
            <w:r w:rsidR="000F040F">
              <w:t>,</w:t>
            </w:r>
            <w:r w:rsidRPr="003A13EB">
              <w:t>23</w:t>
            </w:r>
          </w:p>
        </w:tc>
      </w:tr>
      <w:tr w:rsidR="00D971BB" w:rsidRPr="00D912FA" w14:paraId="6521DD0E" w14:textId="77777777" w:rsidTr="00A1014A">
        <w:trPr>
          <w:trHeight w:val="85"/>
          <w:jc w:val="center"/>
        </w:trPr>
        <w:tc>
          <w:tcPr>
            <w:tcW w:w="1841" w:type="dxa"/>
            <w:shd w:val="clear" w:color="auto" w:fill="auto"/>
            <w:vAlign w:val="bottom"/>
          </w:tcPr>
          <w:p w14:paraId="730964AC" w14:textId="77777777" w:rsidR="00D971BB" w:rsidRPr="00D912FA" w:rsidRDefault="00D971BB" w:rsidP="00A1014A">
            <w:pPr>
              <w:spacing w:before="120" w:after="120" w:line="360" w:lineRule="auto"/>
              <w:rPr>
                <w:szCs w:val="24"/>
              </w:rPr>
            </w:pPr>
            <w:r w:rsidRPr="00D912FA">
              <w:rPr>
                <w:szCs w:val="24"/>
              </w:rPr>
              <w:t>Constant</w:t>
            </w:r>
          </w:p>
        </w:tc>
        <w:tc>
          <w:tcPr>
            <w:tcW w:w="2052" w:type="dxa"/>
            <w:shd w:val="clear" w:color="auto" w:fill="auto"/>
          </w:tcPr>
          <w:p w14:paraId="4A68063B" w14:textId="74929A83" w:rsidR="00D971BB" w:rsidRPr="00D912FA" w:rsidRDefault="00D971BB" w:rsidP="00A1014A">
            <w:pPr>
              <w:spacing w:before="120" w:after="120" w:line="360" w:lineRule="auto"/>
              <w:rPr>
                <w:szCs w:val="24"/>
              </w:rPr>
            </w:pPr>
            <w:r w:rsidRPr="00F50C71">
              <w:t>0</w:t>
            </w:r>
            <w:r w:rsidR="000F040F">
              <w:t>,</w:t>
            </w:r>
            <w:r w:rsidRPr="00F50C71">
              <w:t>0019874</w:t>
            </w:r>
          </w:p>
        </w:tc>
        <w:tc>
          <w:tcPr>
            <w:tcW w:w="1631" w:type="dxa"/>
            <w:shd w:val="clear" w:color="auto" w:fill="auto"/>
          </w:tcPr>
          <w:p w14:paraId="13C3E711" w14:textId="74659F2F" w:rsidR="00D971BB" w:rsidRPr="00D912FA" w:rsidRDefault="00D971BB" w:rsidP="00A1014A">
            <w:pPr>
              <w:spacing w:before="120" w:after="120" w:line="360" w:lineRule="auto"/>
              <w:jc w:val="right"/>
              <w:rPr>
                <w:szCs w:val="24"/>
              </w:rPr>
            </w:pPr>
            <w:r w:rsidRPr="00F50C71">
              <w:t>0</w:t>
            </w:r>
            <w:r w:rsidR="000F040F">
              <w:t>,</w:t>
            </w:r>
            <w:r w:rsidRPr="00F50C71">
              <w:t>88</w:t>
            </w:r>
          </w:p>
        </w:tc>
        <w:tc>
          <w:tcPr>
            <w:tcW w:w="2126" w:type="dxa"/>
            <w:shd w:val="clear" w:color="auto" w:fill="auto"/>
          </w:tcPr>
          <w:p w14:paraId="5D8444A6" w14:textId="7778DCBD" w:rsidR="00D971BB" w:rsidRPr="00D912FA" w:rsidRDefault="00D971BB" w:rsidP="00A1014A">
            <w:pPr>
              <w:spacing w:before="120" w:after="120" w:line="360" w:lineRule="auto"/>
              <w:rPr>
                <w:szCs w:val="24"/>
              </w:rPr>
            </w:pPr>
            <w:r w:rsidRPr="003A13EB">
              <w:t>0</w:t>
            </w:r>
            <w:r w:rsidR="000F040F">
              <w:t>,</w:t>
            </w:r>
            <w:r w:rsidRPr="003A13EB">
              <w:t>0018592</w:t>
            </w:r>
          </w:p>
        </w:tc>
        <w:tc>
          <w:tcPr>
            <w:tcW w:w="1519" w:type="dxa"/>
            <w:shd w:val="clear" w:color="auto" w:fill="auto"/>
          </w:tcPr>
          <w:p w14:paraId="364A8D77" w14:textId="47AD7608" w:rsidR="00D971BB" w:rsidRPr="00D912FA" w:rsidRDefault="00D971BB" w:rsidP="00A1014A">
            <w:pPr>
              <w:spacing w:before="120" w:after="120" w:line="360" w:lineRule="auto"/>
              <w:jc w:val="right"/>
              <w:rPr>
                <w:szCs w:val="24"/>
              </w:rPr>
            </w:pPr>
            <w:r w:rsidRPr="003A13EB">
              <w:t>0</w:t>
            </w:r>
            <w:r w:rsidR="000F040F">
              <w:t>,</w:t>
            </w:r>
            <w:r w:rsidRPr="003A13EB">
              <w:t>81</w:t>
            </w:r>
          </w:p>
        </w:tc>
      </w:tr>
    </w:tbl>
    <w:p w14:paraId="5F2A3F38" w14:textId="77777777" w:rsidR="00D971BB" w:rsidRPr="007C1873" w:rsidRDefault="00D971BB" w:rsidP="00D971BB">
      <w:pPr>
        <w:spacing w:before="120" w:after="120"/>
        <w:jc w:val="both"/>
        <w:rPr>
          <w:i/>
          <w:color w:val="000000"/>
          <w:szCs w:val="24"/>
        </w:rPr>
      </w:pPr>
      <w:r w:rsidRPr="007C1873">
        <w:rPr>
          <w:i/>
          <w:color w:val="000000"/>
          <w:szCs w:val="24"/>
        </w:rPr>
        <w:t>* có ý nghĩa thống kê ở mức 10%; ** có ý nghĩa thống kê ở mức 5%; *** có ý nghĩa thống kê ở mức 1%</w:t>
      </w:r>
    </w:p>
    <w:p w14:paraId="64268969" w14:textId="77777777" w:rsidR="00C77B2F" w:rsidRPr="00527EB7" w:rsidRDefault="00C77B2F" w:rsidP="00CE4711">
      <w:pPr>
        <w:spacing w:before="120" w:after="120"/>
        <w:jc w:val="right"/>
        <w:rPr>
          <w:i/>
          <w:color w:val="000000"/>
          <w:szCs w:val="24"/>
        </w:rPr>
      </w:pPr>
      <w:r w:rsidRPr="00527EB7">
        <w:rPr>
          <w:i/>
          <w:color w:val="000000"/>
          <w:szCs w:val="24"/>
        </w:rPr>
        <w:t>Nguồn: Kết quả tổng hợp</w:t>
      </w:r>
      <w:r>
        <w:rPr>
          <w:i/>
          <w:color w:val="000000"/>
          <w:szCs w:val="24"/>
        </w:rPr>
        <w:t xml:space="preserve"> của tác giả</w:t>
      </w:r>
      <w:r w:rsidRPr="00527EB7">
        <w:rPr>
          <w:i/>
          <w:color w:val="000000"/>
          <w:szCs w:val="24"/>
        </w:rPr>
        <w:t xml:space="preserve"> từ Stata</w:t>
      </w:r>
      <w:r>
        <w:rPr>
          <w:i/>
          <w:color w:val="000000"/>
          <w:szCs w:val="24"/>
        </w:rPr>
        <w:t xml:space="preserve"> 13</w:t>
      </w:r>
    </w:p>
    <w:p w14:paraId="0728C626" w14:textId="77777777" w:rsidR="00D971BB" w:rsidRPr="00C062B2" w:rsidRDefault="00D971BB" w:rsidP="00CF00F5">
      <w:pPr>
        <w:pStyle w:val="ListParagraph"/>
        <w:numPr>
          <w:ilvl w:val="0"/>
          <w:numId w:val="18"/>
        </w:numPr>
        <w:autoSpaceDE w:val="0"/>
        <w:autoSpaceDN w:val="0"/>
        <w:adjustRightInd w:val="0"/>
        <w:spacing w:before="120" w:after="120" w:line="360" w:lineRule="auto"/>
        <w:jc w:val="both"/>
        <w:rPr>
          <w:b/>
          <w:i/>
          <w:sz w:val="26"/>
          <w:szCs w:val="24"/>
        </w:rPr>
      </w:pPr>
      <w:r w:rsidRPr="00C062B2">
        <w:rPr>
          <w:b/>
          <w:i/>
          <w:sz w:val="26"/>
          <w:szCs w:val="24"/>
        </w:rPr>
        <w:t>Vấn đề nội sinh – Phương pháp hồi quy GMM</w:t>
      </w:r>
    </w:p>
    <w:p w14:paraId="4246583A" w14:textId="32AF60B8" w:rsidR="00D971BB" w:rsidRPr="00595337" w:rsidRDefault="00D971BB" w:rsidP="00D971BB">
      <w:pPr>
        <w:autoSpaceDE w:val="0"/>
        <w:autoSpaceDN w:val="0"/>
        <w:adjustRightInd w:val="0"/>
        <w:spacing w:before="120" w:after="120" w:line="360" w:lineRule="auto"/>
        <w:ind w:firstLine="720"/>
        <w:jc w:val="both"/>
        <w:rPr>
          <w:sz w:val="26"/>
          <w:szCs w:val="24"/>
        </w:rPr>
      </w:pPr>
      <w:r w:rsidRPr="00595337">
        <w:rPr>
          <w:sz w:val="26"/>
          <w:szCs w:val="24"/>
        </w:rPr>
        <w:t>Nghiên cứu ban đầu chỉ sử dụng một biến số vĩ mô nội địa là biến động tỷ giá trong phương trình (</w:t>
      </w:r>
      <w:r w:rsidR="009029CE">
        <w:rPr>
          <w:sz w:val="26"/>
          <w:szCs w:val="24"/>
        </w:rPr>
        <w:t>3.4) và (3.5</w:t>
      </w:r>
      <w:r w:rsidRPr="00595337">
        <w:rPr>
          <w:sz w:val="26"/>
          <w:szCs w:val="24"/>
        </w:rPr>
        <w:t xml:space="preserve">) nên có khả năng dẫn đến hiện tượng nội sinh do bỏ </w:t>
      </w:r>
      <w:r w:rsidRPr="00595337">
        <w:rPr>
          <w:sz w:val="26"/>
          <w:szCs w:val="24"/>
        </w:rPr>
        <w:lastRenderedPageBreak/>
        <w:t xml:space="preserve">sót biến và ảnh hưởng đến tính vững của mô hình. Vì vậy đề giải quyết vấn đề này, nghiên cứu tiến hành hồi quy lại hai phương trình này theo phương pháp </w:t>
      </w:r>
      <w:r w:rsidR="00C062B2">
        <w:rPr>
          <w:sz w:val="26"/>
          <w:szCs w:val="24"/>
        </w:rPr>
        <w:t>D</w:t>
      </w:r>
      <w:r w:rsidRPr="00595337">
        <w:rPr>
          <w:sz w:val="26"/>
          <w:szCs w:val="24"/>
        </w:rPr>
        <w:t xml:space="preserve">GMM cho dữ liệu bảng được Arellano và Bond (1991) đề xuất. Để ước lượng theo phương pháp này, mô hình sẽ được thêm vào biến độc lập là biến trễ một kỳ của biến phụ thuộc, đồng thời các biến công cụ được sử dụng là biến trễ một kỳ của biến tỷ giá. Để khắc phục hiện tượng phương sai thay đổi thì khi thực hiện ước lượng sẽ sử dụng ma trận trọng số của White. Kết quả hồi quy được trình bày trong bảng </w:t>
      </w:r>
      <w:r w:rsidR="00FF64A9">
        <w:rPr>
          <w:sz w:val="26"/>
          <w:szCs w:val="24"/>
        </w:rPr>
        <w:t>4.</w:t>
      </w:r>
      <w:r w:rsidRPr="00595337">
        <w:rPr>
          <w:sz w:val="26"/>
          <w:szCs w:val="24"/>
        </w:rPr>
        <w:t>1</w:t>
      </w:r>
      <w:r>
        <w:rPr>
          <w:sz w:val="26"/>
          <w:szCs w:val="24"/>
        </w:rPr>
        <w:t>6</w:t>
      </w:r>
      <w:r w:rsidRPr="00595337">
        <w:rPr>
          <w:sz w:val="26"/>
          <w:szCs w:val="24"/>
        </w:rPr>
        <w:t>.</w:t>
      </w:r>
    </w:p>
    <w:p w14:paraId="1FB37A4B" w14:textId="491F7894" w:rsidR="00D971BB" w:rsidRPr="00F939C1" w:rsidRDefault="00F939C1" w:rsidP="004B28AF">
      <w:pPr>
        <w:pStyle w:val="Caption"/>
        <w:spacing w:line="360" w:lineRule="auto"/>
        <w:jc w:val="both"/>
        <w:rPr>
          <w:b/>
          <w:i w:val="0"/>
          <w:color w:val="000000"/>
          <w:szCs w:val="24"/>
        </w:rPr>
      </w:pPr>
      <w:bookmarkStart w:id="94" w:name="_Toc60438452"/>
      <w:r w:rsidRPr="00F939C1">
        <w:rPr>
          <w:b/>
          <w:i w:val="0"/>
        </w:rPr>
        <w:t xml:space="preserve">Bảng </w:t>
      </w:r>
      <w:r w:rsidR="00BF7569">
        <w:rPr>
          <w:b/>
          <w:i w:val="0"/>
        </w:rPr>
        <w:fldChar w:fldCharType="begin"/>
      </w:r>
      <w:r w:rsidR="00BF7569">
        <w:rPr>
          <w:b/>
          <w:i w:val="0"/>
        </w:rPr>
        <w:instrText xml:space="preserve"> STYLEREF 1 \s </w:instrText>
      </w:r>
      <w:r w:rsidR="00BF7569">
        <w:rPr>
          <w:b/>
          <w:i w:val="0"/>
        </w:rPr>
        <w:fldChar w:fldCharType="separate"/>
      </w:r>
      <w:r w:rsidR="00C952A6">
        <w:rPr>
          <w:b/>
          <w:i w:val="0"/>
          <w:noProof/>
        </w:rPr>
        <w:t>4</w:t>
      </w:r>
      <w:r w:rsidR="00BF7569">
        <w:rPr>
          <w:b/>
          <w:i w:val="0"/>
        </w:rPr>
        <w:fldChar w:fldCharType="end"/>
      </w:r>
      <w:r w:rsidR="00BF7569">
        <w:rPr>
          <w:b/>
          <w:i w:val="0"/>
        </w:rPr>
        <w:t>.</w:t>
      </w:r>
      <w:r w:rsidR="00BF7569">
        <w:rPr>
          <w:b/>
          <w:i w:val="0"/>
        </w:rPr>
        <w:fldChar w:fldCharType="begin"/>
      </w:r>
      <w:r w:rsidR="00BF7569">
        <w:rPr>
          <w:b/>
          <w:i w:val="0"/>
        </w:rPr>
        <w:instrText xml:space="preserve"> SEQ Bảng \* ARABIC \s 1 </w:instrText>
      </w:r>
      <w:r w:rsidR="00BF7569">
        <w:rPr>
          <w:b/>
          <w:i w:val="0"/>
        </w:rPr>
        <w:fldChar w:fldCharType="separate"/>
      </w:r>
      <w:r w:rsidR="00C952A6">
        <w:rPr>
          <w:b/>
          <w:i w:val="0"/>
          <w:noProof/>
        </w:rPr>
        <w:t>16</w:t>
      </w:r>
      <w:r w:rsidR="00BF7569">
        <w:rPr>
          <w:b/>
          <w:i w:val="0"/>
        </w:rPr>
        <w:fldChar w:fldCharType="end"/>
      </w:r>
      <w:r w:rsidRPr="00F939C1">
        <w:rPr>
          <w:b/>
          <w:i w:val="0"/>
        </w:rPr>
        <w:t xml:space="preserve"> </w:t>
      </w:r>
      <w:r w:rsidR="00D971BB" w:rsidRPr="00F939C1">
        <w:rPr>
          <w:b/>
          <w:i w:val="0"/>
          <w:szCs w:val="24"/>
        </w:rPr>
        <w:t>Kết quả hồi quy phương trình (</w:t>
      </w:r>
      <w:r w:rsidR="00411D9F" w:rsidRPr="00F939C1">
        <w:rPr>
          <w:b/>
          <w:i w:val="0"/>
          <w:szCs w:val="24"/>
        </w:rPr>
        <w:t>3.</w:t>
      </w:r>
      <w:r w:rsidR="00D971BB" w:rsidRPr="00F939C1">
        <w:rPr>
          <w:b/>
          <w:i w:val="0"/>
          <w:szCs w:val="24"/>
        </w:rPr>
        <w:t>4) và (</w:t>
      </w:r>
      <w:r w:rsidR="00411D9F" w:rsidRPr="00F939C1">
        <w:rPr>
          <w:b/>
          <w:i w:val="0"/>
          <w:szCs w:val="24"/>
        </w:rPr>
        <w:t>3.</w:t>
      </w:r>
      <w:r w:rsidR="00D971BB" w:rsidRPr="00F939C1">
        <w:rPr>
          <w:b/>
          <w:i w:val="0"/>
          <w:szCs w:val="24"/>
        </w:rPr>
        <w:t xml:space="preserve">5) theo phương pháp </w:t>
      </w:r>
      <w:r w:rsidR="00955A4D">
        <w:rPr>
          <w:b/>
          <w:i w:val="0"/>
          <w:szCs w:val="24"/>
        </w:rPr>
        <w:t>D</w:t>
      </w:r>
      <w:r w:rsidR="00D971BB" w:rsidRPr="00F939C1">
        <w:rPr>
          <w:b/>
          <w:i w:val="0"/>
          <w:szCs w:val="24"/>
        </w:rPr>
        <w:t>GMM</w:t>
      </w:r>
      <w:bookmarkEnd w:id="94"/>
    </w:p>
    <w:tbl>
      <w:tblPr>
        <w:tblW w:w="91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1"/>
        <w:gridCol w:w="2052"/>
        <w:gridCol w:w="1631"/>
        <w:gridCol w:w="2126"/>
        <w:gridCol w:w="1519"/>
      </w:tblGrid>
      <w:tr w:rsidR="00D971BB" w:rsidRPr="00D912FA" w14:paraId="6AED2E8F" w14:textId="77777777" w:rsidTr="00A1014A">
        <w:trPr>
          <w:jc w:val="center"/>
        </w:trPr>
        <w:tc>
          <w:tcPr>
            <w:tcW w:w="1841" w:type="dxa"/>
            <w:vMerge w:val="restart"/>
            <w:shd w:val="clear" w:color="auto" w:fill="auto"/>
            <w:vAlign w:val="bottom"/>
          </w:tcPr>
          <w:p w14:paraId="43676530" w14:textId="77777777" w:rsidR="00D971BB" w:rsidRPr="00D912FA" w:rsidRDefault="00D971BB" w:rsidP="00A1014A">
            <w:pPr>
              <w:widowControl w:val="0"/>
              <w:autoSpaceDE w:val="0"/>
              <w:autoSpaceDN w:val="0"/>
              <w:adjustRightInd w:val="0"/>
              <w:spacing w:before="120" w:after="120" w:line="240" w:lineRule="auto"/>
              <w:ind w:right="85"/>
              <w:jc w:val="center"/>
              <w:rPr>
                <w:b/>
                <w:color w:val="000000"/>
                <w:szCs w:val="24"/>
              </w:rPr>
            </w:pPr>
            <w:r w:rsidRPr="00D912FA">
              <w:rPr>
                <w:b/>
                <w:color w:val="000000"/>
                <w:szCs w:val="24"/>
              </w:rPr>
              <w:t>Variable</w:t>
            </w:r>
          </w:p>
        </w:tc>
        <w:tc>
          <w:tcPr>
            <w:tcW w:w="3683" w:type="dxa"/>
            <w:gridSpan w:val="2"/>
            <w:shd w:val="clear" w:color="auto" w:fill="auto"/>
          </w:tcPr>
          <w:p w14:paraId="70A1C963" w14:textId="58482DC2" w:rsidR="00D971BB" w:rsidRPr="00D912FA" w:rsidRDefault="00D971BB" w:rsidP="00A1014A">
            <w:pPr>
              <w:widowControl w:val="0"/>
              <w:autoSpaceDE w:val="0"/>
              <w:autoSpaceDN w:val="0"/>
              <w:adjustRightInd w:val="0"/>
              <w:spacing w:before="120" w:after="120" w:line="240" w:lineRule="auto"/>
              <w:ind w:right="85"/>
              <w:jc w:val="center"/>
              <w:rPr>
                <w:b/>
                <w:color w:val="000000"/>
                <w:szCs w:val="24"/>
              </w:rPr>
            </w:pPr>
            <w:r w:rsidRPr="00D912FA">
              <w:rPr>
                <w:b/>
                <w:color w:val="000000"/>
                <w:szCs w:val="24"/>
              </w:rPr>
              <w:t>Phương trình (</w:t>
            </w:r>
            <w:r w:rsidR="009100E0">
              <w:rPr>
                <w:b/>
                <w:color w:val="000000"/>
                <w:szCs w:val="24"/>
              </w:rPr>
              <w:t>3.</w:t>
            </w:r>
            <w:r w:rsidRPr="00D912FA">
              <w:rPr>
                <w:b/>
                <w:color w:val="000000"/>
                <w:szCs w:val="24"/>
              </w:rPr>
              <w:t>4)</w:t>
            </w:r>
          </w:p>
        </w:tc>
        <w:tc>
          <w:tcPr>
            <w:tcW w:w="3645" w:type="dxa"/>
            <w:gridSpan w:val="2"/>
            <w:shd w:val="clear" w:color="auto" w:fill="auto"/>
          </w:tcPr>
          <w:p w14:paraId="09B7CAD6" w14:textId="251CA470" w:rsidR="00D971BB" w:rsidRPr="00D912FA" w:rsidRDefault="00D971BB" w:rsidP="00A1014A">
            <w:pPr>
              <w:widowControl w:val="0"/>
              <w:autoSpaceDE w:val="0"/>
              <w:autoSpaceDN w:val="0"/>
              <w:adjustRightInd w:val="0"/>
              <w:spacing w:before="120" w:after="120" w:line="240" w:lineRule="auto"/>
              <w:ind w:right="85"/>
              <w:jc w:val="center"/>
              <w:rPr>
                <w:b/>
                <w:color w:val="000000"/>
                <w:szCs w:val="24"/>
              </w:rPr>
            </w:pPr>
            <w:r w:rsidRPr="00D912FA">
              <w:rPr>
                <w:b/>
                <w:color w:val="000000"/>
                <w:szCs w:val="24"/>
              </w:rPr>
              <w:t>Phương trình (</w:t>
            </w:r>
            <w:r w:rsidR="009100E0">
              <w:rPr>
                <w:b/>
                <w:color w:val="000000"/>
                <w:szCs w:val="24"/>
              </w:rPr>
              <w:t>3.</w:t>
            </w:r>
            <w:r w:rsidRPr="00D912FA">
              <w:rPr>
                <w:b/>
                <w:color w:val="000000"/>
                <w:szCs w:val="24"/>
              </w:rPr>
              <w:t>5)</w:t>
            </w:r>
          </w:p>
        </w:tc>
      </w:tr>
      <w:tr w:rsidR="00D971BB" w:rsidRPr="00D912FA" w14:paraId="476FBFA2" w14:textId="77777777" w:rsidTr="00A1014A">
        <w:trPr>
          <w:jc w:val="center"/>
        </w:trPr>
        <w:tc>
          <w:tcPr>
            <w:tcW w:w="1841" w:type="dxa"/>
            <w:vMerge/>
            <w:shd w:val="clear" w:color="auto" w:fill="auto"/>
          </w:tcPr>
          <w:p w14:paraId="28201458" w14:textId="77777777" w:rsidR="00D971BB" w:rsidRPr="00D912FA" w:rsidRDefault="00D971BB" w:rsidP="00A1014A">
            <w:pPr>
              <w:widowControl w:val="0"/>
              <w:autoSpaceDE w:val="0"/>
              <w:autoSpaceDN w:val="0"/>
              <w:adjustRightInd w:val="0"/>
              <w:spacing w:before="120" w:after="120" w:line="240" w:lineRule="auto"/>
              <w:ind w:right="85"/>
              <w:jc w:val="center"/>
              <w:rPr>
                <w:b/>
                <w:color w:val="000000"/>
                <w:szCs w:val="24"/>
              </w:rPr>
            </w:pPr>
          </w:p>
        </w:tc>
        <w:tc>
          <w:tcPr>
            <w:tcW w:w="2052" w:type="dxa"/>
            <w:shd w:val="clear" w:color="auto" w:fill="auto"/>
          </w:tcPr>
          <w:p w14:paraId="71B93920" w14:textId="77777777" w:rsidR="00D971BB" w:rsidRPr="00D912FA" w:rsidRDefault="00D971BB" w:rsidP="00A1014A">
            <w:pPr>
              <w:widowControl w:val="0"/>
              <w:autoSpaceDE w:val="0"/>
              <w:autoSpaceDN w:val="0"/>
              <w:adjustRightInd w:val="0"/>
              <w:spacing w:before="120" w:after="120" w:line="240" w:lineRule="auto"/>
              <w:ind w:right="85"/>
              <w:jc w:val="center"/>
              <w:rPr>
                <w:b/>
                <w:color w:val="000000"/>
                <w:szCs w:val="24"/>
              </w:rPr>
            </w:pPr>
            <w:r w:rsidRPr="00D912FA">
              <w:rPr>
                <w:b/>
                <w:color w:val="000000"/>
                <w:szCs w:val="24"/>
              </w:rPr>
              <w:t>Beta coefficient</w:t>
            </w:r>
          </w:p>
        </w:tc>
        <w:tc>
          <w:tcPr>
            <w:tcW w:w="1631" w:type="dxa"/>
            <w:shd w:val="clear" w:color="auto" w:fill="auto"/>
          </w:tcPr>
          <w:p w14:paraId="69D17390" w14:textId="77777777" w:rsidR="00D971BB" w:rsidRPr="00D912FA" w:rsidRDefault="00D971BB" w:rsidP="00A1014A">
            <w:pPr>
              <w:widowControl w:val="0"/>
              <w:autoSpaceDE w:val="0"/>
              <w:autoSpaceDN w:val="0"/>
              <w:adjustRightInd w:val="0"/>
              <w:spacing w:before="120" w:after="120" w:line="240" w:lineRule="auto"/>
              <w:ind w:right="85"/>
              <w:jc w:val="center"/>
              <w:rPr>
                <w:b/>
                <w:color w:val="000000"/>
                <w:szCs w:val="24"/>
              </w:rPr>
            </w:pPr>
            <w:r w:rsidRPr="00D912FA">
              <w:rPr>
                <w:b/>
                <w:color w:val="000000"/>
                <w:szCs w:val="24"/>
              </w:rPr>
              <w:t>z-statistic</w:t>
            </w:r>
          </w:p>
        </w:tc>
        <w:tc>
          <w:tcPr>
            <w:tcW w:w="2126" w:type="dxa"/>
            <w:shd w:val="clear" w:color="auto" w:fill="auto"/>
          </w:tcPr>
          <w:p w14:paraId="234B4DBB" w14:textId="77777777" w:rsidR="00D971BB" w:rsidRPr="00D912FA" w:rsidRDefault="00D971BB" w:rsidP="00A1014A">
            <w:pPr>
              <w:widowControl w:val="0"/>
              <w:autoSpaceDE w:val="0"/>
              <w:autoSpaceDN w:val="0"/>
              <w:adjustRightInd w:val="0"/>
              <w:spacing w:before="120" w:after="120" w:line="240" w:lineRule="auto"/>
              <w:ind w:right="85"/>
              <w:jc w:val="center"/>
              <w:rPr>
                <w:b/>
                <w:color w:val="000000"/>
                <w:szCs w:val="24"/>
              </w:rPr>
            </w:pPr>
            <w:r w:rsidRPr="00D912FA">
              <w:rPr>
                <w:b/>
                <w:color w:val="000000"/>
                <w:szCs w:val="24"/>
              </w:rPr>
              <w:t>Beta coefficient</w:t>
            </w:r>
          </w:p>
        </w:tc>
        <w:tc>
          <w:tcPr>
            <w:tcW w:w="1519" w:type="dxa"/>
            <w:shd w:val="clear" w:color="auto" w:fill="auto"/>
          </w:tcPr>
          <w:p w14:paraId="1AF1C06C" w14:textId="77777777" w:rsidR="00D971BB" w:rsidRPr="00D912FA" w:rsidRDefault="00D971BB" w:rsidP="00A1014A">
            <w:pPr>
              <w:widowControl w:val="0"/>
              <w:autoSpaceDE w:val="0"/>
              <w:autoSpaceDN w:val="0"/>
              <w:adjustRightInd w:val="0"/>
              <w:spacing w:before="120" w:after="120" w:line="240" w:lineRule="auto"/>
              <w:ind w:right="85"/>
              <w:jc w:val="center"/>
              <w:rPr>
                <w:b/>
                <w:color w:val="000000"/>
                <w:szCs w:val="24"/>
              </w:rPr>
            </w:pPr>
            <w:r w:rsidRPr="00D912FA">
              <w:rPr>
                <w:b/>
                <w:color w:val="000000"/>
                <w:szCs w:val="24"/>
              </w:rPr>
              <w:t>z-statistic</w:t>
            </w:r>
          </w:p>
        </w:tc>
      </w:tr>
      <w:tr w:rsidR="00D971BB" w:rsidRPr="00D912FA" w14:paraId="7FC587A3" w14:textId="77777777" w:rsidTr="00A1014A">
        <w:trPr>
          <w:jc w:val="center"/>
        </w:trPr>
        <w:tc>
          <w:tcPr>
            <w:tcW w:w="1841" w:type="dxa"/>
            <w:shd w:val="clear" w:color="auto" w:fill="auto"/>
            <w:vAlign w:val="bottom"/>
          </w:tcPr>
          <w:p w14:paraId="25177FDF" w14:textId="77777777" w:rsidR="00D971BB" w:rsidRPr="00D912FA" w:rsidRDefault="00D971BB" w:rsidP="00A1014A">
            <w:pPr>
              <w:spacing w:before="120" w:after="120" w:line="240" w:lineRule="auto"/>
              <w:rPr>
                <w:szCs w:val="24"/>
              </w:rPr>
            </w:pPr>
            <w:r w:rsidRPr="00D912FA">
              <w:rPr>
                <w:szCs w:val="24"/>
              </w:rPr>
              <w:t>INDEX(-1)</w:t>
            </w:r>
          </w:p>
        </w:tc>
        <w:tc>
          <w:tcPr>
            <w:tcW w:w="2052" w:type="dxa"/>
            <w:shd w:val="clear" w:color="auto" w:fill="auto"/>
          </w:tcPr>
          <w:p w14:paraId="11915592" w14:textId="65F50328" w:rsidR="00D971BB" w:rsidRPr="00D912FA" w:rsidRDefault="00D971BB" w:rsidP="00A1014A">
            <w:pPr>
              <w:spacing w:before="120" w:after="120" w:line="240" w:lineRule="auto"/>
              <w:rPr>
                <w:szCs w:val="24"/>
              </w:rPr>
            </w:pPr>
            <w:r w:rsidRPr="0010473B">
              <w:t>0</w:t>
            </w:r>
            <w:r w:rsidR="00AF64DF">
              <w:t>,</w:t>
            </w:r>
            <w:r w:rsidRPr="0010473B">
              <w:t>0540751</w:t>
            </w:r>
            <w:r>
              <w:t>*</w:t>
            </w:r>
          </w:p>
        </w:tc>
        <w:tc>
          <w:tcPr>
            <w:tcW w:w="1631" w:type="dxa"/>
            <w:shd w:val="clear" w:color="auto" w:fill="auto"/>
          </w:tcPr>
          <w:p w14:paraId="0F8C876D" w14:textId="6C1DEFB9" w:rsidR="00D971BB" w:rsidRPr="00D912FA" w:rsidRDefault="00D971BB" w:rsidP="00A1014A">
            <w:pPr>
              <w:spacing w:before="120" w:after="120" w:line="240" w:lineRule="auto"/>
              <w:jc w:val="right"/>
              <w:rPr>
                <w:szCs w:val="24"/>
              </w:rPr>
            </w:pPr>
            <w:r w:rsidRPr="0010473B">
              <w:t>1</w:t>
            </w:r>
            <w:r w:rsidR="00AF64DF">
              <w:t>,</w:t>
            </w:r>
            <w:r w:rsidRPr="0010473B">
              <w:t>7</w:t>
            </w:r>
          </w:p>
        </w:tc>
        <w:tc>
          <w:tcPr>
            <w:tcW w:w="2126" w:type="dxa"/>
            <w:shd w:val="clear" w:color="auto" w:fill="auto"/>
          </w:tcPr>
          <w:p w14:paraId="1D341BB8" w14:textId="21992885" w:rsidR="00D971BB" w:rsidRPr="00D912FA" w:rsidRDefault="00553D71" w:rsidP="00553D71">
            <w:pPr>
              <w:spacing w:before="120" w:after="120" w:line="240" w:lineRule="auto"/>
              <w:rPr>
                <w:szCs w:val="24"/>
              </w:rPr>
            </w:pPr>
            <w:r>
              <w:t>0.0708132</w:t>
            </w:r>
            <w:r w:rsidR="00D971BB">
              <w:t>**</w:t>
            </w:r>
          </w:p>
        </w:tc>
        <w:tc>
          <w:tcPr>
            <w:tcW w:w="1519" w:type="dxa"/>
            <w:shd w:val="clear" w:color="auto" w:fill="auto"/>
          </w:tcPr>
          <w:p w14:paraId="73182161" w14:textId="77777777" w:rsidR="00D971BB" w:rsidRPr="00D912FA" w:rsidRDefault="00D971BB" w:rsidP="00A1014A">
            <w:pPr>
              <w:spacing w:before="120" w:after="120" w:line="240" w:lineRule="auto"/>
              <w:jc w:val="right"/>
              <w:rPr>
                <w:szCs w:val="24"/>
              </w:rPr>
            </w:pPr>
            <w:r w:rsidRPr="00DC18BC">
              <w:t>2.02</w:t>
            </w:r>
          </w:p>
        </w:tc>
      </w:tr>
      <w:tr w:rsidR="00D971BB" w:rsidRPr="00D912FA" w14:paraId="08611608" w14:textId="77777777" w:rsidTr="00A1014A">
        <w:trPr>
          <w:jc w:val="center"/>
        </w:trPr>
        <w:tc>
          <w:tcPr>
            <w:tcW w:w="1841" w:type="dxa"/>
            <w:shd w:val="clear" w:color="auto" w:fill="auto"/>
            <w:vAlign w:val="bottom"/>
          </w:tcPr>
          <w:p w14:paraId="57F16CBA" w14:textId="77777777" w:rsidR="00D971BB" w:rsidRPr="00D912FA" w:rsidRDefault="00D971BB" w:rsidP="00A1014A">
            <w:pPr>
              <w:spacing w:before="120" w:after="120" w:line="240" w:lineRule="auto"/>
              <w:rPr>
                <w:szCs w:val="24"/>
              </w:rPr>
            </w:pPr>
            <w:r w:rsidRPr="00D912FA">
              <w:rPr>
                <w:szCs w:val="24"/>
              </w:rPr>
              <w:t>MSCIACWI</w:t>
            </w:r>
          </w:p>
        </w:tc>
        <w:tc>
          <w:tcPr>
            <w:tcW w:w="2052" w:type="dxa"/>
            <w:shd w:val="clear" w:color="auto" w:fill="auto"/>
          </w:tcPr>
          <w:p w14:paraId="63E506CA" w14:textId="4F5D6BD4" w:rsidR="00D971BB" w:rsidRPr="00D912FA" w:rsidRDefault="00D971BB" w:rsidP="00A1014A">
            <w:pPr>
              <w:spacing w:before="120" w:after="120" w:line="240" w:lineRule="auto"/>
              <w:rPr>
                <w:szCs w:val="24"/>
              </w:rPr>
            </w:pPr>
            <w:r w:rsidRPr="0010473B">
              <w:t>0</w:t>
            </w:r>
            <w:r w:rsidR="00AF64DF">
              <w:t>,</w:t>
            </w:r>
            <w:r w:rsidRPr="0010473B">
              <w:t>3431799</w:t>
            </w:r>
            <w:r>
              <w:t>***</w:t>
            </w:r>
          </w:p>
        </w:tc>
        <w:tc>
          <w:tcPr>
            <w:tcW w:w="1631" w:type="dxa"/>
            <w:shd w:val="clear" w:color="auto" w:fill="auto"/>
          </w:tcPr>
          <w:p w14:paraId="644270D0" w14:textId="38909C53" w:rsidR="00D971BB" w:rsidRPr="00D912FA" w:rsidRDefault="00D971BB" w:rsidP="00A1014A">
            <w:pPr>
              <w:spacing w:before="120" w:after="120" w:line="240" w:lineRule="auto"/>
              <w:jc w:val="right"/>
              <w:rPr>
                <w:szCs w:val="24"/>
              </w:rPr>
            </w:pPr>
            <w:r w:rsidRPr="0010473B">
              <w:t>4</w:t>
            </w:r>
            <w:r w:rsidR="00AF64DF">
              <w:t>,</w:t>
            </w:r>
            <w:r w:rsidRPr="0010473B">
              <w:t>15</w:t>
            </w:r>
          </w:p>
        </w:tc>
        <w:tc>
          <w:tcPr>
            <w:tcW w:w="2126" w:type="dxa"/>
            <w:shd w:val="clear" w:color="auto" w:fill="auto"/>
          </w:tcPr>
          <w:p w14:paraId="63EEB7F2" w14:textId="664AB6B1" w:rsidR="00D971BB" w:rsidRPr="00D912FA" w:rsidRDefault="00553D71" w:rsidP="00A1014A">
            <w:pPr>
              <w:spacing w:before="120" w:after="120" w:line="240" w:lineRule="auto"/>
              <w:rPr>
                <w:szCs w:val="24"/>
              </w:rPr>
            </w:pPr>
            <w:r>
              <w:t>0.3807336</w:t>
            </w:r>
            <w:r w:rsidR="00D971BB">
              <w:t>***</w:t>
            </w:r>
          </w:p>
        </w:tc>
        <w:tc>
          <w:tcPr>
            <w:tcW w:w="1519" w:type="dxa"/>
            <w:shd w:val="clear" w:color="auto" w:fill="auto"/>
          </w:tcPr>
          <w:p w14:paraId="5813BDB1" w14:textId="0C7FE871" w:rsidR="00D971BB" w:rsidRPr="00D912FA" w:rsidRDefault="00D971BB" w:rsidP="00A1014A">
            <w:pPr>
              <w:spacing w:before="120" w:after="120" w:line="240" w:lineRule="auto"/>
              <w:jc w:val="right"/>
              <w:rPr>
                <w:szCs w:val="24"/>
              </w:rPr>
            </w:pPr>
            <w:r w:rsidRPr="00DC18BC">
              <w:t>4.6</w:t>
            </w:r>
            <w:r w:rsidR="00602319">
              <w:t>0</w:t>
            </w:r>
          </w:p>
        </w:tc>
      </w:tr>
      <w:tr w:rsidR="00D971BB" w:rsidRPr="00D912FA" w14:paraId="765F4753" w14:textId="77777777" w:rsidTr="00A1014A">
        <w:trPr>
          <w:jc w:val="center"/>
        </w:trPr>
        <w:tc>
          <w:tcPr>
            <w:tcW w:w="1841" w:type="dxa"/>
            <w:shd w:val="clear" w:color="auto" w:fill="auto"/>
            <w:vAlign w:val="bottom"/>
          </w:tcPr>
          <w:p w14:paraId="0F96E582" w14:textId="77777777" w:rsidR="00D971BB" w:rsidRPr="00D912FA" w:rsidRDefault="00D971BB" w:rsidP="00A1014A">
            <w:pPr>
              <w:spacing w:before="120" w:after="120" w:line="240" w:lineRule="auto"/>
              <w:rPr>
                <w:szCs w:val="24"/>
              </w:rPr>
            </w:pPr>
            <w:r w:rsidRPr="00D912FA">
              <w:rPr>
                <w:szCs w:val="24"/>
              </w:rPr>
              <w:t>NER</w:t>
            </w:r>
          </w:p>
        </w:tc>
        <w:tc>
          <w:tcPr>
            <w:tcW w:w="2052" w:type="dxa"/>
            <w:shd w:val="clear" w:color="auto" w:fill="auto"/>
          </w:tcPr>
          <w:p w14:paraId="2AEF7356" w14:textId="43A451D1" w:rsidR="00D971BB" w:rsidRPr="00D912FA" w:rsidRDefault="00D971BB" w:rsidP="00A1014A">
            <w:pPr>
              <w:spacing w:before="120" w:after="120" w:line="240" w:lineRule="auto"/>
              <w:rPr>
                <w:szCs w:val="24"/>
              </w:rPr>
            </w:pPr>
            <w:r w:rsidRPr="0010473B">
              <w:t>-1</w:t>
            </w:r>
            <w:r w:rsidR="00AF64DF">
              <w:t>,</w:t>
            </w:r>
            <w:r w:rsidRPr="0010473B">
              <w:t>318789</w:t>
            </w:r>
            <w:r>
              <w:t>***</w:t>
            </w:r>
          </w:p>
        </w:tc>
        <w:tc>
          <w:tcPr>
            <w:tcW w:w="1631" w:type="dxa"/>
            <w:shd w:val="clear" w:color="auto" w:fill="auto"/>
          </w:tcPr>
          <w:p w14:paraId="3F286C2E" w14:textId="655F723E" w:rsidR="00D971BB" w:rsidRPr="00D912FA" w:rsidRDefault="00D971BB" w:rsidP="00A1014A">
            <w:pPr>
              <w:spacing w:before="120" w:after="120" w:line="240" w:lineRule="auto"/>
              <w:jc w:val="right"/>
              <w:rPr>
                <w:szCs w:val="24"/>
              </w:rPr>
            </w:pPr>
            <w:r w:rsidRPr="0010473B">
              <w:t>-4</w:t>
            </w:r>
            <w:r w:rsidR="00AF64DF">
              <w:t>,</w:t>
            </w:r>
            <w:r w:rsidRPr="0010473B">
              <w:t>06</w:t>
            </w:r>
          </w:p>
        </w:tc>
        <w:tc>
          <w:tcPr>
            <w:tcW w:w="2126" w:type="dxa"/>
            <w:shd w:val="clear" w:color="auto" w:fill="auto"/>
          </w:tcPr>
          <w:p w14:paraId="0CCAF48F" w14:textId="77777777" w:rsidR="00D971BB" w:rsidRPr="00D912FA" w:rsidRDefault="00D971BB" w:rsidP="00A1014A">
            <w:pPr>
              <w:spacing w:before="120" w:after="120" w:line="240" w:lineRule="auto"/>
              <w:rPr>
                <w:szCs w:val="24"/>
              </w:rPr>
            </w:pPr>
          </w:p>
        </w:tc>
        <w:tc>
          <w:tcPr>
            <w:tcW w:w="1519" w:type="dxa"/>
            <w:shd w:val="clear" w:color="auto" w:fill="auto"/>
          </w:tcPr>
          <w:p w14:paraId="6114CF3D" w14:textId="77777777" w:rsidR="00D971BB" w:rsidRPr="00D912FA" w:rsidRDefault="00D971BB" w:rsidP="00A1014A">
            <w:pPr>
              <w:spacing w:before="120" w:after="120" w:line="240" w:lineRule="auto"/>
              <w:jc w:val="right"/>
              <w:rPr>
                <w:szCs w:val="24"/>
              </w:rPr>
            </w:pPr>
          </w:p>
        </w:tc>
      </w:tr>
      <w:tr w:rsidR="00D971BB" w:rsidRPr="00D912FA" w14:paraId="2AA3530F" w14:textId="77777777" w:rsidTr="00A1014A">
        <w:trPr>
          <w:jc w:val="center"/>
        </w:trPr>
        <w:tc>
          <w:tcPr>
            <w:tcW w:w="1841" w:type="dxa"/>
            <w:shd w:val="clear" w:color="auto" w:fill="auto"/>
            <w:vAlign w:val="bottom"/>
          </w:tcPr>
          <w:p w14:paraId="40403822" w14:textId="77777777" w:rsidR="00D971BB" w:rsidRPr="00D912FA" w:rsidRDefault="00D971BB" w:rsidP="00A1014A">
            <w:pPr>
              <w:spacing w:before="120" w:after="120" w:line="240" w:lineRule="auto"/>
              <w:rPr>
                <w:szCs w:val="24"/>
              </w:rPr>
            </w:pPr>
            <w:r w:rsidRPr="00D912FA">
              <w:rPr>
                <w:szCs w:val="24"/>
              </w:rPr>
              <w:t>DTNER</w:t>
            </w:r>
          </w:p>
        </w:tc>
        <w:tc>
          <w:tcPr>
            <w:tcW w:w="2052" w:type="dxa"/>
            <w:shd w:val="clear" w:color="auto" w:fill="auto"/>
          </w:tcPr>
          <w:p w14:paraId="7AB6494A" w14:textId="59AF2AE9" w:rsidR="00D971BB" w:rsidRPr="00D912FA" w:rsidRDefault="00D971BB" w:rsidP="00A1014A">
            <w:pPr>
              <w:spacing w:before="120" w:after="120" w:line="240" w:lineRule="auto"/>
              <w:rPr>
                <w:szCs w:val="24"/>
              </w:rPr>
            </w:pPr>
            <w:r w:rsidRPr="0010473B">
              <w:t>0</w:t>
            </w:r>
            <w:r w:rsidR="00AF64DF">
              <w:t>,</w:t>
            </w:r>
            <w:r w:rsidRPr="0010473B">
              <w:t>7856376</w:t>
            </w:r>
            <w:r>
              <w:t>**</w:t>
            </w:r>
          </w:p>
        </w:tc>
        <w:tc>
          <w:tcPr>
            <w:tcW w:w="1631" w:type="dxa"/>
            <w:shd w:val="clear" w:color="auto" w:fill="auto"/>
          </w:tcPr>
          <w:p w14:paraId="3E268D06" w14:textId="28600F16" w:rsidR="00D971BB" w:rsidRPr="00D912FA" w:rsidRDefault="00D971BB" w:rsidP="00A1014A">
            <w:pPr>
              <w:spacing w:before="120" w:after="120" w:line="240" w:lineRule="auto"/>
              <w:jc w:val="right"/>
              <w:rPr>
                <w:szCs w:val="24"/>
              </w:rPr>
            </w:pPr>
            <w:r w:rsidRPr="0010473B">
              <w:t>2</w:t>
            </w:r>
            <w:r w:rsidR="00AF64DF">
              <w:t>,</w:t>
            </w:r>
            <w:r w:rsidRPr="0010473B">
              <w:t>21</w:t>
            </w:r>
          </w:p>
        </w:tc>
        <w:tc>
          <w:tcPr>
            <w:tcW w:w="2126" w:type="dxa"/>
            <w:shd w:val="clear" w:color="auto" w:fill="auto"/>
          </w:tcPr>
          <w:p w14:paraId="67FD03CE" w14:textId="77777777" w:rsidR="00D971BB" w:rsidRPr="00D912FA" w:rsidRDefault="00D971BB" w:rsidP="00A1014A">
            <w:pPr>
              <w:spacing w:before="120" w:after="120" w:line="240" w:lineRule="auto"/>
              <w:rPr>
                <w:szCs w:val="24"/>
              </w:rPr>
            </w:pPr>
          </w:p>
        </w:tc>
        <w:tc>
          <w:tcPr>
            <w:tcW w:w="1519" w:type="dxa"/>
            <w:shd w:val="clear" w:color="auto" w:fill="auto"/>
          </w:tcPr>
          <w:p w14:paraId="7087F3DD" w14:textId="77777777" w:rsidR="00D971BB" w:rsidRPr="00D912FA" w:rsidRDefault="00D971BB" w:rsidP="00A1014A">
            <w:pPr>
              <w:spacing w:before="120" w:after="120" w:line="240" w:lineRule="auto"/>
              <w:jc w:val="right"/>
              <w:rPr>
                <w:szCs w:val="24"/>
              </w:rPr>
            </w:pPr>
          </w:p>
        </w:tc>
      </w:tr>
      <w:tr w:rsidR="00D971BB" w:rsidRPr="00D912FA" w14:paraId="70A41E6F" w14:textId="77777777" w:rsidTr="00A1014A">
        <w:trPr>
          <w:jc w:val="center"/>
        </w:trPr>
        <w:tc>
          <w:tcPr>
            <w:tcW w:w="1841" w:type="dxa"/>
            <w:shd w:val="clear" w:color="auto" w:fill="auto"/>
            <w:vAlign w:val="bottom"/>
          </w:tcPr>
          <w:p w14:paraId="56B61DF8" w14:textId="77777777" w:rsidR="00D971BB" w:rsidRPr="00D912FA" w:rsidRDefault="00D971BB" w:rsidP="00A1014A">
            <w:pPr>
              <w:spacing w:before="120" w:after="120" w:line="240" w:lineRule="auto"/>
              <w:rPr>
                <w:szCs w:val="24"/>
              </w:rPr>
            </w:pPr>
            <w:r w:rsidRPr="00D912FA">
              <w:rPr>
                <w:szCs w:val="24"/>
              </w:rPr>
              <w:t>RER</w:t>
            </w:r>
          </w:p>
        </w:tc>
        <w:tc>
          <w:tcPr>
            <w:tcW w:w="2052" w:type="dxa"/>
            <w:shd w:val="clear" w:color="auto" w:fill="auto"/>
          </w:tcPr>
          <w:p w14:paraId="23A8A3CA" w14:textId="77777777" w:rsidR="00D971BB" w:rsidRPr="00D912FA" w:rsidRDefault="00D971BB" w:rsidP="00A1014A">
            <w:pPr>
              <w:spacing w:before="120" w:after="120" w:line="240" w:lineRule="auto"/>
              <w:rPr>
                <w:szCs w:val="24"/>
              </w:rPr>
            </w:pPr>
          </w:p>
        </w:tc>
        <w:tc>
          <w:tcPr>
            <w:tcW w:w="1631" w:type="dxa"/>
            <w:shd w:val="clear" w:color="auto" w:fill="auto"/>
          </w:tcPr>
          <w:p w14:paraId="17A0370E" w14:textId="77777777" w:rsidR="00D971BB" w:rsidRPr="00D912FA" w:rsidRDefault="00D971BB" w:rsidP="00A1014A">
            <w:pPr>
              <w:spacing w:before="120" w:after="120" w:line="240" w:lineRule="auto"/>
              <w:jc w:val="right"/>
              <w:rPr>
                <w:szCs w:val="24"/>
              </w:rPr>
            </w:pPr>
          </w:p>
        </w:tc>
        <w:tc>
          <w:tcPr>
            <w:tcW w:w="2126" w:type="dxa"/>
            <w:shd w:val="clear" w:color="auto" w:fill="auto"/>
          </w:tcPr>
          <w:p w14:paraId="786CD02D" w14:textId="35C64A74" w:rsidR="00D971BB" w:rsidRPr="00D912FA" w:rsidRDefault="00C06728" w:rsidP="00A1014A">
            <w:pPr>
              <w:spacing w:before="120" w:after="120" w:line="240" w:lineRule="auto"/>
              <w:rPr>
                <w:szCs w:val="24"/>
              </w:rPr>
            </w:pPr>
            <w:r>
              <w:t>-0.995358</w:t>
            </w:r>
            <w:r w:rsidR="00D971BB">
              <w:t>***</w:t>
            </w:r>
          </w:p>
        </w:tc>
        <w:tc>
          <w:tcPr>
            <w:tcW w:w="1519" w:type="dxa"/>
            <w:shd w:val="clear" w:color="auto" w:fill="auto"/>
          </w:tcPr>
          <w:p w14:paraId="017B421E" w14:textId="6BF90118" w:rsidR="00D971BB" w:rsidRPr="00D912FA" w:rsidRDefault="00D52349" w:rsidP="00A1014A">
            <w:pPr>
              <w:spacing w:before="120" w:after="120" w:line="240" w:lineRule="auto"/>
              <w:jc w:val="right"/>
              <w:rPr>
                <w:szCs w:val="24"/>
              </w:rPr>
            </w:pPr>
            <w:r>
              <w:t>-4.75</w:t>
            </w:r>
          </w:p>
        </w:tc>
      </w:tr>
      <w:tr w:rsidR="00D971BB" w:rsidRPr="00D912FA" w14:paraId="2D7A2F97" w14:textId="77777777" w:rsidTr="00A1014A">
        <w:trPr>
          <w:jc w:val="center"/>
        </w:trPr>
        <w:tc>
          <w:tcPr>
            <w:tcW w:w="1841" w:type="dxa"/>
            <w:shd w:val="clear" w:color="auto" w:fill="auto"/>
            <w:vAlign w:val="bottom"/>
          </w:tcPr>
          <w:p w14:paraId="6330889A" w14:textId="77777777" w:rsidR="00D971BB" w:rsidRPr="00D912FA" w:rsidRDefault="00D971BB" w:rsidP="00A1014A">
            <w:pPr>
              <w:spacing w:before="120" w:after="120" w:line="240" w:lineRule="auto"/>
              <w:rPr>
                <w:szCs w:val="24"/>
              </w:rPr>
            </w:pPr>
            <w:r w:rsidRPr="00D912FA">
              <w:rPr>
                <w:szCs w:val="24"/>
              </w:rPr>
              <w:t>DTRER</w:t>
            </w:r>
          </w:p>
        </w:tc>
        <w:tc>
          <w:tcPr>
            <w:tcW w:w="2052" w:type="dxa"/>
            <w:shd w:val="clear" w:color="auto" w:fill="auto"/>
            <w:vAlign w:val="bottom"/>
          </w:tcPr>
          <w:p w14:paraId="57F56020" w14:textId="77777777" w:rsidR="00D971BB" w:rsidRPr="00D912FA" w:rsidRDefault="00D971BB" w:rsidP="00A1014A">
            <w:pPr>
              <w:spacing w:before="120" w:after="120" w:line="240" w:lineRule="auto"/>
              <w:rPr>
                <w:szCs w:val="24"/>
              </w:rPr>
            </w:pPr>
          </w:p>
        </w:tc>
        <w:tc>
          <w:tcPr>
            <w:tcW w:w="1631" w:type="dxa"/>
            <w:shd w:val="clear" w:color="auto" w:fill="auto"/>
            <w:vAlign w:val="bottom"/>
          </w:tcPr>
          <w:p w14:paraId="7B757FD7" w14:textId="77777777" w:rsidR="00D971BB" w:rsidRPr="00D912FA" w:rsidRDefault="00D971BB" w:rsidP="00A1014A">
            <w:pPr>
              <w:spacing w:before="120" w:after="120" w:line="240" w:lineRule="auto"/>
              <w:jc w:val="right"/>
              <w:rPr>
                <w:szCs w:val="24"/>
              </w:rPr>
            </w:pPr>
          </w:p>
        </w:tc>
        <w:tc>
          <w:tcPr>
            <w:tcW w:w="2126" w:type="dxa"/>
            <w:shd w:val="clear" w:color="auto" w:fill="auto"/>
          </w:tcPr>
          <w:p w14:paraId="65B6619A" w14:textId="05769A50" w:rsidR="00D971BB" w:rsidRPr="00D912FA" w:rsidRDefault="00C06728" w:rsidP="00A1014A">
            <w:pPr>
              <w:spacing w:before="120" w:after="120" w:line="240" w:lineRule="auto"/>
              <w:rPr>
                <w:szCs w:val="24"/>
              </w:rPr>
            </w:pPr>
            <w:r>
              <w:t>0.5810578</w:t>
            </w:r>
            <w:r w:rsidR="00D971BB">
              <w:t>***</w:t>
            </w:r>
          </w:p>
        </w:tc>
        <w:tc>
          <w:tcPr>
            <w:tcW w:w="1519" w:type="dxa"/>
            <w:shd w:val="clear" w:color="auto" w:fill="auto"/>
          </w:tcPr>
          <w:p w14:paraId="20CB2C96" w14:textId="7910DE1D" w:rsidR="00D971BB" w:rsidRPr="00D912FA" w:rsidRDefault="006D2301" w:rsidP="00A1014A">
            <w:pPr>
              <w:spacing w:before="120" w:after="120" w:line="240" w:lineRule="auto"/>
              <w:jc w:val="right"/>
              <w:rPr>
                <w:szCs w:val="24"/>
              </w:rPr>
            </w:pPr>
            <w:r>
              <w:t>3.49</w:t>
            </w:r>
          </w:p>
        </w:tc>
      </w:tr>
      <w:tr w:rsidR="00D971BB" w:rsidRPr="00D912FA" w14:paraId="5BC6ED0C" w14:textId="77777777" w:rsidTr="00A1014A">
        <w:trPr>
          <w:trHeight w:val="85"/>
          <w:jc w:val="center"/>
        </w:trPr>
        <w:tc>
          <w:tcPr>
            <w:tcW w:w="1841" w:type="dxa"/>
            <w:shd w:val="clear" w:color="auto" w:fill="auto"/>
            <w:vAlign w:val="bottom"/>
          </w:tcPr>
          <w:p w14:paraId="43807711" w14:textId="77777777" w:rsidR="00D971BB" w:rsidRPr="00D912FA" w:rsidRDefault="00D971BB" w:rsidP="00A1014A">
            <w:pPr>
              <w:spacing w:before="120" w:after="120" w:line="240" w:lineRule="auto"/>
              <w:rPr>
                <w:szCs w:val="24"/>
              </w:rPr>
            </w:pPr>
            <w:r w:rsidRPr="00D912FA">
              <w:rPr>
                <w:szCs w:val="24"/>
              </w:rPr>
              <w:t>Constant</w:t>
            </w:r>
          </w:p>
        </w:tc>
        <w:tc>
          <w:tcPr>
            <w:tcW w:w="2052" w:type="dxa"/>
            <w:shd w:val="clear" w:color="auto" w:fill="auto"/>
          </w:tcPr>
          <w:p w14:paraId="32649E65" w14:textId="23776707" w:rsidR="00D971BB" w:rsidRPr="00D912FA" w:rsidRDefault="00D971BB" w:rsidP="00A1014A">
            <w:pPr>
              <w:spacing w:before="120" w:after="120" w:line="240" w:lineRule="auto"/>
              <w:rPr>
                <w:szCs w:val="24"/>
              </w:rPr>
            </w:pPr>
            <w:r w:rsidRPr="0010473B">
              <w:t>0</w:t>
            </w:r>
            <w:r w:rsidR="00AF64DF">
              <w:t>,</w:t>
            </w:r>
            <w:r w:rsidRPr="0010473B">
              <w:t>004943</w:t>
            </w:r>
            <w:r>
              <w:t>*</w:t>
            </w:r>
          </w:p>
        </w:tc>
        <w:tc>
          <w:tcPr>
            <w:tcW w:w="1631" w:type="dxa"/>
            <w:shd w:val="clear" w:color="auto" w:fill="auto"/>
          </w:tcPr>
          <w:p w14:paraId="591D4CA6" w14:textId="57A11393" w:rsidR="00D971BB" w:rsidRPr="00D912FA" w:rsidRDefault="00D971BB" w:rsidP="00A1014A">
            <w:pPr>
              <w:spacing w:before="120" w:after="120" w:line="240" w:lineRule="auto"/>
              <w:jc w:val="right"/>
              <w:rPr>
                <w:szCs w:val="24"/>
              </w:rPr>
            </w:pPr>
            <w:r w:rsidRPr="0010473B">
              <w:t>1</w:t>
            </w:r>
            <w:r w:rsidR="00AF64DF">
              <w:t>,</w:t>
            </w:r>
            <w:r w:rsidRPr="0010473B">
              <w:t>65</w:t>
            </w:r>
          </w:p>
        </w:tc>
        <w:tc>
          <w:tcPr>
            <w:tcW w:w="2126" w:type="dxa"/>
            <w:shd w:val="clear" w:color="auto" w:fill="auto"/>
          </w:tcPr>
          <w:p w14:paraId="541272D7" w14:textId="44069640" w:rsidR="00D971BB" w:rsidRPr="00D912FA" w:rsidRDefault="00D52349" w:rsidP="00A1014A">
            <w:pPr>
              <w:spacing w:before="120" w:after="120" w:line="240" w:lineRule="auto"/>
              <w:rPr>
                <w:szCs w:val="24"/>
              </w:rPr>
            </w:pPr>
            <w:r>
              <w:t>0.0039422</w:t>
            </w:r>
          </w:p>
        </w:tc>
        <w:tc>
          <w:tcPr>
            <w:tcW w:w="1519" w:type="dxa"/>
            <w:shd w:val="clear" w:color="auto" w:fill="auto"/>
          </w:tcPr>
          <w:p w14:paraId="62CC8994" w14:textId="7E0228A7" w:rsidR="00D971BB" w:rsidRPr="00D912FA" w:rsidRDefault="00D52349" w:rsidP="00A1014A">
            <w:pPr>
              <w:spacing w:before="120" w:after="120" w:line="240" w:lineRule="auto"/>
              <w:jc w:val="right"/>
              <w:rPr>
                <w:szCs w:val="24"/>
              </w:rPr>
            </w:pPr>
            <w:r>
              <w:t>1.60</w:t>
            </w:r>
          </w:p>
        </w:tc>
      </w:tr>
      <w:tr w:rsidR="00797ECA" w:rsidRPr="00D912FA" w14:paraId="14ED5205" w14:textId="77777777" w:rsidTr="00FC335E">
        <w:trPr>
          <w:trHeight w:val="85"/>
          <w:jc w:val="center"/>
        </w:trPr>
        <w:tc>
          <w:tcPr>
            <w:tcW w:w="1841" w:type="dxa"/>
            <w:shd w:val="clear" w:color="auto" w:fill="auto"/>
            <w:vAlign w:val="bottom"/>
          </w:tcPr>
          <w:p w14:paraId="34928E85" w14:textId="763DCDDA" w:rsidR="00797ECA" w:rsidRPr="00E06123" w:rsidRDefault="00797ECA" w:rsidP="00A1014A">
            <w:pPr>
              <w:spacing w:before="120" w:after="120" w:line="240" w:lineRule="auto"/>
              <w:rPr>
                <w:b/>
                <w:szCs w:val="24"/>
              </w:rPr>
            </w:pPr>
            <w:r w:rsidRPr="00E06123">
              <w:rPr>
                <w:b/>
                <w:szCs w:val="24"/>
              </w:rPr>
              <w:t>Arellano-Bond test</w:t>
            </w:r>
            <w:r>
              <w:rPr>
                <w:b/>
                <w:szCs w:val="24"/>
              </w:rPr>
              <w:t xml:space="preserve"> for AR(2)</w:t>
            </w:r>
          </w:p>
        </w:tc>
        <w:tc>
          <w:tcPr>
            <w:tcW w:w="3683" w:type="dxa"/>
            <w:gridSpan w:val="2"/>
            <w:shd w:val="clear" w:color="auto" w:fill="auto"/>
          </w:tcPr>
          <w:p w14:paraId="403C8E93" w14:textId="0BE88A34" w:rsidR="00797ECA" w:rsidRPr="0010473B" w:rsidRDefault="00797ECA" w:rsidP="00797ECA">
            <w:pPr>
              <w:spacing w:before="120" w:after="120" w:line="240" w:lineRule="auto"/>
            </w:pPr>
            <w:r>
              <w:t>z-</w:t>
            </w:r>
            <w:r>
              <w:rPr>
                <w:color w:val="000000"/>
                <w:szCs w:val="24"/>
              </w:rPr>
              <w:t xml:space="preserve"> s</w:t>
            </w:r>
            <w:r w:rsidRPr="00D912FA">
              <w:rPr>
                <w:color w:val="000000"/>
                <w:szCs w:val="24"/>
              </w:rPr>
              <w:t xml:space="preserve">tatistic: =  </w:t>
            </w:r>
            <w:r w:rsidR="003E60D5">
              <w:rPr>
                <w:color w:val="000000"/>
                <w:szCs w:val="24"/>
              </w:rPr>
              <w:t>0</w:t>
            </w:r>
            <w:r w:rsidR="00AF64DF">
              <w:rPr>
                <w:color w:val="000000"/>
                <w:szCs w:val="24"/>
              </w:rPr>
              <w:t>,</w:t>
            </w:r>
            <w:r w:rsidR="003E60D5">
              <w:rPr>
                <w:color w:val="000000"/>
                <w:szCs w:val="24"/>
              </w:rPr>
              <w:t>62419</w:t>
            </w:r>
          </w:p>
        </w:tc>
        <w:tc>
          <w:tcPr>
            <w:tcW w:w="3645" w:type="dxa"/>
            <w:gridSpan w:val="2"/>
            <w:shd w:val="clear" w:color="auto" w:fill="auto"/>
          </w:tcPr>
          <w:p w14:paraId="3889AE37" w14:textId="7BFE8D90" w:rsidR="00797ECA" w:rsidRPr="00DC18BC" w:rsidRDefault="00797ECA" w:rsidP="00797ECA">
            <w:pPr>
              <w:spacing w:before="120" w:after="120" w:line="240" w:lineRule="auto"/>
            </w:pPr>
            <w:r>
              <w:t>z-</w:t>
            </w:r>
            <w:r>
              <w:rPr>
                <w:color w:val="000000"/>
                <w:szCs w:val="24"/>
              </w:rPr>
              <w:t xml:space="preserve"> s</w:t>
            </w:r>
            <w:r w:rsidRPr="00D912FA">
              <w:rPr>
                <w:color w:val="000000"/>
                <w:szCs w:val="24"/>
              </w:rPr>
              <w:t xml:space="preserve">tatistic: =  </w:t>
            </w:r>
            <w:r>
              <w:rPr>
                <w:color w:val="000000"/>
                <w:szCs w:val="24"/>
              </w:rPr>
              <w:t>-1</w:t>
            </w:r>
            <w:r w:rsidR="00AF64DF">
              <w:rPr>
                <w:color w:val="000000"/>
                <w:szCs w:val="24"/>
              </w:rPr>
              <w:t>,</w:t>
            </w:r>
            <w:r>
              <w:rPr>
                <w:color w:val="000000"/>
                <w:szCs w:val="24"/>
              </w:rPr>
              <w:t>108</w:t>
            </w:r>
          </w:p>
        </w:tc>
      </w:tr>
      <w:tr w:rsidR="00D971BB" w:rsidRPr="00D912FA" w14:paraId="28E5BCC2" w14:textId="77777777" w:rsidTr="00A1014A">
        <w:trPr>
          <w:trHeight w:val="85"/>
          <w:jc w:val="center"/>
        </w:trPr>
        <w:tc>
          <w:tcPr>
            <w:tcW w:w="1841" w:type="dxa"/>
            <w:shd w:val="clear" w:color="auto" w:fill="auto"/>
            <w:vAlign w:val="bottom"/>
          </w:tcPr>
          <w:p w14:paraId="7980CFFB" w14:textId="77777777" w:rsidR="00D971BB" w:rsidRPr="00D912FA" w:rsidRDefault="00D971BB" w:rsidP="00A1014A">
            <w:pPr>
              <w:spacing w:before="120" w:after="120" w:line="240" w:lineRule="auto"/>
              <w:rPr>
                <w:b/>
                <w:szCs w:val="24"/>
              </w:rPr>
            </w:pPr>
            <w:r w:rsidRPr="00D912FA">
              <w:rPr>
                <w:b/>
                <w:szCs w:val="24"/>
              </w:rPr>
              <w:t>Sargan test</w:t>
            </w:r>
          </w:p>
        </w:tc>
        <w:tc>
          <w:tcPr>
            <w:tcW w:w="3683" w:type="dxa"/>
            <w:gridSpan w:val="2"/>
            <w:shd w:val="clear" w:color="auto" w:fill="auto"/>
            <w:vAlign w:val="bottom"/>
          </w:tcPr>
          <w:p w14:paraId="5DB7BC3B" w14:textId="3BB735A3" w:rsidR="00D971BB" w:rsidRPr="00D912FA" w:rsidRDefault="00797ECA" w:rsidP="00A1014A">
            <w:pPr>
              <w:spacing w:before="120" w:after="120" w:line="240" w:lineRule="auto"/>
              <w:rPr>
                <w:szCs w:val="24"/>
              </w:rPr>
            </w:pPr>
            <w:r>
              <w:rPr>
                <w:color w:val="000000"/>
                <w:szCs w:val="24"/>
              </w:rPr>
              <w:t>Chi-Sq. s</w:t>
            </w:r>
            <w:r w:rsidR="00AF64DF">
              <w:rPr>
                <w:color w:val="000000"/>
                <w:szCs w:val="24"/>
              </w:rPr>
              <w:t>tatistic: =  524,</w:t>
            </w:r>
            <w:r w:rsidR="00D971BB">
              <w:rPr>
                <w:color w:val="000000"/>
                <w:szCs w:val="24"/>
              </w:rPr>
              <w:t>0919</w:t>
            </w:r>
          </w:p>
        </w:tc>
        <w:tc>
          <w:tcPr>
            <w:tcW w:w="3645" w:type="dxa"/>
            <w:gridSpan w:val="2"/>
            <w:shd w:val="clear" w:color="auto" w:fill="auto"/>
            <w:vAlign w:val="bottom"/>
          </w:tcPr>
          <w:p w14:paraId="6CBCFA93" w14:textId="2A0178F3" w:rsidR="00D971BB" w:rsidRPr="00D912FA" w:rsidRDefault="00797ECA" w:rsidP="00A1014A">
            <w:pPr>
              <w:spacing w:before="120" w:after="120" w:line="240" w:lineRule="auto"/>
              <w:rPr>
                <w:szCs w:val="24"/>
              </w:rPr>
            </w:pPr>
            <w:r>
              <w:rPr>
                <w:color w:val="000000"/>
                <w:szCs w:val="24"/>
              </w:rPr>
              <w:t>Chi-Sq. s</w:t>
            </w:r>
            <w:r w:rsidR="00D971BB" w:rsidRPr="00D912FA">
              <w:rPr>
                <w:color w:val="000000"/>
                <w:szCs w:val="24"/>
              </w:rPr>
              <w:t xml:space="preserve">tatistic: =  </w:t>
            </w:r>
            <w:r w:rsidR="00AF64DF">
              <w:rPr>
                <w:color w:val="000000"/>
                <w:szCs w:val="24"/>
              </w:rPr>
              <w:t>529,</w:t>
            </w:r>
            <w:r w:rsidR="001F40A0">
              <w:rPr>
                <w:color w:val="000000"/>
                <w:szCs w:val="24"/>
              </w:rPr>
              <w:t>7419</w:t>
            </w:r>
          </w:p>
        </w:tc>
      </w:tr>
    </w:tbl>
    <w:p w14:paraId="108732ED" w14:textId="77777777" w:rsidR="00D971BB" w:rsidRPr="007C1873" w:rsidRDefault="00D971BB" w:rsidP="00D971BB">
      <w:pPr>
        <w:spacing w:before="120" w:after="120"/>
        <w:jc w:val="both"/>
        <w:rPr>
          <w:i/>
          <w:color w:val="000000"/>
          <w:szCs w:val="24"/>
        </w:rPr>
      </w:pPr>
      <w:r w:rsidRPr="007C1873">
        <w:rPr>
          <w:i/>
          <w:color w:val="000000"/>
          <w:szCs w:val="24"/>
        </w:rPr>
        <w:t>* có ý nghĩa thống kê ở mức 10%; ** có ý nghĩa thống kê ở mức 5%; *** có ý nghĩa thống kê ở mức 1%</w:t>
      </w:r>
    </w:p>
    <w:p w14:paraId="11B18B65" w14:textId="77777777" w:rsidR="00C77B2F" w:rsidRPr="00527EB7" w:rsidRDefault="00C77B2F" w:rsidP="00C33DB4">
      <w:pPr>
        <w:spacing w:before="120" w:after="120"/>
        <w:jc w:val="right"/>
        <w:rPr>
          <w:i/>
          <w:color w:val="000000"/>
          <w:szCs w:val="24"/>
        </w:rPr>
      </w:pPr>
      <w:r w:rsidRPr="00527EB7">
        <w:rPr>
          <w:i/>
          <w:color w:val="000000"/>
          <w:szCs w:val="24"/>
        </w:rPr>
        <w:t>Nguồn: Kết quả tổng hợp</w:t>
      </w:r>
      <w:r>
        <w:rPr>
          <w:i/>
          <w:color w:val="000000"/>
          <w:szCs w:val="24"/>
        </w:rPr>
        <w:t xml:space="preserve"> của tác giả</w:t>
      </w:r>
      <w:r w:rsidRPr="00527EB7">
        <w:rPr>
          <w:i/>
          <w:color w:val="000000"/>
          <w:szCs w:val="24"/>
        </w:rPr>
        <w:t xml:space="preserve"> từ Stata</w:t>
      </w:r>
      <w:r>
        <w:rPr>
          <w:i/>
          <w:color w:val="000000"/>
          <w:szCs w:val="24"/>
        </w:rPr>
        <w:t xml:space="preserve"> 13</w:t>
      </w:r>
    </w:p>
    <w:p w14:paraId="3A34C958" w14:textId="603D8304" w:rsidR="00D971BB" w:rsidRPr="00595337" w:rsidRDefault="00D971BB" w:rsidP="00D971BB">
      <w:pPr>
        <w:autoSpaceDE w:val="0"/>
        <w:autoSpaceDN w:val="0"/>
        <w:adjustRightInd w:val="0"/>
        <w:spacing w:before="120" w:after="120" w:line="360" w:lineRule="auto"/>
        <w:ind w:firstLine="720"/>
        <w:jc w:val="both"/>
        <w:rPr>
          <w:sz w:val="26"/>
          <w:szCs w:val="24"/>
        </w:rPr>
      </w:pPr>
      <w:r w:rsidRPr="00595337">
        <w:rPr>
          <w:sz w:val="26"/>
          <w:szCs w:val="24"/>
        </w:rPr>
        <w:t>Kiểm định Sargan về điều kiện xác định mô hình (overidentifying restrictions) chấp nhận giả thuyế</w:t>
      </w:r>
      <w:r>
        <w:rPr>
          <w:sz w:val="26"/>
          <w:szCs w:val="24"/>
        </w:rPr>
        <w:t>t H</w:t>
      </w:r>
      <w:r w:rsidRPr="000948BE">
        <w:rPr>
          <w:sz w:val="26"/>
          <w:szCs w:val="24"/>
          <w:vertAlign w:val="subscript"/>
        </w:rPr>
        <w:t>0</w:t>
      </w:r>
      <w:r w:rsidRPr="00595337">
        <w:rPr>
          <w:sz w:val="26"/>
          <w:szCs w:val="24"/>
        </w:rPr>
        <w:t>, các biến công cụ sử dụng là phù hợp</w:t>
      </w:r>
      <w:r w:rsidR="00C062B2">
        <w:rPr>
          <w:sz w:val="26"/>
          <w:szCs w:val="24"/>
        </w:rPr>
        <w:t xml:space="preserve">, </w:t>
      </w:r>
      <w:r w:rsidR="00C062B2" w:rsidRPr="00C062B2">
        <w:rPr>
          <w:sz w:val="26"/>
          <w:szCs w:val="26"/>
        </w:rPr>
        <w:t xml:space="preserve">kiểm địnhh Arellano-Bond test for AR(2) </w:t>
      </w:r>
      <w:r w:rsidR="00C062B2">
        <w:rPr>
          <w:sz w:val="26"/>
          <w:szCs w:val="26"/>
        </w:rPr>
        <w:t>chấp nhận giả thuyết H</w:t>
      </w:r>
      <w:r w:rsidR="00C062B2" w:rsidRPr="00C062B2">
        <w:rPr>
          <w:sz w:val="26"/>
          <w:szCs w:val="26"/>
          <w:vertAlign w:val="subscript"/>
        </w:rPr>
        <w:t>0</w:t>
      </w:r>
      <w:r w:rsidR="008F3275">
        <w:rPr>
          <w:sz w:val="26"/>
          <w:szCs w:val="26"/>
        </w:rPr>
        <w:t>,</w:t>
      </w:r>
      <w:r w:rsidR="00C062B2" w:rsidRPr="00C062B2">
        <w:rPr>
          <w:sz w:val="26"/>
          <w:szCs w:val="26"/>
        </w:rPr>
        <w:t xml:space="preserve"> không có </w:t>
      </w:r>
      <w:r w:rsidR="00C062B2">
        <w:rPr>
          <w:sz w:val="26"/>
          <w:szCs w:val="26"/>
        </w:rPr>
        <w:t xml:space="preserve">hiện tượng </w:t>
      </w:r>
      <w:r w:rsidR="00C062B2" w:rsidRPr="00C062B2">
        <w:rPr>
          <w:sz w:val="26"/>
          <w:szCs w:val="26"/>
        </w:rPr>
        <w:t>tự tương quan bậc 2</w:t>
      </w:r>
      <w:r w:rsidR="008F3275">
        <w:rPr>
          <w:sz w:val="26"/>
          <w:szCs w:val="26"/>
        </w:rPr>
        <w:t xml:space="preserve"> trong mô hình</w:t>
      </w:r>
      <w:r w:rsidRPr="00595337">
        <w:rPr>
          <w:sz w:val="26"/>
          <w:szCs w:val="24"/>
        </w:rPr>
        <w:t xml:space="preserve">. Kết quả từ hồi quy GMM cho thấy vẫn tồn tại rủi ro tỷ giá đặc biệt </w:t>
      </w:r>
      <w:r w:rsidRPr="00595337">
        <w:rPr>
          <w:sz w:val="26"/>
          <w:szCs w:val="24"/>
        </w:rPr>
        <w:lastRenderedPageBreak/>
        <w:t xml:space="preserve">là rủi ro tỷ giá bất cân xứng với dấu của hệ số tương quan và mức ý nghĩa thống kê là tương đồng với kết quả từ hồi quy GLS. </w:t>
      </w:r>
    </w:p>
    <w:p w14:paraId="161D0E96" w14:textId="4FFC16D4" w:rsidR="00D971BB" w:rsidRDefault="00D971BB" w:rsidP="00D971BB">
      <w:pPr>
        <w:autoSpaceDE w:val="0"/>
        <w:autoSpaceDN w:val="0"/>
        <w:adjustRightInd w:val="0"/>
        <w:spacing w:before="120" w:after="120" w:line="360" w:lineRule="auto"/>
        <w:ind w:firstLine="720"/>
        <w:jc w:val="both"/>
        <w:rPr>
          <w:sz w:val="26"/>
          <w:szCs w:val="24"/>
        </w:rPr>
      </w:pPr>
      <w:r w:rsidRPr="00595337">
        <w:rPr>
          <w:sz w:val="26"/>
          <w:szCs w:val="24"/>
        </w:rPr>
        <w:t>Từ kết quả hồi quy GLS và GMM càng khẳng định đối với thị trường chứng khoán khu vực sáu nước Đông Nam Á, sau khủng hoảng tài chính 2008 mà cụ thể là trong giai đoạn từ 2010 đến 2017, tính bất ổn của tỷ giá là một rủi ro luôn tồn tại và có tính chất bất cân xứng, có ảnh hưởng trái chiều đến tỷ suất sinh lợi thị trường chứng khoán các nước trong khu vực này, bất kể chính sách tỷ giá mà NHTW áp dụng tại nước sở tại. Bên cạnh đó, kết quả còn cho thấy thị trường chứng khoán thế giới có ảnh hưởng cùng chiều đến thị trường chứng khoán trong khu vực.</w:t>
      </w:r>
    </w:p>
    <w:p w14:paraId="73C54D42" w14:textId="40F8AA68" w:rsidR="00D971BB" w:rsidRPr="00595337" w:rsidRDefault="00D971BB" w:rsidP="004B28AF">
      <w:pPr>
        <w:pStyle w:val="Heading2"/>
        <w:spacing w:before="120" w:after="120" w:line="360" w:lineRule="auto"/>
        <w:rPr>
          <w:rFonts w:ascii="Times New Roman" w:hAnsi="Times New Roman"/>
          <w:b/>
          <w:color w:val="000000" w:themeColor="text1"/>
        </w:rPr>
      </w:pPr>
      <w:bookmarkStart w:id="95" w:name="_Toc21081995"/>
      <w:bookmarkStart w:id="96" w:name="_Toc61430413"/>
      <w:r w:rsidRPr="00595337">
        <w:rPr>
          <w:rFonts w:ascii="Times New Roman" w:hAnsi="Times New Roman"/>
          <w:b/>
          <w:color w:val="000000" w:themeColor="text1"/>
        </w:rPr>
        <w:t>Độ nhạy cảm đối với rủi ro tỷ giá ở cấp độ công ty</w:t>
      </w:r>
      <w:bookmarkEnd w:id="95"/>
      <w:bookmarkEnd w:id="96"/>
    </w:p>
    <w:p w14:paraId="7331C2BA" w14:textId="1631FA77" w:rsidR="00D971BB" w:rsidRPr="00595337" w:rsidRDefault="00D971BB" w:rsidP="00D971BB">
      <w:pPr>
        <w:autoSpaceDE w:val="0"/>
        <w:autoSpaceDN w:val="0"/>
        <w:adjustRightInd w:val="0"/>
        <w:spacing w:before="120" w:after="120" w:line="360" w:lineRule="auto"/>
        <w:ind w:firstLine="720"/>
        <w:jc w:val="both"/>
        <w:rPr>
          <w:sz w:val="26"/>
        </w:rPr>
      </w:pPr>
      <w:r w:rsidRPr="00595337">
        <w:rPr>
          <w:sz w:val="26"/>
        </w:rPr>
        <w:t xml:space="preserve">Việc đánh giá độ nhạy cảm tỷ giá ở cấp độ thị trường có thể có sự khác biệt so với ở cấp độ cụ thể từng công ty trên thị trường do có sự bù trừ rủi ro lẫn nhau giữa các công ty trong mẫu toàn thị trường. Vì vậy, </w:t>
      </w:r>
      <w:r w:rsidR="005755AF">
        <w:rPr>
          <w:sz w:val="26"/>
        </w:rPr>
        <w:t>Luận án</w:t>
      </w:r>
      <w:r w:rsidRPr="00595337">
        <w:rPr>
          <w:sz w:val="26"/>
        </w:rPr>
        <w:t xml:space="preserve"> tiếp tục đánh giá độ nhạy cảm đối với rủi ro tỷ giá ở cấp độ công ty niêm yết tại thị trường chứng khoán sáu nước Đông Nam Á vớ</w:t>
      </w:r>
      <w:r w:rsidR="00AB402C">
        <w:rPr>
          <w:sz w:val="26"/>
        </w:rPr>
        <w:t>i t</w:t>
      </w:r>
      <w:r w:rsidRPr="00595337">
        <w:rPr>
          <w:sz w:val="26"/>
        </w:rPr>
        <w:t>ần suất dữ liệu theo ngày nhằm nắm bắt chính xác hơn tác động của biến động tỷ giá đến tỷ suất sinh lợi chứng khoán.</w:t>
      </w:r>
    </w:p>
    <w:p w14:paraId="57084D2F" w14:textId="17758C36" w:rsidR="00D971BB" w:rsidRPr="00595337" w:rsidRDefault="00D971BB" w:rsidP="00D971BB">
      <w:pPr>
        <w:pStyle w:val="Heading3"/>
        <w:rPr>
          <w:rStyle w:val="hps"/>
          <w:rFonts w:ascii="Times New Roman" w:hAnsi="Times New Roman" w:cs="Times New Roman"/>
          <w:b/>
          <w:color w:val="auto"/>
          <w:sz w:val="26"/>
        </w:rPr>
      </w:pPr>
      <w:bookmarkStart w:id="97" w:name="_Toc21081996"/>
      <w:bookmarkStart w:id="98" w:name="_Toc61430414"/>
      <w:r w:rsidRPr="00595337">
        <w:rPr>
          <w:rStyle w:val="hps"/>
          <w:rFonts w:ascii="Times New Roman" w:hAnsi="Times New Roman" w:cs="Times New Roman"/>
          <w:b/>
          <w:color w:val="auto"/>
          <w:sz w:val="26"/>
        </w:rPr>
        <w:t>Kết quả hồi quy với giai đoạn nghiên cứu từ 2010 đến 2017</w:t>
      </w:r>
      <w:bookmarkEnd w:id="97"/>
      <w:bookmarkEnd w:id="98"/>
    </w:p>
    <w:p w14:paraId="108EE4E7" w14:textId="77777777" w:rsidR="00936909" w:rsidRPr="00595337" w:rsidRDefault="00936909" w:rsidP="00936909">
      <w:pPr>
        <w:autoSpaceDE w:val="0"/>
        <w:autoSpaceDN w:val="0"/>
        <w:adjustRightInd w:val="0"/>
        <w:spacing w:before="120" w:after="120" w:line="360" w:lineRule="auto"/>
        <w:ind w:firstLine="720"/>
        <w:jc w:val="both"/>
        <w:rPr>
          <w:color w:val="000000" w:themeColor="text1"/>
          <w:sz w:val="26"/>
          <w:szCs w:val="24"/>
        </w:rPr>
      </w:pPr>
      <w:r w:rsidRPr="00595337">
        <w:rPr>
          <w:rStyle w:val="hps"/>
          <w:sz w:val="26"/>
          <w:szCs w:val="24"/>
        </w:rPr>
        <w:t xml:space="preserve">Kết quả hồi quy tổng hợp với mẫu nghiên cứu gồm 2.166 công ty trong giai đoạn 2010 - 2017 cho thấy có sự hiện diện của độ nhạy cảm tỷ giá (hệ </w:t>
      </w:r>
      <w:r w:rsidRPr="00595337">
        <w:rPr>
          <w:color w:val="000000" w:themeColor="text1"/>
          <w:sz w:val="26"/>
          <w:szCs w:val="24"/>
        </w:rPr>
        <w:t xml:space="preserve">số </w:t>
      </w:r>
      <m:oMath>
        <m:sSub>
          <m:sSubPr>
            <m:ctrlPr>
              <w:rPr>
                <w:rFonts w:ascii="Cambria Math" w:hAnsi="Cambria Math"/>
                <w:color w:val="000000" w:themeColor="text1"/>
                <w:sz w:val="26"/>
                <w:szCs w:val="24"/>
              </w:rPr>
            </m:ctrlPr>
          </m:sSubPr>
          <m:e>
            <m:r>
              <w:rPr>
                <w:rFonts w:ascii="Cambria Math" w:hAnsi="Cambria Math"/>
                <w:color w:val="000000" w:themeColor="text1"/>
                <w:sz w:val="26"/>
                <w:szCs w:val="24"/>
              </w:rPr>
              <m:t>β</m:t>
            </m:r>
          </m:e>
          <m:sub>
            <m:r>
              <m:rPr>
                <m:sty m:val="p"/>
              </m:rPr>
              <w:rPr>
                <w:rFonts w:ascii="Cambria Math" w:hAnsi="Cambria Math"/>
                <w:color w:val="000000" w:themeColor="text1"/>
                <w:sz w:val="26"/>
                <w:szCs w:val="24"/>
              </w:rPr>
              <m:t>2</m:t>
            </m:r>
          </m:sub>
        </m:sSub>
      </m:oMath>
      <w:r w:rsidRPr="00595337">
        <w:rPr>
          <w:color w:val="000000" w:themeColor="text1"/>
          <w:sz w:val="26"/>
          <w:szCs w:val="24"/>
        </w:rPr>
        <w:t xml:space="preserve"> và/hoặc </w:t>
      </w:r>
      <m:oMath>
        <m:sSub>
          <m:sSubPr>
            <m:ctrlPr>
              <w:rPr>
                <w:rFonts w:ascii="Cambria Math" w:hAnsi="Cambria Math"/>
                <w:color w:val="000000" w:themeColor="text1"/>
                <w:sz w:val="26"/>
                <w:szCs w:val="24"/>
              </w:rPr>
            </m:ctrlPr>
          </m:sSubPr>
          <m:e>
            <m:r>
              <w:rPr>
                <w:rFonts w:ascii="Cambria Math" w:hAnsi="Cambria Math"/>
                <w:color w:val="000000" w:themeColor="text1"/>
                <w:sz w:val="26"/>
                <w:szCs w:val="24"/>
              </w:rPr>
              <m:t>β</m:t>
            </m:r>
          </m:e>
          <m:sub>
            <m:r>
              <m:rPr>
                <m:sty m:val="p"/>
              </m:rPr>
              <w:rPr>
                <w:rFonts w:ascii="Cambria Math" w:hAnsi="Cambria Math"/>
                <w:color w:val="000000" w:themeColor="text1"/>
                <w:sz w:val="26"/>
                <w:szCs w:val="24"/>
              </w:rPr>
              <m:t>3</m:t>
            </m:r>
          </m:sub>
        </m:sSub>
      </m:oMath>
      <w:r w:rsidRPr="00595337">
        <w:rPr>
          <w:color w:val="000000" w:themeColor="text1"/>
          <w:sz w:val="26"/>
          <w:szCs w:val="24"/>
        </w:rPr>
        <w:t xml:space="preserve"> có ý nghĩa thống kê ở mức 10%) ở các công ty niêm yết tại sáu quốc gia Đông Nam Á, cụ thể đa số đều từ 30% trở lên toàn mẫu chỉ trừ trường hợp Việt Nam chỉ ở mức 12%. Sự hiện diện của độ nhạy cảm tỷ giá bất cân xứng cũng ở mức đáng kể khi chiếm xấp sỉ 50% các trường hợp có độ nhạy cảm rủi ro tỷ giá.</w:t>
      </w:r>
    </w:p>
    <w:p w14:paraId="3F56530E" w14:textId="77777777" w:rsidR="00936909" w:rsidRDefault="00936909">
      <w:pPr>
        <w:spacing w:before="0" w:after="0" w:line="240" w:lineRule="auto"/>
        <w:rPr>
          <w:rFonts w:eastAsia="Times New Roman"/>
          <w:b/>
          <w:iCs/>
          <w:sz w:val="26"/>
          <w:szCs w:val="18"/>
        </w:rPr>
      </w:pPr>
      <w:r>
        <w:rPr>
          <w:b/>
          <w:i/>
        </w:rPr>
        <w:br w:type="page"/>
      </w:r>
    </w:p>
    <w:p w14:paraId="7485E866" w14:textId="676FEA98" w:rsidR="00D971BB" w:rsidRPr="00150DC8" w:rsidRDefault="00150DC8" w:rsidP="006E34E7">
      <w:pPr>
        <w:pStyle w:val="Caption"/>
        <w:spacing w:line="360" w:lineRule="auto"/>
        <w:jc w:val="both"/>
        <w:rPr>
          <w:rStyle w:val="hps"/>
          <w:b/>
          <w:i w:val="0"/>
          <w:szCs w:val="24"/>
        </w:rPr>
      </w:pPr>
      <w:bookmarkStart w:id="99" w:name="_Toc60438453"/>
      <w:r w:rsidRPr="00150DC8">
        <w:rPr>
          <w:b/>
          <w:i w:val="0"/>
        </w:rPr>
        <w:lastRenderedPageBreak/>
        <w:t xml:space="preserve">Bảng </w:t>
      </w:r>
      <w:r w:rsidR="00BF7569">
        <w:rPr>
          <w:b/>
          <w:i w:val="0"/>
        </w:rPr>
        <w:fldChar w:fldCharType="begin"/>
      </w:r>
      <w:r w:rsidR="00BF7569">
        <w:rPr>
          <w:b/>
          <w:i w:val="0"/>
        </w:rPr>
        <w:instrText xml:space="preserve"> STYLEREF 1 \s </w:instrText>
      </w:r>
      <w:r w:rsidR="00BF7569">
        <w:rPr>
          <w:b/>
          <w:i w:val="0"/>
        </w:rPr>
        <w:fldChar w:fldCharType="separate"/>
      </w:r>
      <w:r w:rsidR="00C952A6">
        <w:rPr>
          <w:b/>
          <w:i w:val="0"/>
          <w:noProof/>
        </w:rPr>
        <w:t>4</w:t>
      </w:r>
      <w:r w:rsidR="00BF7569">
        <w:rPr>
          <w:b/>
          <w:i w:val="0"/>
        </w:rPr>
        <w:fldChar w:fldCharType="end"/>
      </w:r>
      <w:r w:rsidR="00BF7569">
        <w:rPr>
          <w:b/>
          <w:i w:val="0"/>
        </w:rPr>
        <w:t>.</w:t>
      </w:r>
      <w:r w:rsidR="00BF7569">
        <w:rPr>
          <w:b/>
          <w:i w:val="0"/>
        </w:rPr>
        <w:fldChar w:fldCharType="begin"/>
      </w:r>
      <w:r w:rsidR="00BF7569">
        <w:rPr>
          <w:b/>
          <w:i w:val="0"/>
        </w:rPr>
        <w:instrText xml:space="preserve"> SEQ Bảng \* ARABIC \s 1 </w:instrText>
      </w:r>
      <w:r w:rsidR="00BF7569">
        <w:rPr>
          <w:b/>
          <w:i w:val="0"/>
        </w:rPr>
        <w:fldChar w:fldCharType="separate"/>
      </w:r>
      <w:r w:rsidR="00C952A6">
        <w:rPr>
          <w:b/>
          <w:i w:val="0"/>
          <w:noProof/>
        </w:rPr>
        <w:t>17</w:t>
      </w:r>
      <w:r w:rsidR="00BF7569">
        <w:rPr>
          <w:b/>
          <w:i w:val="0"/>
        </w:rPr>
        <w:fldChar w:fldCharType="end"/>
      </w:r>
      <w:r w:rsidRPr="00150DC8">
        <w:rPr>
          <w:b/>
          <w:i w:val="0"/>
        </w:rPr>
        <w:t xml:space="preserve"> </w:t>
      </w:r>
      <w:r w:rsidR="00D971BB" w:rsidRPr="00150DC8">
        <w:rPr>
          <w:rStyle w:val="hps"/>
          <w:b/>
          <w:i w:val="0"/>
          <w:szCs w:val="24"/>
        </w:rPr>
        <w:t>Số lượng công ty có độ nhạy cảm đối với rủi ro tỷ giá theo quốc gia giai đoạn 2010-2017</w:t>
      </w:r>
      <w:bookmarkEnd w:id="99"/>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7"/>
        <w:gridCol w:w="1846"/>
        <w:gridCol w:w="1973"/>
        <w:gridCol w:w="1967"/>
        <w:gridCol w:w="1984"/>
      </w:tblGrid>
      <w:tr w:rsidR="00D971BB" w:rsidRPr="00573977" w14:paraId="3CAA3C2E" w14:textId="77777777" w:rsidTr="00A33A21">
        <w:trPr>
          <w:trHeight w:val="300"/>
          <w:jc w:val="center"/>
        </w:trPr>
        <w:tc>
          <w:tcPr>
            <w:tcW w:w="0" w:type="auto"/>
            <w:vMerge w:val="restart"/>
            <w:vAlign w:val="center"/>
          </w:tcPr>
          <w:p w14:paraId="50319993" w14:textId="77777777" w:rsidR="00D971BB" w:rsidRPr="00573977" w:rsidRDefault="00D971BB" w:rsidP="00A1014A">
            <w:pPr>
              <w:spacing w:before="60" w:after="60"/>
              <w:jc w:val="center"/>
              <w:rPr>
                <w:b/>
                <w:bCs/>
                <w:color w:val="000000"/>
                <w:szCs w:val="24"/>
              </w:rPr>
            </w:pPr>
            <w:r w:rsidRPr="00573977">
              <w:rPr>
                <w:b/>
                <w:bCs/>
                <w:color w:val="000000"/>
                <w:szCs w:val="24"/>
              </w:rPr>
              <w:t>Quốc gia</w:t>
            </w:r>
          </w:p>
        </w:tc>
        <w:tc>
          <w:tcPr>
            <w:tcW w:w="0" w:type="auto"/>
            <w:gridSpan w:val="2"/>
          </w:tcPr>
          <w:p w14:paraId="19DD7472" w14:textId="77777777" w:rsidR="00D971BB" w:rsidRPr="00573977" w:rsidRDefault="00D971BB" w:rsidP="00A1014A">
            <w:pPr>
              <w:spacing w:before="60" w:after="60"/>
              <w:jc w:val="center"/>
              <w:rPr>
                <w:b/>
                <w:bCs/>
                <w:color w:val="000000"/>
                <w:szCs w:val="24"/>
              </w:rPr>
            </w:pPr>
            <w:r w:rsidRPr="00573977">
              <w:rPr>
                <w:b/>
                <w:bCs/>
                <w:color w:val="000000"/>
                <w:szCs w:val="24"/>
              </w:rPr>
              <w:t>Số công ty có độ nhạy cảm tỷ giá (</w:t>
            </w:r>
            <m:oMath>
              <m:sSub>
                <m:sSubPr>
                  <m:ctrlPr>
                    <w:rPr>
                      <w:rFonts w:ascii="Cambria Math" w:hAnsi="Cambria Math"/>
                      <w:i/>
                      <w:color w:val="000000" w:themeColor="text1"/>
                      <w:szCs w:val="24"/>
                      <w:vertAlign w:val="subscript"/>
                    </w:rPr>
                  </m:ctrlPr>
                </m:sSubPr>
                <m:e>
                  <m:r>
                    <w:rPr>
                      <w:rFonts w:ascii="Cambria Math" w:hAnsi="Cambria Math"/>
                      <w:color w:val="000000" w:themeColor="text1"/>
                      <w:szCs w:val="24"/>
                      <w:vertAlign w:val="subscript"/>
                    </w:rPr>
                    <m:t>β</m:t>
                  </m:r>
                </m:e>
                <m:sub>
                  <m:r>
                    <w:rPr>
                      <w:rFonts w:ascii="Cambria Math" w:hAnsi="Cambria Math"/>
                      <w:color w:val="000000" w:themeColor="text1"/>
                      <w:szCs w:val="24"/>
                      <w:vertAlign w:val="subscript"/>
                    </w:rPr>
                    <m:t>2</m:t>
                  </m:r>
                </m:sub>
              </m:sSub>
            </m:oMath>
            <w:r w:rsidRPr="00573977">
              <w:rPr>
                <w:rFonts w:eastAsiaTheme="minorEastAsia"/>
                <w:color w:val="000000" w:themeColor="text1"/>
                <w:szCs w:val="24"/>
                <w:vertAlign w:val="subscript"/>
              </w:rPr>
              <w:t xml:space="preserve"> </w:t>
            </w:r>
            <w:r w:rsidRPr="00573977">
              <w:rPr>
                <w:rFonts w:eastAsiaTheme="minorEastAsia"/>
                <w:color w:val="000000" w:themeColor="text1"/>
                <w:szCs w:val="24"/>
              </w:rPr>
              <w:t xml:space="preserve">và/hoặc </w:t>
            </w:r>
            <m:oMath>
              <m:sSub>
                <m:sSubPr>
                  <m:ctrlPr>
                    <w:rPr>
                      <w:rFonts w:ascii="Cambria Math" w:hAnsi="Cambria Math"/>
                      <w:i/>
                      <w:color w:val="000000" w:themeColor="text1"/>
                      <w:szCs w:val="24"/>
                      <w:vertAlign w:val="subscript"/>
                    </w:rPr>
                  </m:ctrlPr>
                </m:sSubPr>
                <m:e>
                  <m:r>
                    <w:rPr>
                      <w:rFonts w:ascii="Cambria Math" w:hAnsi="Cambria Math"/>
                      <w:color w:val="000000" w:themeColor="text1"/>
                      <w:szCs w:val="24"/>
                      <w:vertAlign w:val="subscript"/>
                    </w:rPr>
                    <m:t>β</m:t>
                  </m:r>
                </m:e>
                <m:sub>
                  <m:r>
                    <w:rPr>
                      <w:rFonts w:ascii="Cambria Math" w:hAnsi="Cambria Math"/>
                      <w:color w:val="000000" w:themeColor="text1"/>
                      <w:szCs w:val="24"/>
                      <w:vertAlign w:val="subscript"/>
                    </w:rPr>
                    <m:t>3</m:t>
                  </m:r>
                </m:sub>
              </m:sSub>
            </m:oMath>
            <w:r w:rsidRPr="00573977">
              <w:rPr>
                <w:rFonts w:eastAsiaTheme="minorEastAsia"/>
                <w:color w:val="000000" w:themeColor="text1"/>
                <w:szCs w:val="24"/>
              </w:rPr>
              <w:t xml:space="preserve"> có ý nghĩa thống kê)</w:t>
            </w:r>
          </w:p>
        </w:tc>
        <w:tc>
          <w:tcPr>
            <w:tcW w:w="3951" w:type="dxa"/>
            <w:gridSpan w:val="2"/>
          </w:tcPr>
          <w:p w14:paraId="5FC8FD4C" w14:textId="77777777" w:rsidR="00D971BB" w:rsidRPr="00573977" w:rsidRDefault="00D971BB" w:rsidP="00A1014A">
            <w:pPr>
              <w:spacing w:before="60" w:after="60"/>
              <w:jc w:val="center"/>
              <w:rPr>
                <w:b/>
                <w:bCs/>
                <w:color w:val="000000"/>
                <w:szCs w:val="24"/>
              </w:rPr>
            </w:pPr>
            <w:r w:rsidRPr="00573977">
              <w:rPr>
                <w:rFonts w:eastAsiaTheme="minorEastAsia"/>
                <w:b/>
                <w:color w:val="000000" w:themeColor="text1"/>
                <w:szCs w:val="24"/>
              </w:rPr>
              <w:t>Số công ty có độ nhạy cảm tỷ giá bất cân xứng</w:t>
            </w:r>
            <w:r w:rsidRPr="00573977">
              <w:rPr>
                <w:rFonts w:eastAsiaTheme="minorEastAsia"/>
                <w:color w:val="000000" w:themeColor="text1"/>
                <w:szCs w:val="24"/>
              </w:rPr>
              <w:t xml:space="preserve"> (</w:t>
            </w:r>
            <m:oMath>
              <m:sSub>
                <m:sSubPr>
                  <m:ctrlPr>
                    <w:rPr>
                      <w:rFonts w:ascii="Cambria Math" w:hAnsi="Cambria Math"/>
                      <w:i/>
                      <w:color w:val="000000" w:themeColor="text1"/>
                      <w:szCs w:val="24"/>
                      <w:vertAlign w:val="subscript"/>
                    </w:rPr>
                  </m:ctrlPr>
                </m:sSubPr>
                <m:e>
                  <m:r>
                    <w:rPr>
                      <w:rFonts w:ascii="Cambria Math" w:hAnsi="Cambria Math"/>
                      <w:color w:val="000000" w:themeColor="text1"/>
                      <w:szCs w:val="24"/>
                      <w:vertAlign w:val="subscript"/>
                    </w:rPr>
                    <m:t>β</m:t>
                  </m:r>
                </m:e>
                <m:sub>
                  <m:r>
                    <w:rPr>
                      <w:rFonts w:ascii="Cambria Math" w:hAnsi="Cambria Math"/>
                      <w:color w:val="000000" w:themeColor="text1"/>
                      <w:szCs w:val="24"/>
                      <w:vertAlign w:val="subscript"/>
                    </w:rPr>
                    <m:t>3</m:t>
                  </m:r>
                </m:sub>
              </m:sSub>
              <m:r>
                <w:rPr>
                  <w:rFonts w:ascii="Cambria Math" w:hAnsi="Cambria Math"/>
                  <w:color w:val="000000" w:themeColor="text1"/>
                  <w:szCs w:val="24"/>
                  <w:vertAlign w:val="subscript"/>
                </w:rPr>
                <m:t xml:space="preserve"> có </m:t>
              </m:r>
            </m:oMath>
            <w:r w:rsidRPr="00573977">
              <w:rPr>
                <w:bCs/>
                <w:color w:val="000000"/>
                <w:szCs w:val="24"/>
              </w:rPr>
              <w:t>ý nghĩa thống kê)</w:t>
            </w:r>
          </w:p>
        </w:tc>
      </w:tr>
      <w:tr w:rsidR="00D971BB" w:rsidRPr="00573977" w14:paraId="3F7BBA33" w14:textId="77777777" w:rsidTr="00A33A21">
        <w:trPr>
          <w:trHeight w:val="300"/>
          <w:jc w:val="center"/>
        </w:trPr>
        <w:tc>
          <w:tcPr>
            <w:tcW w:w="0" w:type="auto"/>
            <w:vMerge/>
          </w:tcPr>
          <w:p w14:paraId="69D375F1" w14:textId="77777777" w:rsidR="00D971BB" w:rsidRPr="00573977" w:rsidRDefault="00D971BB" w:rsidP="00A1014A">
            <w:pPr>
              <w:spacing w:before="60" w:after="60"/>
              <w:jc w:val="right"/>
              <w:rPr>
                <w:b/>
                <w:bCs/>
                <w:color w:val="000000"/>
                <w:szCs w:val="24"/>
              </w:rPr>
            </w:pPr>
          </w:p>
        </w:tc>
        <w:tc>
          <w:tcPr>
            <w:tcW w:w="0" w:type="auto"/>
          </w:tcPr>
          <w:p w14:paraId="70609875" w14:textId="77777777" w:rsidR="00D971BB" w:rsidRPr="00573977" w:rsidRDefault="00D971BB" w:rsidP="00A1014A">
            <w:pPr>
              <w:spacing w:before="60" w:after="60"/>
              <w:jc w:val="center"/>
              <w:rPr>
                <w:b/>
                <w:bCs/>
                <w:color w:val="000000"/>
                <w:szCs w:val="24"/>
              </w:rPr>
            </w:pPr>
            <w:r w:rsidRPr="00573977">
              <w:rPr>
                <w:b/>
                <w:bCs/>
                <w:color w:val="000000"/>
                <w:szCs w:val="24"/>
              </w:rPr>
              <w:t>Sig</w:t>
            </w:r>
          </w:p>
        </w:tc>
        <w:tc>
          <w:tcPr>
            <w:tcW w:w="0" w:type="auto"/>
          </w:tcPr>
          <w:p w14:paraId="44C5AEA6" w14:textId="77777777" w:rsidR="00D971BB" w:rsidRPr="00573977" w:rsidRDefault="00D971BB" w:rsidP="00A1014A">
            <w:pPr>
              <w:spacing w:before="60" w:after="60"/>
              <w:jc w:val="center"/>
              <w:rPr>
                <w:b/>
                <w:bCs/>
                <w:color w:val="000000"/>
                <w:szCs w:val="24"/>
              </w:rPr>
            </w:pPr>
            <w:r w:rsidRPr="00573977">
              <w:rPr>
                <w:b/>
                <w:bCs/>
                <w:color w:val="000000"/>
                <w:szCs w:val="24"/>
              </w:rPr>
              <w:t>(%)</w:t>
            </w:r>
          </w:p>
        </w:tc>
        <w:tc>
          <w:tcPr>
            <w:tcW w:w="1967" w:type="dxa"/>
            <w:vAlign w:val="bottom"/>
          </w:tcPr>
          <w:p w14:paraId="6EC9F0BE" w14:textId="77777777" w:rsidR="00D971BB" w:rsidRPr="00573977" w:rsidRDefault="00D971BB" w:rsidP="00A1014A">
            <w:pPr>
              <w:spacing w:before="60" w:after="60"/>
              <w:jc w:val="center"/>
              <w:rPr>
                <w:b/>
                <w:bCs/>
                <w:color w:val="000000"/>
                <w:szCs w:val="24"/>
              </w:rPr>
            </w:pPr>
            <w:r w:rsidRPr="00573977">
              <w:rPr>
                <w:b/>
                <w:bCs/>
                <w:color w:val="000000"/>
                <w:szCs w:val="24"/>
              </w:rPr>
              <w:t>Sig</w:t>
            </w:r>
          </w:p>
        </w:tc>
        <w:tc>
          <w:tcPr>
            <w:tcW w:w="1984" w:type="dxa"/>
          </w:tcPr>
          <w:p w14:paraId="54258C14" w14:textId="77777777" w:rsidR="00D971BB" w:rsidRPr="00573977" w:rsidRDefault="00D971BB" w:rsidP="00A1014A">
            <w:pPr>
              <w:spacing w:before="60" w:after="60"/>
              <w:jc w:val="center"/>
              <w:rPr>
                <w:b/>
                <w:bCs/>
                <w:color w:val="000000"/>
                <w:szCs w:val="24"/>
              </w:rPr>
            </w:pPr>
            <w:r w:rsidRPr="00573977">
              <w:rPr>
                <w:b/>
                <w:bCs/>
                <w:color w:val="000000"/>
                <w:szCs w:val="24"/>
              </w:rPr>
              <w:t>(%)</w:t>
            </w:r>
          </w:p>
        </w:tc>
      </w:tr>
      <w:tr w:rsidR="00D971BB" w:rsidRPr="00573977" w14:paraId="2E97B263" w14:textId="77777777" w:rsidTr="00A33A21">
        <w:trPr>
          <w:trHeight w:val="300"/>
          <w:jc w:val="center"/>
        </w:trPr>
        <w:tc>
          <w:tcPr>
            <w:tcW w:w="0" w:type="auto"/>
          </w:tcPr>
          <w:p w14:paraId="08A315B1" w14:textId="77777777" w:rsidR="00D971BB" w:rsidRPr="00573977" w:rsidRDefault="00D971BB" w:rsidP="00A1014A">
            <w:pPr>
              <w:spacing w:before="120" w:after="120"/>
              <w:jc w:val="both"/>
              <w:rPr>
                <w:szCs w:val="24"/>
              </w:rPr>
            </w:pPr>
            <w:r w:rsidRPr="00573977">
              <w:rPr>
                <w:szCs w:val="24"/>
              </w:rPr>
              <w:t>Indonesia</w:t>
            </w:r>
          </w:p>
        </w:tc>
        <w:tc>
          <w:tcPr>
            <w:tcW w:w="0" w:type="auto"/>
            <w:vAlign w:val="center"/>
          </w:tcPr>
          <w:p w14:paraId="7383CEA3" w14:textId="77777777" w:rsidR="00D971BB" w:rsidRPr="00573977" w:rsidRDefault="00D971BB" w:rsidP="00A1014A">
            <w:pPr>
              <w:spacing w:before="60" w:after="60"/>
              <w:jc w:val="right"/>
              <w:rPr>
                <w:color w:val="000000"/>
                <w:szCs w:val="24"/>
              </w:rPr>
            </w:pPr>
            <w:r w:rsidRPr="00573977">
              <w:rPr>
                <w:color w:val="000000"/>
                <w:szCs w:val="24"/>
              </w:rPr>
              <w:t>140</w:t>
            </w:r>
          </w:p>
        </w:tc>
        <w:tc>
          <w:tcPr>
            <w:tcW w:w="0" w:type="auto"/>
          </w:tcPr>
          <w:p w14:paraId="229B2AEB" w14:textId="77777777" w:rsidR="00D971BB" w:rsidRPr="00573977" w:rsidRDefault="00D971BB" w:rsidP="00A1014A">
            <w:pPr>
              <w:spacing w:before="120" w:after="120"/>
              <w:jc w:val="right"/>
              <w:rPr>
                <w:szCs w:val="24"/>
              </w:rPr>
            </w:pPr>
            <w:r w:rsidRPr="00573977">
              <w:rPr>
                <w:szCs w:val="24"/>
              </w:rPr>
              <w:t>43</w:t>
            </w:r>
          </w:p>
        </w:tc>
        <w:tc>
          <w:tcPr>
            <w:tcW w:w="1967" w:type="dxa"/>
            <w:vAlign w:val="center"/>
          </w:tcPr>
          <w:p w14:paraId="35CA3BD5" w14:textId="77777777" w:rsidR="00D971BB" w:rsidRPr="00573977" w:rsidRDefault="00D971BB" w:rsidP="00A1014A">
            <w:pPr>
              <w:spacing w:before="60" w:after="60"/>
              <w:jc w:val="right"/>
              <w:rPr>
                <w:color w:val="000000"/>
                <w:szCs w:val="24"/>
              </w:rPr>
            </w:pPr>
            <w:r w:rsidRPr="00573977">
              <w:rPr>
                <w:color w:val="000000"/>
                <w:szCs w:val="24"/>
              </w:rPr>
              <w:t>100</w:t>
            </w:r>
          </w:p>
        </w:tc>
        <w:tc>
          <w:tcPr>
            <w:tcW w:w="1984" w:type="dxa"/>
            <w:vAlign w:val="center"/>
          </w:tcPr>
          <w:p w14:paraId="2A6638A4" w14:textId="77777777" w:rsidR="00D971BB" w:rsidRPr="00573977" w:rsidRDefault="00D971BB" w:rsidP="00A1014A">
            <w:pPr>
              <w:spacing w:before="60" w:after="60"/>
              <w:jc w:val="right"/>
              <w:rPr>
                <w:color w:val="000000"/>
                <w:szCs w:val="24"/>
              </w:rPr>
            </w:pPr>
            <w:r w:rsidRPr="00573977">
              <w:rPr>
                <w:color w:val="000000"/>
                <w:szCs w:val="24"/>
              </w:rPr>
              <w:t>31</w:t>
            </w:r>
          </w:p>
        </w:tc>
      </w:tr>
      <w:tr w:rsidR="00D971BB" w:rsidRPr="00573977" w14:paraId="1B996C3F" w14:textId="77777777" w:rsidTr="00A33A21">
        <w:trPr>
          <w:trHeight w:val="300"/>
          <w:jc w:val="center"/>
        </w:trPr>
        <w:tc>
          <w:tcPr>
            <w:tcW w:w="0" w:type="auto"/>
          </w:tcPr>
          <w:p w14:paraId="0CA34C65" w14:textId="77777777" w:rsidR="00D971BB" w:rsidRPr="00573977" w:rsidRDefault="00D971BB" w:rsidP="00A1014A">
            <w:pPr>
              <w:spacing w:before="120" w:after="120"/>
              <w:jc w:val="both"/>
              <w:rPr>
                <w:szCs w:val="24"/>
              </w:rPr>
            </w:pPr>
            <w:r w:rsidRPr="00573977">
              <w:rPr>
                <w:szCs w:val="24"/>
              </w:rPr>
              <w:t>Malaysia</w:t>
            </w:r>
          </w:p>
        </w:tc>
        <w:tc>
          <w:tcPr>
            <w:tcW w:w="0" w:type="auto"/>
            <w:vAlign w:val="center"/>
          </w:tcPr>
          <w:p w14:paraId="6FB67CA8" w14:textId="77777777" w:rsidR="00D971BB" w:rsidRPr="00573977" w:rsidRDefault="00D971BB" w:rsidP="00A1014A">
            <w:pPr>
              <w:spacing w:before="60" w:after="60"/>
              <w:jc w:val="right"/>
              <w:rPr>
                <w:color w:val="000000"/>
                <w:szCs w:val="24"/>
              </w:rPr>
            </w:pPr>
            <w:r w:rsidRPr="00573977">
              <w:rPr>
                <w:color w:val="000000"/>
                <w:szCs w:val="24"/>
              </w:rPr>
              <w:t>214</w:t>
            </w:r>
          </w:p>
        </w:tc>
        <w:tc>
          <w:tcPr>
            <w:tcW w:w="0" w:type="auto"/>
          </w:tcPr>
          <w:p w14:paraId="46D91B30" w14:textId="77777777" w:rsidR="00D971BB" w:rsidRPr="00573977" w:rsidRDefault="00D971BB" w:rsidP="00A1014A">
            <w:pPr>
              <w:spacing w:before="120" w:after="120"/>
              <w:jc w:val="right"/>
              <w:rPr>
                <w:szCs w:val="24"/>
              </w:rPr>
            </w:pPr>
            <w:r w:rsidRPr="00573977">
              <w:rPr>
                <w:szCs w:val="24"/>
              </w:rPr>
              <w:t>30</w:t>
            </w:r>
          </w:p>
        </w:tc>
        <w:tc>
          <w:tcPr>
            <w:tcW w:w="1967" w:type="dxa"/>
            <w:vAlign w:val="center"/>
          </w:tcPr>
          <w:p w14:paraId="11F4D87B" w14:textId="77777777" w:rsidR="00D971BB" w:rsidRPr="00573977" w:rsidRDefault="00D971BB" w:rsidP="00A1014A">
            <w:pPr>
              <w:spacing w:before="60" w:after="60"/>
              <w:jc w:val="right"/>
              <w:rPr>
                <w:color w:val="000000"/>
                <w:szCs w:val="24"/>
              </w:rPr>
            </w:pPr>
            <w:r w:rsidRPr="00573977">
              <w:rPr>
                <w:color w:val="000000"/>
                <w:szCs w:val="24"/>
              </w:rPr>
              <w:t>110</w:t>
            </w:r>
          </w:p>
        </w:tc>
        <w:tc>
          <w:tcPr>
            <w:tcW w:w="1984" w:type="dxa"/>
            <w:vAlign w:val="center"/>
          </w:tcPr>
          <w:p w14:paraId="7921AA91" w14:textId="77777777" w:rsidR="00D971BB" w:rsidRPr="00573977" w:rsidRDefault="00D971BB" w:rsidP="00A1014A">
            <w:pPr>
              <w:spacing w:before="60" w:after="60"/>
              <w:jc w:val="right"/>
              <w:rPr>
                <w:color w:val="000000"/>
                <w:szCs w:val="24"/>
              </w:rPr>
            </w:pPr>
            <w:r w:rsidRPr="00573977">
              <w:rPr>
                <w:color w:val="000000"/>
                <w:szCs w:val="24"/>
              </w:rPr>
              <w:t>16</w:t>
            </w:r>
          </w:p>
        </w:tc>
      </w:tr>
      <w:tr w:rsidR="00D971BB" w:rsidRPr="00573977" w14:paraId="4C93AAD6" w14:textId="77777777" w:rsidTr="00A33A21">
        <w:trPr>
          <w:trHeight w:val="300"/>
          <w:jc w:val="center"/>
        </w:trPr>
        <w:tc>
          <w:tcPr>
            <w:tcW w:w="0" w:type="auto"/>
          </w:tcPr>
          <w:p w14:paraId="67DA7231" w14:textId="77777777" w:rsidR="00D971BB" w:rsidRPr="00573977" w:rsidRDefault="00D971BB" w:rsidP="00A1014A">
            <w:pPr>
              <w:spacing w:before="120" w:after="120"/>
              <w:jc w:val="both"/>
              <w:rPr>
                <w:szCs w:val="24"/>
              </w:rPr>
            </w:pPr>
            <w:r w:rsidRPr="00573977">
              <w:rPr>
                <w:szCs w:val="24"/>
              </w:rPr>
              <w:t>Philippines</w:t>
            </w:r>
          </w:p>
        </w:tc>
        <w:tc>
          <w:tcPr>
            <w:tcW w:w="0" w:type="auto"/>
            <w:vAlign w:val="center"/>
          </w:tcPr>
          <w:p w14:paraId="425BC2AD" w14:textId="77777777" w:rsidR="00D971BB" w:rsidRPr="00573977" w:rsidRDefault="00D971BB" w:rsidP="00A1014A">
            <w:pPr>
              <w:spacing w:before="60" w:after="60"/>
              <w:jc w:val="right"/>
              <w:rPr>
                <w:color w:val="000000"/>
                <w:szCs w:val="24"/>
              </w:rPr>
            </w:pPr>
            <w:r w:rsidRPr="00573977">
              <w:rPr>
                <w:color w:val="000000"/>
                <w:szCs w:val="24"/>
              </w:rPr>
              <w:t>57</w:t>
            </w:r>
          </w:p>
        </w:tc>
        <w:tc>
          <w:tcPr>
            <w:tcW w:w="0" w:type="auto"/>
          </w:tcPr>
          <w:p w14:paraId="554850DF" w14:textId="77777777" w:rsidR="00D971BB" w:rsidRPr="00573977" w:rsidRDefault="00D971BB" w:rsidP="00A1014A">
            <w:pPr>
              <w:spacing w:before="120" w:after="120"/>
              <w:jc w:val="right"/>
              <w:rPr>
                <w:szCs w:val="24"/>
              </w:rPr>
            </w:pPr>
            <w:r w:rsidRPr="00573977">
              <w:rPr>
                <w:szCs w:val="24"/>
              </w:rPr>
              <w:t>35</w:t>
            </w:r>
          </w:p>
        </w:tc>
        <w:tc>
          <w:tcPr>
            <w:tcW w:w="1967" w:type="dxa"/>
            <w:vAlign w:val="center"/>
          </w:tcPr>
          <w:p w14:paraId="525355AD" w14:textId="77777777" w:rsidR="00D971BB" w:rsidRPr="00573977" w:rsidRDefault="00D971BB" w:rsidP="00A1014A">
            <w:pPr>
              <w:spacing w:before="60" w:after="60"/>
              <w:jc w:val="right"/>
              <w:rPr>
                <w:color w:val="000000"/>
                <w:szCs w:val="24"/>
              </w:rPr>
            </w:pPr>
            <w:r w:rsidRPr="00573977">
              <w:rPr>
                <w:color w:val="000000"/>
                <w:szCs w:val="24"/>
              </w:rPr>
              <w:t>42</w:t>
            </w:r>
          </w:p>
        </w:tc>
        <w:tc>
          <w:tcPr>
            <w:tcW w:w="1984" w:type="dxa"/>
            <w:vAlign w:val="center"/>
          </w:tcPr>
          <w:p w14:paraId="620A9F71" w14:textId="77777777" w:rsidR="00D971BB" w:rsidRPr="00573977" w:rsidRDefault="00D971BB" w:rsidP="00A1014A">
            <w:pPr>
              <w:spacing w:before="60" w:after="60"/>
              <w:jc w:val="right"/>
              <w:rPr>
                <w:color w:val="000000"/>
                <w:szCs w:val="24"/>
              </w:rPr>
            </w:pPr>
            <w:r w:rsidRPr="00573977">
              <w:rPr>
                <w:color w:val="000000"/>
                <w:szCs w:val="24"/>
              </w:rPr>
              <w:t>26</w:t>
            </w:r>
          </w:p>
        </w:tc>
      </w:tr>
      <w:tr w:rsidR="00D971BB" w:rsidRPr="00573977" w14:paraId="75D2F14D" w14:textId="77777777" w:rsidTr="00A33A21">
        <w:trPr>
          <w:trHeight w:val="300"/>
          <w:jc w:val="center"/>
        </w:trPr>
        <w:tc>
          <w:tcPr>
            <w:tcW w:w="0" w:type="auto"/>
          </w:tcPr>
          <w:p w14:paraId="580DA616" w14:textId="77777777" w:rsidR="00D971BB" w:rsidRPr="00573977" w:rsidRDefault="00D971BB" w:rsidP="00A1014A">
            <w:pPr>
              <w:spacing w:before="120" w:after="120"/>
              <w:jc w:val="both"/>
              <w:rPr>
                <w:szCs w:val="24"/>
              </w:rPr>
            </w:pPr>
            <w:r w:rsidRPr="00573977">
              <w:rPr>
                <w:szCs w:val="24"/>
              </w:rPr>
              <w:t>Singapore</w:t>
            </w:r>
          </w:p>
        </w:tc>
        <w:tc>
          <w:tcPr>
            <w:tcW w:w="0" w:type="auto"/>
            <w:vAlign w:val="center"/>
          </w:tcPr>
          <w:p w14:paraId="1EA98BBC" w14:textId="77777777" w:rsidR="00D971BB" w:rsidRPr="00573977" w:rsidRDefault="00D971BB" w:rsidP="00A1014A">
            <w:pPr>
              <w:spacing w:before="60" w:after="60"/>
              <w:jc w:val="right"/>
              <w:rPr>
                <w:color w:val="000000"/>
                <w:szCs w:val="24"/>
              </w:rPr>
            </w:pPr>
            <w:r w:rsidRPr="00573977">
              <w:rPr>
                <w:color w:val="000000"/>
                <w:szCs w:val="24"/>
              </w:rPr>
              <w:t>100</w:t>
            </w:r>
          </w:p>
        </w:tc>
        <w:tc>
          <w:tcPr>
            <w:tcW w:w="0" w:type="auto"/>
          </w:tcPr>
          <w:p w14:paraId="69627ACB" w14:textId="77777777" w:rsidR="00D971BB" w:rsidRPr="00573977" w:rsidRDefault="00D971BB" w:rsidP="00A1014A">
            <w:pPr>
              <w:spacing w:before="120" w:after="120"/>
              <w:jc w:val="right"/>
              <w:rPr>
                <w:szCs w:val="24"/>
              </w:rPr>
            </w:pPr>
            <w:r w:rsidRPr="00573977">
              <w:rPr>
                <w:szCs w:val="24"/>
              </w:rPr>
              <w:t>35</w:t>
            </w:r>
          </w:p>
        </w:tc>
        <w:tc>
          <w:tcPr>
            <w:tcW w:w="1967" w:type="dxa"/>
            <w:vAlign w:val="center"/>
          </w:tcPr>
          <w:p w14:paraId="020DB33D" w14:textId="77777777" w:rsidR="00D971BB" w:rsidRPr="00573977" w:rsidRDefault="00D971BB" w:rsidP="00A1014A">
            <w:pPr>
              <w:spacing w:before="60" w:after="60"/>
              <w:jc w:val="right"/>
              <w:rPr>
                <w:color w:val="000000"/>
                <w:szCs w:val="24"/>
              </w:rPr>
            </w:pPr>
            <w:r w:rsidRPr="00573977">
              <w:rPr>
                <w:color w:val="000000"/>
                <w:szCs w:val="24"/>
              </w:rPr>
              <w:t>59</w:t>
            </w:r>
          </w:p>
        </w:tc>
        <w:tc>
          <w:tcPr>
            <w:tcW w:w="1984" w:type="dxa"/>
            <w:vAlign w:val="center"/>
          </w:tcPr>
          <w:p w14:paraId="62A1D771" w14:textId="77777777" w:rsidR="00D971BB" w:rsidRPr="00573977" w:rsidRDefault="00D971BB" w:rsidP="00A1014A">
            <w:pPr>
              <w:spacing w:before="60" w:after="60"/>
              <w:jc w:val="right"/>
              <w:rPr>
                <w:color w:val="000000"/>
                <w:szCs w:val="24"/>
              </w:rPr>
            </w:pPr>
            <w:r w:rsidRPr="00573977">
              <w:rPr>
                <w:color w:val="000000"/>
                <w:szCs w:val="24"/>
              </w:rPr>
              <w:t>21</w:t>
            </w:r>
          </w:p>
        </w:tc>
      </w:tr>
      <w:tr w:rsidR="00D971BB" w:rsidRPr="00573977" w14:paraId="7E30014E" w14:textId="77777777" w:rsidTr="00A33A21">
        <w:trPr>
          <w:trHeight w:val="300"/>
          <w:jc w:val="center"/>
        </w:trPr>
        <w:tc>
          <w:tcPr>
            <w:tcW w:w="0" w:type="auto"/>
          </w:tcPr>
          <w:p w14:paraId="3880135B" w14:textId="77777777" w:rsidR="00D971BB" w:rsidRPr="00573977" w:rsidRDefault="00D971BB" w:rsidP="00A1014A">
            <w:pPr>
              <w:spacing w:before="120" w:after="120"/>
              <w:jc w:val="both"/>
              <w:rPr>
                <w:szCs w:val="24"/>
              </w:rPr>
            </w:pPr>
            <w:r w:rsidRPr="00573977">
              <w:rPr>
                <w:szCs w:val="24"/>
              </w:rPr>
              <w:t>Thái Lan</w:t>
            </w:r>
          </w:p>
        </w:tc>
        <w:tc>
          <w:tcPr>
            <w:tcW w:w="0" w:type="auto"/>
            <w:vAlign w:val="center"/>
          </w:tcPr>
          <w:p w14:paraId="2473519E" w14:textId="77777777" w:rsidR="00D971BB" w:rsidRPr="00573977" w:rsidRDefault="00D971BB" w:rsidP="00A1014A">
            <w:pPr>
              <w:spacing w:before="60" w:after="60"/>
              <w:jc w:val="right"/>
              <w:rPr>
                <w:color w:val="000000"/>
                <w:szCs w:val="24"/>
              </w:rPr>
            </w:pPr>
            <w:r w:rsidRPr="00573977">
              <w:rPr>
                <w:color w:val="000000"/>
                <w:szCs w:val="24"/>
              </w:rPr>
              <w:t>193</w:t>
            </w:r>
          </w:p>
        </w:tc>
        <w:tc>
          <w:tcPr>
            <w:tcW w:w="0" w:type="auto"/>
          </w:tcPr>
          <w:p w14:paraId="770EDFC7" w14:textId="77777777" w:rsidR="00D971BB" w:rsidRPr="00573977" w:rsidRDefault="00D971BB" w:rsidP="00A1014A">
            <w:pPr>
              <w:spacing w:before="120" w:after="120"/>
              <w:jc w:val="right"/>
              <w:rPr>
                <w:szCs w:val="24"/>
              </w:rPr>
            </w:pPr>
            <w:r w:rsidRPr="00573977">
              <w:rPr>
                <w:szCs w:val="24"/>
              </w:rPr>
              <w:t>42</w:t>
            </w:r>
          </w:p>
        </w:tc>
        <w:tc>
          <w:tcPr>
            <w:tcW w:w="1967" w:type="dxa"/>
            <w:vAlign w:val="center"/>
          </w:tcPr>
          <w:p w14:paraId="10ABDD24" w14:textId="77777777" w:rsidR="00D971BB" w:rsidRPr="00573977" w:rsidRDefault="00D971BB" w:rsidP="00A1014A">
            <w:pPr>
              <w:spacing w:before="60" w:after="60"/>
              <w:jc w:val="right"/>
              <w:rPr>
                <w:color w:val="000000"/>
                <w:szCs w:val="24"/>
              </w:rPr>
            </w:pPr>
            <w:r w:rsidRPr="00573977">
              <w:rPr>
                <w:color w:val="000000"/>
                <w:szCs w:val="24"/>
              </w:rPr>
              <w:t>161</w:t>
            </w:r>
          </w:p>
        </w:tc>
        <w:tc>
          <w:tcPr>
            <w:tcW w:w="1984" w:type="dxa"/>
            <w:vAlign w:val="center"/>
          </w:tcPr>
          <w:p w14:paraId="2C4F6DB2" w14:textId="77777777" w:rsidR="00D971BB" w:rsidRPr="00573977" w:rsidRDefault="00D971BB" w:rsidP="00A1014A">
            <w:pPr>
              <w:spacing w:before="60" w:after="60"/>
              <w:jc w:val="right"/>
              <w:rPr>
                <w:color w:val="000000"/>
                <w:szCs w:val="24"/>
              </w:rPr>
            </w:pPr>
            <w:r w:rsidRPr="00573977">
              <w:rPr>
                <w:color w:val="000000"/>
                <w:szCs w:val="24"/>
              </w:rPr>
              <w:t>35</w:t>
            </w:r>
          </w:p>
        </w:tc>
      </w:tr>
      <w:tr w:rsidR="00D971BB" w:rsidRPr="00573977" w14:paraId="071A44F8" w14:textId="77777777" w:rsidTr="00A33A21">
        <w:trPr>
          <w:trHeight w:val="300"/>
          <w:jc w:val="center"/>
        </w:trPr>
        <w:tc>
          <w:tcPr>
            <w:tcW w:w="0" w:type="auto"/>
          </w:tcPr>
          <w:p w14:paraId="12AEFDA8" w14:textId="77777777" w:rsidR="00D971BB" w:rsidRPr="00573977" w:rsidRDefault="00D971BB" w:rsidP="00A1014A">
            <w:pPr>
              <w:spacing w:before="120" w:after="120"/>
              <w:jc w:val="both"/>
              <w:rPr>
                <w:szCs w:val="24"/>
              </w:rPr>
            </w:pPr>
            <w:r w:rsidRPr="00573977">
              <w:rPr>
                <w:szCs w:val="24"/>
              </w:rPr>
              <w:t>Việt Nam</w:t>
            </w:r>
          </w:p>
        </w:tc>
        <w:tc>
          <w:tcPr>
            <w:tcW w:w="0" w:type="auto"/>
            <w:vAlign w:val="center"/>
          </w:tcPr>
          <w:p w14:paraId="5E45D44C" w14:textId="77777777" w:rsidR="00D971BB" w:rsidRPr="00573977" w:rsidRDefault="00D971BB" w:rsidP="00A1014A">
            <w:pPr>
              <w:spacing w:before="60" w:after="60"/>
              <w:jc w:val="right"/>
              <w:rPr>
                <w:color w:val="000000"/>
                <w:szCs w:val="24"/>
              </w:rPr>
            </w:pPr>
            <w:r w:rsidRPr="00573977">
              <w:rPr>
                <w:color w:val="000000"/>
                <w:szCs w:val="24"/>
              </w:rPr>
              <w:t>27</w:t>
            </w:r>
          </w:p>
        </w:tc>
        <w:tc>
          <w:tcPr>
            <w:tcW w:w="0" w:type="auto"/>
          </w:tcPr>
          <w:p w14:paraId="37EE3F47" w14:textId="77777777" w:rsidR="00D971BB" w:rsidRPr="00573977" w:rsidRDefault="00D971BB" w:rsidP="00A1014A">
            <w:pPr>
              <w:spacing w:before="120" w:after="120"/>
              <w:jc w:val="right"/>
              <w:rPr>
                <w:szCs w:val="24"/>
              </w:rPr>
            </w:pPr>
            <w:r w:rsidRPr="00573977">
              <w:rPr>
                <w:szCs w:val="24"/>
              </w:rPr>
              <w:t>12</w:t>
            </w:r>
          </w:p>
        </w:tc>
        <w:tc>
          <w:tcPr>
            <w:tcW w:w="1967" w:type="dxa"/>
            <w:vAlign w:val="center"/>
          </w:tcPr>
          <w:p w14:paraId="49FE4E33" w14:textId="77777777" w:rsidR="00D971BB" w:rsidRPr="00573977" w:rsidRDefault="00D971BB" w:rsidP="00A1014A">
            <w:pPr>
              <w:spacing w:before="60" w:after="60"/>
              <w:jc w:val="right"/>
              <w:rPr>
                <w:color w:val="000000"/>
                <w:szCs w:val="24"/>
              </w:rPr>
            </w:pPr>
            <w:r w:rsidRPr="00573977">
              <w:rPr>
                <w:color w:val="000000"/>
                <w:szCs w:val="24"/>
              </w:rPr>
              <w:t>11</w:t>
            </w:r>
          </w:p>
        </w:tc>
        <w:tc>
          <w:tcPr>
            <w:tcW w:w="1984" w:type="dxa"/>
            <w:vAlign w:val="center"/>
          </w:tcPr>
          <w:p w14:paraId="3C0AD857" w14:textId="77777777" w:rsidR="00D971BB" w:rsidRPr="00573977" w:rsidRDefault="00D971BB" w:rsidP="00A1014A">
            <w:pPr>
              <w:spacing w:before="60" w:after="60"/>
              <w:jc w:val="right"/>
              <w:rPr>
                <w:color w:val="000000"/>
                <w:szCs w:val="24"/>
              </w:rPr>
            </w:pPr>
            <w:r w:rsidRPr="00573977">
              <w:rPr>
                <w:color w:val="000000"/>
                <w:szCs w:val="24"/>
              </w:rPr>
              <w:t>5</w:t>
            </w:r>
          </w:p>
        </w:tc>
      </w:tr>
    </w:tbl>
    <w:p w14:paraId="15D49CE3" w14:textId="17D97DFF" w:rsidR="00D971BB" w:rsidRDefault="00D971BB" w:rsidP="00624BEA">
      <w:pPr>
        <w:pStyle w:val="Tai-Normal"/>
        <w:spacing w:before="0" w:after="0" w:line="240" w:lineRule="auto"/>
        <w:rPr>
          <w:i/>
          <w:sz w:val="24"/>
          <w:szCs w:val="24"/>
        </w:rPr>
      </w:pPr>
      <w:r w:rsidRPr="008B4C15">
        <w:rPr>
          <w:rStyle w:val="hps"/>
          <w:b/>
          <w:sz w:val="24"/>
          <w:szCs w:val="24"/>
        </w:rPr>
        <w:tab/>
      </w:r>
      <w:r w:rsidRPr="008B4C15">
        <w:rPr>
          <w:i/>
          <w:sz w:val="24"/>
          <w:szCs w:val="24"/>
        </w:rPr>
        <w:t>Ghi chú: Con số trong bảng là số công ty có hệ số hồi quy có ý nghĩa thống kê dương (+) hoặc âm (-) ở mức ý nghĩa 10% và tỷ lệ % so với tổng số công ty trong mẫu.</w:t>
      </w:r>
    </w:p>
    <w:p w14:paraId="634C6EDB" w14:textId="017D6779" w:rsidR="00C77B2F" w:rsidRPr="00527EB7" w:rsidRDefault="00C77B2F" w:rsidP="00624BEA">
      <w:pPr>
        <w:spacing w:before="120" w:after="120" w:line="240" w:lineRule="auto"/>
        <w:jc w:val="both"/>
        <w:rPr>
          <w:i/>
          <w:color w:val="000000"/>
          <w:szCs w:val="24"/>
        </w:rPr>
      </w:pPr>
      <w:r w:rsidRPr="00527EB7">
        <w:rPr>
          <w:i/>
          <w:color w:val="000000"/>
          <w:szCs w:val="24"/>
        </w:rPr>
        <w:t>Nguồn: Kết quả tổng hợp</w:t>
      </w:r>
      <w:r>
        <w:rPr>
          <w:i/>
          <w:color w:val="000000"/>
          <w:szCs w:val="24"/>
        </w:rPr>
        <w:t xml:space="preserve"> của tác giả</w:t>
      </w:r>
      <w:r w:rsidRPr="00527EB7">
        <w:rPr>
          <w:i/>
          <w:color w:val="000000"/>
          <w:szCs w:val="24"/>
        </w:rPr>
        <w:t xml:space="preserve"> từ </w:t>
      </w:r>
      <w:r>
        <w:rPr>
          <w:i/>
          <w:color w:val="000000"/>
          <w:szCs w:val="24"/>
        </w:rPr>
        <w:t>Eview</w:t>
      </w:r>
    </w:p>
    <w:p w14:paraId="6AAA17FF" w14:textId="77777777" w:rsidR="00D971BB" w:rsidRPr="00595337" w:rsidRDefault="00D971BB" w:rsidP="00D971BB">
      <w:pPr>
        <w:autoSpaceDE w:val="0"/>
        <w:autoSpaceDN w:val="0"/>
        <w:adjustRightInd w:val="0"/>
        <w:spacing w:before="120" w:after="120" w:line="360" w:lineRule="auto"/>
        <w:ind w:firstLine="720"/>
        <w:jc w:val="both"/>
        <w:rPr>
          <w:color w:val="000000" w:themeColor="text1"/>
          <w:sz w:val="26"/>
          <w:szCs w:val="24"/>
        </w:rPr>
      </w:pPr>
      <w:r w:rsidRPr="00595337">
        <w:rPr>
          <w:color w:val="000000" w:themeColor="text1"/>
          <w:sz w:val="26"/>
          <w:szCs w:val="24"/>
        </w:rPr>
        <w:t>T</w:t>
      </w:r>
      <w:r>
        <w:rPr>
          <w:color w:val="000000" w:themeColor="text1"/>
          <w:sz w:val="26"/>
          <w:szCs w:val="24"/>
        </w:rPr>
        <w:t>r</w:t>
      </w:r>
      <w:r w:rsidRPr="00595337">
        <w:rPr>
          <w:color w:val="000000" w:themeColor="text1"/>
          <w:sz w:val="26"/>
          <w:szCs w:val="24"/>
        </w:rPr>
        <w:t xml:space="preserve">ong sáu quốc gia thì ba nước thuộc nhóm chế độ tỷ giá có kiểm soát (Malaysia, Singapore, Việt Nam) thì tỷ lệ công ty có độ nhạy cảm tỷ giá là thấp hơn so với nhóm các quốc gia theo chế độ tỷ giá thả nổi. Kết quả này cũng tương đồng với kết quả nghiên cứu ở cấp độ thị trường, cho thấy việc neo giữ tỷ giá là một tín hiệu tích cực đến nhà đầu tư trong việc định giá rủi ro tỷ giá vào phần bù rủi ro tỷ suất sinh lợi cổ phiếu. Riêng với trường hợp Việt Nam thì tỷ lệ công ty có độ nhạy cảm tỷ giá </w:t>
      </w:r>
      <w:r w:rsidRPr="001B483D">
        <w:rPr>
          <w:color w:val="000000" w:themeColor="text1"/>
          <w:sz w:val="26"/>
          <w:szCs w:val="24"/>
        </w:rPr>
        <w:t>là thấp đáng kể.</w:t>
      </w:r>
    </w:p>
    <w:p w14:paraId="195E9278" w14:textId="77777777" w:rsidR="00936909" w:rsidRPr="00595337" w:rsidRDefault="00936909" w:rsidP="00936909">
      <w:pPr>
        <w:spacing w:before="120" w:after="120" w:line="360" w:lineRule="auto"/>
        <w:jc w:val="both"/>
        <w:rPr>
          <w:rStyle w:val="hps"/>
          <w:sz w:val="26"/>
          <w:szCs w:val="24"/>
        </w:rPr>
      </w:pPr>
      <w:r w:rsidRPr="00595337">
        <w:rPr>
          <w:rStyle w:val="hps"/>
          <w:b/>
          <w:sz w:val="26"/>
          <w:szCs w:val="24"/>
        </w:rPr>
        <w:tab/>
      </w:r>
      <w:r w:rsidRPr="00595337">
        <w:rPr>
          <w:rStyle w:val="hps"/>
          <w:sz w:val="26"/>
          <w:szCs w:val="24"/>
        </w:rPr>
        <w:t xml:space="preserve">Đánh giá </w:t>
      </w:r>
      <w:r>
        <w:rPr>
          <w:rStyle w:val="hps"/>
          <w:sz w:val="26"/>
          <w:szCs w:val="24"/>
        </w:rPr>
        <w:t xml:space="preserve">độ nhạy cảm tỷ giá </w:t>
      </w:r>
      <w:r w:rsidRPr="00595337">
        <w:rPr>
          <w:rStyle w:val="hps"/>
          <w:sz w:val="26"/>
          <w:szCs w:val="24"/>
        </w:rPr>
        <w:t xml:space="preserve">dưới góc độ lĩnh vực hoạt động thì </w:t>
      </w:r>
      <w:r>
        <w:rPr>
          <w:rStyle w:val="hps"/>
          <w:sz w:val="26"/>
          <w:szCs w:val="24"/>
        </w:rPr>
        <w:t xml:space="preserve">có sự phân bố khác biệt tại các quốc gia (bảng 4.18), nhưng xét về tỷ lệ công ty có độ nhạy cảm tỷ giá cao thì chủ yếu tập trung vào nhóm ngành công nghiệp, nguyên vật liệu, tài chính, bất động sản và hàng tiêu dùng. Ngoài nhóm ngành tài chính thì ảnh hưởng của rủi ro tỷ giá là yếu tố đặc trưng, các nhóm ngành còn lại có cơ cấu mặt hàng quan trọng trong thương mại quốc tế tại các nước vì vậy ngoài yếu tố đặc tính kinh doanh quốc </w:t>
      </w:r>
      <w:r>
        <w:rPr>
          <w:rStyle w:val="hps"/>
          <w:sz w:val="26"/>
          <w:szCs w:val="24"/>
        </w:rPr>
        <w:lastRenderedPageBreak/>
        <w:t>tế thì sự hiện diện đối thủ cạnh tranh nước ngoài trên thị trường trong nước cũng tác động đến độ nhạy cảm tỷ giá của công ty trong ngành.</w:t>
      </w:r>
    </w:p>
    <w:p w14:paraId="1A677212" w14:textId="402E0B89" w:rsidR="00D971BB" w:rsidRPr="00150DC8" w:rsidRDefault="00150DC8" w:rsidP="006E34E7">
      <w:pPr>
        <w:pStyle w:val="Caption"/>
        <w:spacing w:line="360" w:lineRule="auto"/>
        <w:jc w:val="both"/>
        <w:rPr>
          <w:b/>
          <w:i w:val="0"/>
          <w:szCs w:val="24"/>
        </w:rPr>
      </w:pPr>
      <w:bookmarkStart w:id="100" w:name="_Toc60438454"/>
      <w:r w:rsidRPr="00150DC8">
        <w:rPr>
          <w:b/>
          <w:i w:val="0"/>
        </w:rPr>
        <w:t xml:space="preserve">Bảng </w:t>
      </w:r>
      <w:r w:rsidR="00BF7569">
        <w:rPr>
          <w:b/>
          <w:i w:val="0"/>
        </w:rPr>
        <w:fldChar w:fldCharType="begin"/>
      </w:r>
      <w:r w:rsidR="00BF7569">
        <w:rPr>
          <w:b/>
          <w:i w:val="0"/>
        </w:rPr>
        <w:instrText xml:space="preserve"> STYLEREF 1 \s </w:instrText>
      </w:r>
      <w:r w:rsidR="00BF7569">
        <w:rPr>
          <w:b/>
          <w:i w:val="0"/>
        </w:rPr>
        <w:fldChar w:fldCharType="separate"/>
      </w:r>
      <w:r w:rsidR="00C952A6">
        <w:rPr>
          <w:b/>
          <w:i w:val="0"/>
          <w:noProof/>
        </w:rPr>
        <w:t>4</w:t>
      </w:r>
      <w:r w:rsidR="00BF7569">
        <w:rPr>
          <w:b/>
          <w:i w:val="0"/>
        </w:rPr>
        <w:fldChar w:fldCharType="end"/>
      </w:r>
      <w:r w:rsidR="00BF7569">
        <w:rPr>
          <w:b/>
          <w:i w:val="0"/>
        </w:rPr>
        <w:t>.</w:t>
      </w:r>
      <w:r w:rsidR="00BF7569">
        <w:rPr>
          <w:b/>
          <w:i w:val="0"/>
        </w:rPr>
        <w:fldChar w:fldCharType="begin"/>
      </w:r>
      <w:r w:rsidR="00BF7569">
        <w:rPr>
          <w:b/>
          <w:i w:val="0"/>
        </w:rPr>
        <w:instrText xml:space="preserve"> SEQ Bảng \* ARABIC \s 1 </w:instrText>
      </w:r>
      <w:r w:rsidR="00BF7569">
        <w:rPr>
          <w:b/>
          <w:i w:val="0"/>
        </w:rPr>
        <w:fldChar w:fldCharType="separate"/>
      </w:r>
      <w:r w:rsidR="00C952A6">
        <w:rPr>
          <w:b/>
          <w:i w:val="0"/>
          <w:noProof/>
        </w:rPr>
        <w:t>18</w:t>
      </w:r>
      <w:r w:rsidR="00BF7569">
        <w:rPr>
          <w:b/>
          <w:i w:val="0"/>
        </w:rPr>
        <w:fldChar w:fldCharType="end"/>
      </w:r>
      <w:r w:rsidRPr="00150DC8">
        <w:rPr>
          <w:b/>
          <w:i w:val="0"/>
        </w:rPr>
        <w:t xml:space="preserve"> </w:t>
      </w:r>
      <w:r w:rsidR="00D971BB" w:rsidRPr="00150DC8">
        <w:rPr>
          <w:b/>
          <w:i w:val="0"/>
          <w:szCs w:val="24"/>
        </w:rPr>
        <w:t>Số lượng công ty theo phân ngành có độ nhạy cảm đối với rủi ro tỷ giá ở từng quốc gia trong giai đoạn 2010-2017</w:t>
      </w:r>
      <w:bookmarkEnd w:id="100"/>
    </w:p>
    <w:tbl>
      <w:tblPr>
        <w:tblStyle w:val="TableGrid2"/>
        <w:tblW w:w="9776" w:type="dxa"/>
        <w:jc w:val="center"/>
        <w:tblLayout w:type="fixed"/>
        <w:tblLook w:val="04A0" w:firstRow="1" w:lastRow="0" w:firstColumn="1" w:lastColumn="0" w:noHBand="0" w:noVBand="1"/>
      </w:tblPr>
      <w:tblGrid>
        <w:gridCol w:w="1856"/>
        <w:gridCol w:w="1147"/>
        <w:gridCol w:w="1150"/>
        <w:gridCol w:w="1096"/>
        <w:gridCol w:w="1297"/>
        <w:gridCol w:w="1190"/>
        <w:gridCol w:w="1048"/>
        <w:gridCol w:w="992"/>
      </w:tblGrid>
      <w:tr w:rsidR="00D971BB" w:rsidRPr="00A02762" w14:paraId="31BA8916" w14:textId="77777777" w:rsidTr="00CE711D">
        <w:trPr>
          <w:tblHeader/>
          <w:jc w:val="center"/>
        </w:trPr>
        <w:tc>
          <w:tcPr>
            <w:tcW w:w="1856" w:type="dxa"/>
            <w:vAlign w:val="center"/>
          </w:tcPr>
          <w:p w14:paraId="0D8FED9D" w14:textId="77777777" w:rsidR="00D971BB" w:rsidRPr="00A02762" w:rsidRDefault="00D971BB" w:rsidP="00A1014A">
            <w:pPr>
              <w:spacing w:before="0" w:after="0" w:line="240" w:lineRule="auto"/>
              <w:jc w:val="center"/>
            </w:pPr>
            <w:r w:rsidRPr="00A02762">
              <w:t>Chuẩn phân ngành toàn cầu (GICS)</w:t>
            </w:r>
          </w:p>
        </w:tc>
        <w:tc>
          <w:tcPr>
            <w:tcW w:w="1147" w:type="dxa"/>
            <w:vAlign w:val="center"/>
          </w:tcPr>
          <w:p w14:paraId="659B680A" w14:textId="77777777" w:rsidR="00D971BB" w:rsidRPr="00A02762" w:rsidRDefault="00D971BB" w:rsidP="00A1014A">
            <w:pPr>
              <w:spacing w:before="0" w:after="0" w:line="240" w:lineRule="auto"/>
              <w:jc w:val="center"/>
            </w:pPr>
            <w:r w:rsidRPr="00A02762">
              <w:t>Ngành</w:t>
            </w:r>
          </w:p>
        </w:tc>
        <w:tc>
          <w:tcPr>
            <w:tcW w:w="1150" w:type="dxa"/>
            <w:vAlign w:val="center"/>
          </w:tcPr>
          <w:p w14:paraId="15F336D4" w14:textId="77777777" w:rsidR="00D971BB" w:rsidRPr="00A02762" w:rsidRDefault="00D971BB" w:rsidP="00A1014A">
            <w:pPr>
              <w:spacing w:before="0" w:after="0" w:line="240" w:lineRule="auto"/>
              <w:jc w:val="center"/>
            </w:pPr>
            <w:bookmarkStart w:id="101" w:name="_Hlk18344486"/>
            <w:r w:rsidRPr="00A02762">
              <w:rPr>
                <w:szCs w:val="26"/>
              </w:rPr>
              <w:t>Indonesia</w:t>
            </w:r>
            <w:bookmarkEnd w:id="101"/>
          </w:p>
        </w:tc>
        <w:tc>
          <w:tcPr>
            <w:tcW w:w="1096" w:type="dxa"/>
            <w:vAlign w:val="center"/>
          </w:tcPr>
          <w:p w14:paraId="2E8B2BC6" w14:textId="77777777" w:rsidR="00D971BB" w:rsidRPr="00A02762" w:rsidRDefault="00D971BB" w:rsidP="00A1014A">
            <w:pPr>
              <w:spacing w:before="0" w:after="0" w:line="240" w:lineRule="auto"/>
              <w:jc w:val="center"/>
            </w:pPr>
            <w:bookmarkStart w:id="102" w:name="_Hlk18344849"/>
            <w:r w:rsidRPr="00A02762">
              <w:rPr>
                <w:szCs w:val="26"/>
              </w:rPr>
              <w:t>Malaysia</w:t>
            </w:r>
            <w:bookmarkEnd w:id="102"/>
          </w:p>
        </w:tc>
        <w:tc>
          <w:tcPr>
            <w:tcW w:w="1297" w:type="dxa"/>
            <w:vAlign w:val="center"/>
          </w:tcPr>
          <w:p w14:paraId="2C1B0CB8" w14:textId="77777777" w:rsidR="00D971BB" w:rsidRPr="00A02762" w:rsidRDefault="00D971BB" w:rsidP="00A1014A">
            <w:pPr>
              <w:spacing w:before="0" w:after="0" w:line="240" w:lineRule="auto"/>
              <w:jc w:val="center"/>
            </w:pPr>
            <w:bookmarkStart w:id="103" w:name="_Hlk18345190"/>
            <w:r w:rsidRPr="00A02762">
              <w:rPr>
                <w:szCs w:val="26"/>
              </w:rPr>
              <w:t>Philippines</w:t>
            </w:r>
            <w:bookmarkEnd w:id="103"/>
          </w:p>
        </w:tc>
        <w:tc>
          <w:tcPr>
            <w:tcW w:w="1190" w:type="dxa"/>
            <w:vAlign w:val="center"/>
          </w:tcPr>
          <w:p w14:paraId="24C3B4C1" w14:textId="77777777" w:rsidR="00D971BB" w:rsidRPr="00A02762" w:rsidRDefault="00D971BB" w:rsidP="00A1014A">
            <w:pPr>
              <w:spacing w:before="0" w:after="0" w:line="240" w:lineRule="auto"/>
              <w:jc w:val="center"/>
            </w:pPr>
            <w:r w:rsidRPr="00A02762">
              <w:rPr>
                <w:szCs w:val="26"/>
              </w:rPr>
              <w:t>Singapore</w:t>
            </w:r>
          </w:p>
        </w:tc>
        <w:tc>
          <w:tcPr>
            <w:tcW w:w="1048" w:type="dxa"/>
            <w:vAlign w:val="center"/>
          </w:tcPr>
          <w:p w14:paraId="02FA15A7" w14:textId="77777777" w:rsidR="00D971BB" w:rsidRPr="00A02762" w:rsidRDefault="00D971BB" w:rsidP="00A1014A">
            <w:pPr>
              <w:spacing w:before="0" w:after="0" w:line="240" w:lineRule="auto"/>
              <w:jc w:val="center"/>
            </w:pPr>
            <w:bookmarkStart w:id="104" w:name="_Hlk18345539"/>
            <w:r w:rsidRPr="00A02762">
              <w:rPr>
                <w:szCs w:val="26"/>
              </w:rPr>
              <w:t>Thái Lan</w:t>
            </w:r>
            <w:bookmarkEnd w:id="104"/>
          </w:p>
        </w:tc>
        <w:tc>
          <w:tcPr>
            <w:tcW w:w="992" w:type="dxa"/>
            <w:vAlign w:val="center"/>
          </w:tcPr>
          <w:p w14:paraId="4F1D4A5C" w14:textId="77777777" w:rsidR="00D971BB" w:rsidRPr="00A02762" w:rsidRDefault="00D971BB" w:rsidP="00A1014A">
            <w:pPr>
              <w:spacing w:before="0" w:after="0" w:line="240" w:lineRule="auto"/>
              <w:jc w:val="center"/>
            </w:pPr>
            <w:r w:rsidRPr="00A02762">
              <w:rPr>
                <w:szCs w:val="26"/>
              </w:rPr>
              <w:t>Việt Nam</w:t>
            </w:r>
          </w:p>
        </w:tc>
      </w:tr>
      <w:tr w:rsidR="00D971BB" w:rsidRPr="00A02762" w14:paraId="28A37E92" w14:textId="77777777" w:rsidTr="00CE711D">
        <w:trPr>
          <w:jc w:val="center"/>
        </w:trPr>
        <w:tc>
          <w:tcPr>
            <w:tcW w:w="1856" w:type="dxa"/>
            <w:vAlign w:val="center"/>
          </w:tcPr>
          <w:p w14:paraId="5C29DD6B" w14:textId="77777777" w:rsidR="00D971BB" w:rsidRPr="00A02762" w:rsidRDefault="00D971BB" w:rsidP="00A1014A">
            <w:pPr>
              <w:spacing w:before="0" w:after="0" w:line="240" w:lineRule="auto"/>
            </w:pPr>
            <w:r w:rsidRPr="00A02762">
              <w:rPr>
                <w:bdr w:val="none" w:sz="0" w:space="0" w:color="auto" w:frame="1"/>
              </w:rPr>
              <w:t>Industrials</w:t>
            </w:r>
          </w:p>
        </w:tc>
        <w:tc>
          <w:tcPr>
            <w:tcW w:w="1147" w:type="dxa"/>
          </w:tcPr>
          <w:p w14:paraId="4D203633" w14:textId="77777777" w:rsidR="00D971BB" w:rsidRPr="00A02762" w:rsidRDefault="00D971BB" w:rsidP="00A1014A">
            <w:pPr>
              <w:spacing w:before="0" w:after="0" w:line="240" w:lineRule="auto"/>
            </w:pPr>
            <w:r w:rsidRPr="00A02762">
              <w:rPr>
                <w:bdr w:val="none" w:sz="0" w:space="0" w:color="auto" w:frame="1"/>
              </w:rPr>
              <w:t>Công nghiệp</w:t>
            </w:r>
          </w:p>
        </w:tc>
        <w:tc>
          <w:tcPr>
            <w:tcW w:w="1150" w:type="dxa"/>
            <w:vAlign w:val="center"/>
          </w:tcPr>
          <w:p w14:paraId="67CC24AE" w14:textId="77777777" w:rsidR="00D971BB" w:rsidRPr="00A02762" w:rsidRDefault="00D971BB" w:rsidP="00A1014A">
            <w:pPr>
              <w:spacing w:before="0" w:after="0" w:line="240" w:lineRule="auto"/>
              <w:jc w:val="right"/>
              <w:rPr>
                <w:bdr w:val="none" w:sz="0" w:space="0" w:color="auto" w:frame="1"/>
              </w:rPr>
            </w:pPr>
            <w:r w:rsidRPr="00A02762">
              <w:rPr>
                <w:color w:val="000000"/>
                <w:bdr w:val="none" w:sz="0" w:space="0" w:color="auto" w:frame="1"/>
              </w:rPr>
              <w:t>20</w:t>
            </w:r>
          </w:p>
        </w:tc>
        <w:tc>
          <w:tcPr>
            <w:tcW w:w="1096" w:type="dxa"/>
            <w:vAlign w:val="center"/>
          </w:tcPr>
          <w:p w14:paraId="1DA82578" w14:textId="77777777" w:rsidR="00D971BB" w:rsidRPr="00A02762" w:rsidRDefault="00D971BB" w:rsidP="00A1014A">
            <w:pPr>
              <w:spacing w:before="0" w:after="0" w:line="240" w:lineRule="auto"/>
              <w:jc w:val="right"/>
              <w:rPr>
                <w:bdr w:val="none" w:sz="0" w:space="0" w:color="auto" w:frame="1"/>
              </w:rPr>
            </w:pPr>
            <w:r w:rsidRPr="00A02762">
              <w:rPr>
                <w:color w:val="000000"/>
                <w:bdr w:val="none" w:sz="0" w:space="0" w:color="auto" w:frame="1"/>
              </w:rPr>
              <w:t>62</w:t>
            </w:r>
          </w:p>
        </w:tc>
        <w:tc>
          <w:tcPr>
            <w:tcW w:w="1297" w:type="dxa"/>
            <w:vAlign w:val="center"/>
          </w:tcPr>
          <w:p w14:paraId="56B2228B" w14:textId="77777777" w:rsidR="00D971BB" w:rsidRPr="00A02762" w:rsidRDefault="00D971BB" w:rsidP="00A1014A">
            <w:pPr>
              <w:spacing w:before="0" w:after="0" w:line="240" w:lineRule="auto"/>
              <w:jc w:val="right"/>
              <w:rPr>
                <w:bdr w:val="none" w:sz="0" w:space="0" w:color="auto" w:frame="1"/>
              </w:rPr>
            </w:pPr>
            <w:r w:rsidRPr="00A02762">
              <w:rPr>
                <w:color w:val="000000"/>
                <w:bdr w:val="none" w:sz="0" w:space="0" w:color="auto" w:frame="1"/>
              </w:rPr>
              <w:t>10</w:t>
            </w:r>
          </w:p>
        </w:tc>
        <w:tc>
          <w:tcPr>
            <w:tcW w:w="1190" w:type="dxa"/>
            <w:vAlign w:val="center"/>
          </w:tcPr>
          <w:p w14:paraId="0AE3FFF2" w14:textId="77777777" w:rsidR="00D971BB" w:rsidRPr="00A02762" w:rsidRDefault="00D971BB" w:rsidP="00A1014A">
            <w:pPr>
              <w:spacing w:before="0" w:after="0" w:line="240" w:lineRule="auto"/>
              <w:jc w:val="right"/>
              <w:rPr>
                <w:bdr w:val="none" w:sz="0" w:space="0" w:color="auto" w:frame="1"/>
              </w:rPr>
            </w:pPr>
            <w:r w:rsidRPr="00A02762">
              <w:rPr>
                <w:color w:val="000000"/>
                <w:bdr w:val="none" w:sz="0" w:space="0" w:color="auto" w:frame="1"/>
              </w:rPr>
              <w:t>30</w:t>
            </w:r>
          </w:p>
        </w:tc>
        <w:tc>
          <w:tcPr>
            <w:tcW w:w="1048" w:type="dxa"/>
            <w:vAlign w:val="center"/>
          </w:tcPr>
          <w:p w14:paraId="67DEAB65" w14:textId="77777777" w:rsidR="00D971BB" w:rsidRPr="00A02762" w:rsidRDefault="00D971BB" w:rsidP="00A1014A">
            <w:pPr>
              <w:spacing w:before="0" w:after="0" w:line="240" w:lineRule="auto"/>
              <w:jc w:val="right"/>
              <w:rPr>
                <w:bdr w:val="none" w:sz="0" w:space="0" w:color="auto" w:frame="1"/>
              </w:rPr>
            </w:pPr>
            <w:r w:rsidRPr="00A02762">
              <w:rPr>
                <w:color w:val="000000"/>
                <w:bdr w:val="none" w:sz="0" w:space="0" w:color="auto" w:frame="1"/>
              </w:rPr>
              <w:t>31</w:t>
            </w:r>
          </w:p>
        </w:tc>
        <w:tc>
          <w:tcPr>
            <w:tcW w:w="992" w:type="dxa"/>
            <w:vAlign w:val="center"/>
          </w:tcPr>
          <w:p w14:paraId="646242A4" w14:textId="77777777" w:rsidR="00D971BB" w:rsidRPr="00A02762" w:rsidRDefault="00D971BB" w:rsidP="00A1014A">
            <w:pPr>
              <w:spacing w:before="0" w:after="0" w:line="240" w:lineRule="auto"/>
              <w:jc w:val="right"/>
              <w:rPr>
                <w:bdr w:val="none" w:sz="0" w:space="0" w:color="auto" w:frame="1"/>
              </w:rPr>
            </w:pPr>
            <w:r w:rsidRPr="00A02762">
              <w:rPr>
                <w:color w:val="000000"/>
                <w:bdr w:val="none" w:sz="0" w:space="0" w:color="auto" w:frame="1"/>
              </w:rPr>
              <w:t>8</w:t>
            </w:r>
          </w:p>
        </w:tc>
      </w:tr>
      <w:tr w:rsidR="00D971BB" w:rsidRPr="00A02762" w14:paraId="28790AB2" w14:textId="77777777" w:rsidTr="00CE711D">
        <w:trPr>
          <w:jc w:val="center"/>
        </w:trPr>
        <w:tc>
          <w:tcPr>
            <w:tcW w:w="1856" w:type="dxa"/>
            <w:vAlign w:val="center"/>
          </w:tcPr>
          <w:p w14:paraId="233B7D95" w14:textId="77777777" w:rsidR="00D971BB" w:rsidRPr="00A02762" w:rsidRDefault="00D971BB" w:rsidP="00A1014A">
            <w:pPr>
              <w:spacing w:before="0" w:after="0" w:line="240" w:lineRule="auto"/>
            </w:pPr>
            <w:r w:rsidRPr="00A02762">
              <w:t>Materials</w:t>
            </w:r>
          </w:p>
        </w:tc>
        <w:tc>
          <w:tcPr>
            <w:tcW w:w="1147" w:type="dxa"/>
          </w:tcPr>
          <w:p w14:paraId="3C4D8F1A" w14:textId="77777777" w:rsidR="00D971BB" w:rsidRPr="00A02762" w:rsidRDefault="00D971BB" w:rsidP="00A1014A">
            <w:pPr>
              <w:spacing w:before="0" w:after="0" w:line="240" w:lineRule="auto"/>
            </w:pPr>
            <w:r w:rsidRPr="00A02762">
              <w:t>Nguyên vật liệu</w:t>
            </w:r>
          </w:p>
        </w:tc>
        <w:tc>
          <w:tcPr>
            <w:tcW w:w="1150" w:type="dxa"/>
            <w:vAlign w:val="center"/>
          </w:tcPr>
          <w:p w14:paraId="0677A759" w14:textId="77777777" w:rsidR="00D971BB" w:rsidRPr="00A02762" w:rsidRDefault="00D971BB" w:rsidP="00A1014A">
            <w:pPr>
              <w:spacing w:before="0" w:after="0" w:line="240" w:lineRule="auto"/>
              <w:jc w:val="right"/>
            </w:pPr>
            <w:r w:rsidRPr="00A02762">
              <w:rPr>
                <w:color w:val="000000"/>
              </w:rPr>
              <w:t>23</w:t>
            </w:r>
          </w:p>
        </w:tc>
        <w:tc>
          <w:tcPr>
            <w:tcW w:w="1096" w:type="dxa"/>
            <w:vAlign w:val="center"/>
          </w:tcPr>
          <w:p w14:paraId="375BBF13" w14:textId="77777777" w:rsidR="00D971BB" w:rsidRPr="00A02762" w:rsidRDefault="00D971BB" w:rsidP="00A1014A">
            <w:pPr>
              <w:spacing w:before="0" w:after="0" w:line="240" w:lineRule="auto"/>
              <w:jc w:val="right"/>
            </w:pPr>
            <w:r w:rsidRPr="00A02762">
              <w:rPr>
                <w:color w:val="000000"/>
              </w:rPr>
              <w:t>32</w:t>
            </w:r>
          </w:p>
        </w:tc>
        <w:tc>
          <w:tcPr>
            <w:tcW w:w="1297" w:type="dxa"/>
            <w:vAlign w:val="center"/>
          </w:tcPr>
          <w:p w14:paraId="55BE0927" w14:textId="77777777" w:rsidR="00D971BB" w:rsidRPr="00A02762" w:rsidRDefault="00D971BB" w:rsidP="00A1014A">
            <w:pPr>
              <w:spacing w:before="0" w:after="0" w:line="240" w:lineRule="auto"/>
              <w:jc w:val="right"/>
            </w:pPr>
            <w:r w:rsidRPr="00A02762">
              <w:rPr>
                <w:color w:val="000000"/>
              </w:rPr>
              <w:t>4</w:t>
            </w:r>
          </w:p>
        </w:tc>
        <w:tc>
          <w:tcPr>
            <w:tcW w:w="1190" w:type="dxa"/>
            <w:vAlign w:val="center"/>
          </w:tcPr>
          <w:p w14:paraId="7672016B" w14:textId="77777777" w:rsidR="00D971BB" w:rsidRPr="00A02762" w:rsidRDefault="00D971BB" w:rsidP="00A1014A">
            <w:pPr>
              <w:spacing w:before="0" w:after="0" w:line="240" w:lineRule="auto"/>
              <w:jc w:val="right"/>
            </w:pPr>
            <w:r w:rsidRPr="00A02762">
              <w:rPr>
                <w:color w:val="000000"/>
              </w:rPr>
              <w:t>5</w:t>
            </w:r>
          </w:p>
        </w:tc>
        <w:tc>
          <w:tcPr>
            <w:tcW w:w="1048" w:type="dxa"/>
            <w:vAlign w:val="center"/>
          </w:tcPr>
          <w:p w14:paraId="0EAD676D" w14:textId="77777777" w:rsidR="00D971BB" w:rsidRPr="00A02762" w:rsidRDefault="00D971BB" w:rsidP="00A1014A">
            <w:pPr>
              <w:spacing w:before="0" w:after="0" w:line="240" w:lineRule="auto"/>
              <w:jc w:val="right"/>
            </w:pPr>
            <w:r w:rsidRPr="00A02762">
              <w:rPr>
                <w:color w:val="000000"/>
              </w:rPr>
              <w:t>36</w:t>
            </w:r>
          </w:p>
        </w:tc>
        <w:tc>
          <w:tcPr>
            <w:tcW w:w="992" w:type="dxa"/>
            <w:vAlign w:val="center"/>
          </w:tcPr>
          <w:p w14:paraId="2D657653" w14:textId="77777777" w:rsidR="00D971BB" w:rsidRPr="00A02762" w:rsidRDefault="00D971BB" w:rsidP="00A1014A">
            <w:pPr>
              <w:spacing w:before="0" w:after="0" w:line="240" w:lineRule="auto"/>
              <w:jc w:val="right"/>
            </w:pPr>
            <w:r w:rsidRPr="00A02762">
              <w:rPr>
                <w:color w:val="000000"/>
              </w:rPr>
              <w:t>5</w:t>
            </w:r>
          </w:p>
        </w:tc>
      </w:tr>
      <w:tr w:rsidR="00D971BB" w:rsidRPr="00A02762" w14:paraId="2920A0B9" w14:textId="77777777" w:rsidTr="00CE711D">
        <w:trPr>
          <w:trHeight w:val="567"/>
          <w:jc w:val="center"/>
        </w:trPr>
        <w:tc>
          <w:tcPr>
            <w:tcW w:w="1856" w:type="dxa"/>
            <w:vAlign w:val="center"/>
          </w:tcPr>
          <w:p w14:paraId="469C1F83" w14:textId="77777777" w:rsidR="00D971BB" w:rsidRPr="00A02762" w:rsidRDefault="00D971BB" w:rsidP="00A1014A">
            <w:pPr>
              <w:spacing w:before="0" w:after="0" w:line="240" w:lineRule="auto"/>
            </w:pPr>
            <w:r w:rsidRPr="00A02762">
              <w:t>Financial</w:t>
            </w:r>
          </w:p>
        </w:tc>
        <w:tc>
          <w:tcPr>
            <w:tcW w:w="1147" w:type="dxa"/>
            <w:vAlign w:val="center"/>
          </w:tcPr>
          <w:p w14:paraId="6E71BE0D" w14:textId="77777777" w:rsidR="00D971BB" w:rsidRPr="00A02762" w:rsidRDefault="00D971BB" w:rsidP="00A1014A">
            <w:pPr>
              <w:spacing w:before="0" w:after="0" w:line="240" w:lineRule="auto"/>
            </w:pPr>
            <w:r w:rsidRPr="00A02762">
              <w:t>Tài chính</w:t>
            </w:r>
          </w:p>
        </w:tc>
        <w:tc>
          <w:tcPr>
            <w:tcW w:w="1150" w:type="dxa"/>
            <w:vAlign w:val="center"/>
          </w:tcPr>
          <w:p w14:paraId="1C94F448" w14:textId="77777777" w:rsidR="00D971BB" w:rsidRPr="00A02762" w:rsidRDefault="00D971BB" w:rsidP="00A1014A">
            <w:pPr>
              <w:spacing w:before="0" w:after="0" w:line="240" w:lineRule="auto"/>
              <w:jc w:val="right"/>
            </w:pPr>
            <w:r w:rsidRPr="00A02762">
              <w:rPr>
                <w:color w:val="000000"/>
              </w:rPr>
              <w:t>21</w:t>
            </w:r>
          </w:p>
        </w:tc>
        <w:tc>
          <w:tcPr>
            <w:tcW w:w="1096" w:type="dxa"/>
            <w:vAlign w:val="center"/>
          </w:tcPr>
          <w:p w14:paraId="196C35DE" w14:textId="77777777" w:rsidR="00D971BB" w:rsidRPr="00A02762" w:rsidRDefault="00D971BB" w:rsidP="00A1014A">
            <w:pPr>
              <w:spacing w:before="0" w:after="0" w:line="240" w:lineRule="auto"/>
              <w:jc w:val="right"/>
            </w:pPr>
            <w:r w:rsidRPr="00A02762">
              <w:rPr>
                <w:color w:val="000000"/>
              </w:rPr>
              <w:t>10</w:t>
            </w:r>
          </w:p>
        </w:tc>
        <w:tc>
          <w:tcPr>
            <w:tcW w:w="1297" w:type="dxa"/>
            <w:vAlign w:val="center"/>
          </w:tcPr>
          <w:p w14:paraId="675B329A" w14:textId="77777777" w:rsidR="00D971BB" w:rsidRPr="00A02762" w:rsidRDefault="00D971BB" w:rsidP="00A1014A">
            <w:pPr>
              <w:spacing w:before="0" w:after="0" w:line="240" w:lineRule="auto"/>
              <w:jc w:val="right"/>
            </w:pPr>
            <w:r w:rsidRPr="00A02762">
              <w:rPr>
                <w:color w:val="000000"/>
              </w:rPr>
              <w:t>7</w:t>
            </w:r>
          </w:p>
        </w:tc>
        <w:tc>
          <w:tcPr>
            <w:tcW w:w="1190" w:type="dxa"/>
            <w:vAlign w:val="center"/>
          </w:tcPr>
          <w:p w14:paraId="30B13D8D" w14:textId="77777777" w:rsidR="00D971BB" w:rsidRPr="00A02762" w:rsidRDefault="00D971BB" w:rsidP="00A1014A">
            <w:pPr>
              <w:spacing w:before="0" w:after="0" w:line="240" w:lineRule="auto"/>
              <w:jc w:val="right"/>
            </w:pPr>
            <w:r w:rsidRPr="00A02762">
              <w:rPr>
                <w:color w:val="000000"/>
              </w:rPr>
              <w:t>9</w:t>
            </w:r>
          </w:p>
        </w:tc>
        <w:tc>
          <w:tcPr>
            <w:tcW w:w="1048" w:type="dxa"/>
            <w:vAlign w:val="center"/>
          </w:tcPr>
          <w:p w14:paraId="1A930A84" w14:textId="77777777" w:rsidR="00D971BB" w:rsidRPr="00A02762" w:rsidRDefault="00D971BB" w:rsidP="00A1014A">
            <w:pPr>
              <w:spacing w:before="0" w:after="0" w:line="240" w:lineRule="auto"/>
              <w:jc w:val="right"/>
            </w:pPr>
            <w:r w:rsidRPr="00A02762">
              <w:rPr>
                <w:color w:val="000000"/>
              </w:rPr>
              <w:t>20</w:t>
            </w:r>
          </w:p>
        </w:tc>
        <w:tc>
          <w:tcPr>
            <w:tcW w:w="992" w:type="dxa"/>
            <w:vAlign w:val="center"/>
          </w:tcPr>
          <w:p w14:paraId="16071796" w14:textId="77777777" w:rsidR="00D971BB" w:rsidRPr="00A02762" w:rsidRDefault="00D971BB" w:rsidP="00A1014A">
            <w:pPr>
              <w:spacing w:before="0" w:after="0" w:line="240" w:lineRule="auto"/>
              <w:jc w:val="right"/>
            </w:pPr>
            <w:r w:rsidRPr="00A02762">
              <w:rPr>
                <w:color w:val="000000"/>
              </w:rPr>
              <w:t>3</w:t>
            </w:r>
          </w:p>
        </w:tc>
      </w:tr>
      <w:tr w:rsidR="00D971BB" w:rsidRPr="00A02762" w14:paraId="5028A879" w14:textId="77777777" w:rsidTr="00CE711D">
        <w:trPr>
          <w:jc w:val="center"/>
        </w:trPr>
        <w:tc>
          <w:tcPr>
            <w:tcW w:w="1856" w:type="dxa"/>
            <w:vAlign w:val="center"/>
          </w:tcPr>
          <w:p w14:paraId="63C29AC4" w14:textId="77777777" w:rsidR="00D971BB" w:rsidRPr="00A02762" w:rsidRDefault="00D971BB" w:rsidP="00A1014A">
            <w:pPr>
              <w:spacing w:before="0" w:after="0" w:line="240" w:lineRule="auto"/>
            </w:pPr>
            <w:r w:rsidRPr="00A02762">
              <w:t>Health Care</w:t>
            </w:r>
          </w:p>
        </w:tc>
        <w:tc>
          <w:tcPr>
            <w:tcW w:w="1147" w:type="dxa"/>
          </w:tcPr>
          <w:p w14:paraId="3BB84EEF" w14:textId="77777777" w:rsidR="00D971BB" w:rsidRPr="00A02762" w:rsidRDefault="00D971BB" w:rsidP="00A1014A">
            <w:pPr>
              <w:spacing w:before="0" w:after="0" w:line="240" w:lineRule="auto"/>
            </w:pPr>
            <w:r w:rsidRPr="00A02762">
              <w:t>Chăm sóc sức khỏe</w:t>
            </w:r>
          </w:p>
        </w:tc>
        <w:tc>
          <w:tcPr>
            <w:tcW w:w="1150" w:type="dxa"/>
            <w:vAlign w:val="center"/>
          </w:tcPr>
          <w:p w14:paraId="28B8F8B9" w14:textId="77777777" w:rsidR="00D971BB" w:rsidRPr="00A02762" w:rsidRDefault="00D971BB" w:rsidP="00A1014A">
            <w:pPr>
              <w:spacing w:before="0" w:after="0" w:line="240" w:lineRule="auto"/>
              <w:jc w:val="right"/>
            </w:pPr>
            <w:r w:rsidRPr="00A02762">
              <w:rPr>
                <w:color w:val="000000"/>
              </w:rPr>
              <w:t>6</w:t>
            </w:r>
          </w:p>
        </w:tc>
        <w:tc>
          <w:tcPr>
            <w:tcW w:w="1096" w:type="dxa"/>
            <w:vAlign w:val="center"/>
          </w:tcPr>
          <w:p w14:paraId="5B2A9923" w14:textId="77777777" w:rsidR="00D971BB" w:rsidRPr="00A02762" w:rsidRDefault="00D971BB" w:rsidP="00A1014A">
            <w:pPr>
              <w:spacing w:before="0" w:after="0" w:line="240" w:lineRule="auto"/>
              <w:jc w:val="right"/>
            </w:pPr>
            <w:r w:rsidRPr="00A02762">
              <w:rPr>
                <w:color w:val="000000"/>
              </w:rPr>
              <w:t>1</w:t>
            </w:r>
          </w:p>
        </w:tc>
        <w:tc>
          <w:tcPr>
            <w:tcW w:w="1297" w:type="dxa"/>
            <w:vAlign w:val="center"/>
          </w:tcPr>
          <w:p w14:paraId="0C41BBF2" w14:textId="77777777" w:rsidR="00D971BB" w:rsidRPr="00A02762" w:rsidRDefault="00D971BB" w:rsidP="00A1014A">
            <w:pPr>
              <w:spacing w:before="0" w:after="0" w:line="240" w:lineRule="auto"/>
              <w:jc w:val="right"/>
            </w:pPr>
            <w:r w:rsidRPr="00A02762">
              <w:rPr>
                <w:color w:val="000000"/>
              </w:rPr>
              <w:t>0</w:t>
            </w:r>
          </w:p>
        </w:tc>
        <w:tc>
          <w:tcPr>
            <w:tcW w:w="1190" w:type="dxa"/>
            <w:vAlign w:val="center"/>
          </w:tcPr>
          <w:p w14:paraId="50D3D96D" w14:textId="77777777" w:rsidR="00D971BB" w:rsidRPr="00A02762" w:rsidRDefault="00D971BB" w:rsidP="00A1014A">
            <w:pPr>
              <w:spacing w:before="0" w:after="0" w:line="240" w:lineRule="auto"/>
              <w:jc w:val="right"/>
            </w:pPr>
            <w:r w:rsidRPr="00A02762">
              <w:rPr>
                <w:color w:val="000000"/>
              </w:rPr>
              <w:t>0</w:t>
            </w:r>
          </w:p>
        </w:tc>
        <w:tc>
          <w:tcPr>
            <w:tcW w:w="1048" w:type="dxa"/>
            <w:vAlign w:val="center"/>
          </w:tcPr>
          <w:p w14:paraId="6A49125F" w14:textId="77777777" w:rsidR="00D971BB" w:rsidRPr="00A02762" w:rsidRDefault="00D971BB" w:rsidP="00A1014A">
            <w:pPr>
              <w:spacing w:before="0" w:after="0" w:line="240" w:lineRule="auto"/>
              <w:jc w:val="right"/>
            </w:pPr>
            <w:r w:rsidRPr="00A02762">
              <w:rPr>
                <w:color w:val="000000"/>
              </w:rPr>
              <w:t>8</w:t>
            </w:r>
          </w:p>
        </w:tc>
        <w:tc>
          <w:tcPr>
            <w:tcW w:w="992" w:type="dxa"/>
            <w:vAlign w:val="center"/>
          </w:tcPr>
          <w:p w14:paraId="1052B64F" w14:textId="77777777" w:rsidR="00D971BB" w:rsidRPr="00A02762" w:rsidRDefault="00D971BB" w:rsidP="00A1014A">
            <w:pPr>
              <w:spacing w:before="0" w:after="0" w:line="240" w:lineRule="auto"/>
              <w:jc w:val="right"/>
            </w:pPr>
            <w:r w:rsidRPr="00A02762">
              <w:rPr>
                <w:color w:val="000000"/>
              </w:rPr>
              <w:t>1</w:t>
            </w:r>
          </w:p>
        </w:tc>
      </w:tr>
      <w:tr w:rsidR="00D971BB" w:rsidRPr="00A02762" w14:paraId="6C9233EB" w14:textId="77777777" w:rsidTr="00CE711D">
        <w:trPr>
          <w:jc w:val="center"/>
        </w:trPr>
        <w:tc>
          <w:tcPr>
            <w:tcW w:w="1856" w:type="dxa"/>
            <w:vAlign w:val="center"/>
          </w:tcPr>
          <w:p w14:paraId="42D41781" w14:textId="77777777" w:rsidR="00D971BB" w:rsidRPr="00A02762" w:rsidRDefault="00D971BB" w:rsidP="00A1014A">
            <w:pPr>
              <w:spacing w:before="0" w:after="0" w:line="240" w:lineRule="auto"/>
            </w:pPr>
            <w:r w:rsidRPr="00A02762">
              <w:t>Real Estate</w:t>
            </w:r>
          </w:p>
        </w:tc>
        <w:tc>
          <w:tcPr>
            <w:tcW w:w="1147" w:type="dxa"/>
          </w:tcPr>
          <w:p w14:paraId="5D9678C4" w14:textId="77777777" w:rsidR="00D971BB" w:rsidRPr="00A02762" w:rsidRDefault="00D971BB" w:rsidP="00A1014A">
            <w:pPr>
              <w:spacing w:before="0" w:after="0" w:line="240" w:lineRule="auto"/>
            </w:pPr>
            <w:r w:rsidRPr="00A02762">
              <w:t>Bất động sản</w:t>
            </w:r>
          </w:p>
        </w:tc>
        <w:tc>
          <w:tcPr>
            <w:tcW w:w="1150" w:type="dxa"/>
            <w:vAlign w:val="center"/>
          </w:tcPr>
          <w:p w14:paraId="70A3ED4A" w14:textId="77777777" w:rsidR="00D971BB" w:rsidRPr="00A02762" w:rsidRDefault="00D971BB" w:rsidP="00A1014A">
            <w:pPr>
              <w:spacing w:before="0" w:after="0" w:line="240" w:lineRule="auto"/>
              <w:jc w:val="right"/>
            </w:pPr>
            <w:r w:rsidRPr="00A02762">
              <w:rPr>
                <w:color w:val="000000"/>
              </w:rPr>
              <w:t>15</w:t>
            </w:r>
          </w:p>
        </w:tc>
        <w:tc>
          <w:tcPr>
            <w:tcW w:w="1096" w:type="dxa"/>
            <w:vAlign w:val="center"/>
          </w:tcPr>
          <w:p w14:paraId="5BD313E9" w14:textId="77777777" w:rsidR="00D971BB" w:rsidRPr="00A02762" w:rsidRDefault="00D971BB" w:rsidP="00A1014A">
            <w:pPr>
              <w:spacing w:before="0" w:after="0" w:line="240" w:lineRule="auto"/>
              <w:jc w:val="right"/>
            </w:pPr>
            <w:r w:rsidRPr="00A02762">
              <w:rPr>
                <w:color w:val="000000"/>
              </w:rPr>
              <w:t>25</w:t>
            </w:r>
          </w:p>
        </w:tc>
        <w:tc>
          <w:tcPr>
            <w:tcW w:w="1297" w:type="dxa"/>
            <w:vAlign w:val="center"/>
          </w:tcPr>
          <w:p w14:paraId="4BAFBE5D" w14:textId="77777777" w:rsidR="00D971BB" w:rsidRPr="00A02762" w:rsidRDefault="00D971BB" w:rsidP="00A1014A">
            <w:pPr>
              <w:spacing w:before="0" w:after="0" w:line="240" w:lineRule="auto"/>
              <w:jc w:val="right"/>
            </w:pPr>
            <w:r w:rsidRPr="00A02762">
              <w:rPr>
                <w:color w:val="000000"/>
              </w:rPr>
              <w:t>14</w:t>
            </w:r>
          </w:p>
        </w:tc>
        <w:tc>
          <w:tcPr>
            <w:tcW w:w="1190" w:type="dxa"/>
            <w:vAlign w:val="center"/>
          </w:tcPr>
          <w:p w14:paraId="3026E521" w14:textId="77777777" w:rsidR="00D971BB" w:rsidRPr="00A02762" w:rsidRDefault="00D971BB" w:rsidP="00A1014A">
            <w:pPr>
              <w:spacing w:before="0" w:after="0" w:line="240" w:lineRule="auto"/>
              <w:jc w:val="right"/>
            </w:pPr>
            <w:r w:rsidRPr="00A02762">
              <w:rPr>
                <w:color w:val="000000"/>
              </w:rPr>
              <w:t>17</w:t>
            </w:r>
          </w:p>
        </w:tc>
        <w:tc>
          <w:tcPr>
            <w:tcW w:w="1048" w:type="dxa"/>
            <w:vAlign w:val="center"/>
          </w:tcPr>
          <w:p w14:paraId="5F30F9AE" w14:textId="77777777" w:rsidR="00D971BB" w:rsidRPr="00A02762" w:rsidRDefault="00D971BB" w:rsidP="00A1014A">
            <w:pPr>
              <w:spacing w:before="0" w:after="0" w:line="240" w:lineRule="auto"/>
              <w:jc w:val="right"/>
            </w:pPr>
            <w:r w:rsidRPr="00A02762">
              <w:rPr>
                <w:color w:val="000000"/>
              </w:rPr>
              <w:t>24</w:t>
            </w:r>
          </w:p>
        </w:tc>
        <w:tc>
          <w:tcPr>
            <w:tcW w:w="992" w:type="dxa"/>
            <w:vAlign w:val="center"/>
          </w:tcPr>
          <w:p w14:paraId="74E7681E" w14:textId="77777777" w:rsidR="00D971BB" w:rsidRPr="00A02762" w:rsidRDefault="00D971BB" w:rsidP="00A1014A">
            <w:pPr>
              <w:spacing w:before="0" w:after="0" w:line="240" w:lineRule="auto"/>
              <w:jc w:val="right"/>
            </w:pPr>
            <w:r w:rsidRPr="00A02762">
              <w:rPr>
                <w:color w:val="000000"/>
              </w:rPr>
              <w:t>3</w:t>
            </w:r>
          </w:p>
        </w:tc>
      </w:tr>
      <w:tr w:rsidR="00D971BB" w:rsidRPr="00A02762" w14:paraId="3F00AC64" w14:textId="77777777" w:rsidTr="00CE711D">
        <w:trPr>
          <w:jc w:val="center"/>
        </w:trPr>
        <w:tc>
          <w:tcPr>
            <w:tcW w:w="1856" w:type="dxa"/>
            <w:vAlign w:val="center"/>
          </w:tcPr>
          <w:p w14:paraId="3FDEA34D" w14:textId="77777777" w:rsidR="00D971BB" w:rsidRPr="00A02762" w:rsidRDefault="00D971BB" w:rsidP="00A1014A">
            <w:pPr>
              <w:spacing w:before="0" w:after="0" w:line="240" w:lineRule="auto"/>
            </w:pPr>
            <w:r w:rsidRPr="00A02762">
              <w:t>Energy</w:t>
            </w:r>
          </w:p>
        </w:tc>
        <w:tc>
          <w:tcPr>
            <w:tcW w:w="1147" w:type="dxa"/>
          </w:tcPr>
          <w:p w14:paraId="5B2B8E39" w14:textId="77777777" w:rsidR="00D971BB" w:rsidRPr="00A02762" w:rsidRDefault="00D971BB" w:rsidP="00A1014A">
            <w:pPr>
              <w:spacing w:before="0" w:after="0" w:line="240" w:lineRule="auto"/>
            </w:pPr>
            <w:r w:rsidRPr="00A02762">
              <w:t>Năng lượng</w:t>
            </w:r>
          </w:p>
        </w:tc>
        <w:tc>
          <w:tcPr>
            <w:tcW w:w="1150" w:type="dxa"/>
            <w:vAlign w:val="center"/>
          </w:tcPr>
          <w:p w14:paraId="30FC04F6" w14:textId="77777777" w:rsidR="00D971BB" w:rsidRPr="00A02762" w:rsidRDefault="00D971BB" w:rsidP="00A1014A">
            <w:pPr>
              <w:spacing w:before="0" w:after="0" w:line="240" w:lineRule="auto"/>
              <w:jc w:val="right"/>
            </w:pPr>
            <w:r w:rsidRPr="00A02762">
              <w:rPr>
                <w:color w:val="000000"/>
              </w:rPr>
              <w:t>13</w:t>
            </w:r>
          </w:p>
        </w:tc>
        <w:tc>
          <w:tcPr>
            <w:tcW w:w="1096" w:type="dxa"/>
            <w:vAlign w:val="center"/>
          </w:tcPr>
          <w:p w14:paraId="4F572C8E" w14:textId="77777777" w:rsidR="00D971BB" w:rsidRPr="00A02762" w:rsidRDefault="00D971BB" w:rsidP="00A1014A">
            <w:pPr>
              <w:spacing w:before="0" w:after="0" w:line="240" w:lineRule="auto"/>
              <w:jc w:val="right"/>
            </w:pPr>
            <w:r w:rsidRPr="00A02762">
              <w:rPr>
                <w:color w:val="000000"/>
              </w:rPr>
              <w:t>15</w:t>
            </w:r>
          </w:p>
        </w:tc>
        <w:tc>
          <w:tcPr>
            <w:tcW w:w="1297" w:type="dxa"/>
            <w:vAlign w:val="center"/>
          </w:tcPr>
          <w:p w14:paraId="5E551F99" w14:textId="77777777" w:rsidR="00D971BB" w:rsidRPr="00A02762" w:rsidRDefault="00D971BB" w:rsidP="00A1014A">
            <w:pPr>
              <w:spacing w:before="0" w:after="0" w:line="240" w:lineRule="auto"/>
              <w:jc w:val="right"/>
            </w:pPr>
            <w:r w:rsidRPr="00A02762">
              <w:rPr>
                <w:color w:val="000000"/>
              </w:rPr>
              <w:t>3</w:t>
            </w:r>
          </w:p>
        </w:tc>
        <w:tc>
          <w:tcPr>
            <w:tcW w:w="1190" w:type="dxa"/>
            <w:vAlign w:val="center"/>
          </w:tcPr>
          <w:p w14:paraId="02AA0C86" w14:textId="77777777" w:rsidR="00D971BB" w:rsidRPr="00A02762" w:rsidRDefault="00D971BB" w:rsidP="00A1014A">
            <w:pPr>
              <w:spacing w:before="0" w:after="0" w:line="240" w:lineRule="auto"/>
              <w:jc w:val="right"/>
            </w:pPr>
            <w:r w:rsidRPr="00A02762">
              <w:rPr>
                <w:color w:val="000000"/>
              </w:rPr>
              <w:t>8</w:t>
            </w:r>
          </w:p>
        </w:tc>
        <w:tc>
          <w:tcPr>
            <w:tcW w:w="1048" w:type="dxa"/>
            <w:vAlign w:val="center"/>
          </w:tcPr>
          <w:p w14:paraId="50AF1F49" w14:textId="77777777" w:rsidR="00D971BB" w:rsidRPr="00A02762" w:rsidRDefault="00D971BB" w:rsidP="00A1014A">
            <w:pPr>
              <w:spacing w:before="0" w:after="0" w:line="240" w:lineRule="auto"/>
              <w:jc w:val="right"/>
            </w:pPr>
            <w:r w:rsidRPr="00A02762">
              <w:rPr>
                <w:color w:val="000000"/>
              </w:rPr>
              <w:t>4</w:t>
            </w:r>
          </w:p>
        </w:tc>
        <w:tc>
          <w:tcPr>
            <w:tcW w:w="992" w:type="dxa"/>
            <w:vAlign w:val="center"/>
          </w:tcPr>
          <w:p w14:paraId="69500C9C" w14:textId="77777777" w:rsidR="00D971BB" w:rsidRPr="00A02762" w:rsidRDefault="00D971BB" w:rsidP="00A1014A">
            <w:pPr>
              <w:spacing w:before="0" w:after="0" w:line="240" w:lineRule="auto"/>
              <w:jc w:val="right"/>
            </w:pPr>
            <w:r w:rsidRPr="00A02762">
              <w:rPr>
                <w:color w:val="000000"/>
              </w:rPr>
              <w:t>0</w:t>
            </w:r>
          </w:p>
        </w:tc>
      </w:tr>
      <w:tr w:rsidR="00D971BB" w:rsidRPr="00A02762" w14:paraId="3CFCACD4" w14:textId="77777777" w:rsidTr="00CE711D">
        <w:trPr>
          <w:jc w:val="center"/>
        </w:trPr>
        <w:tc>
          <w:tcPr>
            <w:tcW w:w="1856" w:type="dxa"/>
            <w:vAlign w:val="center"/>
          </w:tcPr>
          <w:p w14:paraId="17E24B80" w14:textId="77777777" w:rsidR="00D971BB" w:rsidRPr="00A02762" w:rsidRDefault="00D971BB" w:rsidP="00A1014A">
            <w:pPr>
              <w:spacing w:before="0" w:after="0" w:line="240" w:lineRule="auto"/>
            </w:pPr>
            <w:r w:rsidRPr="00A02762">
              <w:t>Consumer Discretionary</w:t>
            </w:r>
          </w:p>
        </w:tc>
        <w:tc>
          <w:tcPr>
            <w:tcW w:w="1147" w:type="dxa"/>
          </w:tcPr>
          <w:p w14:paraId="5F7738CD" w14:textId="77777777" w:rsidR="00D971BB" w:rsidRPr="00A02762" w:rsidRDefault="00D971BB" w:rsidP="00A1014A">
            <w:pPr>
              <w:spacing w:before="0" w:after="0" w:line="240" w:lineRule="auto"/>
            </w:pPr>
            <w:r w:rsidRPr="00A02762">
              <w:t xml:space="preserve">Hàng tiêu dùng </w:t>
            </w:r>
          </w:p>
        </w:tc>
        <w:tc>
          <w:tcPr>
            <w:tcW w:w="1150" w:type="dxa"/>
            <w:vAlign w:val="center"/>
          </w:tcPr>
          <w:p w14:paraId="7BCAFF5D" w14:textId="77777777" w:rsidR="00D971BB" w:rsidRPr="00A02762" w:rsidRDefault="00D971BB" w:rsidP="00A1014A">
            <w:pPr>
              <w:spacing w:before="0" w:after="0" w:line="240" w:lineRule="auto"/>
              <w:jc w:val="right"/>
            </w:pPr>
            <w:r w:rsidRPr="00A02762">
              <w:rPr>
                <w:color w:val="000000"/>
              </w:rPr>
              <w:t>19</w:t>
            </w:r>
          </w:p>
        </w:tc>
        <w:tc>
          <w:tcPr>
            <w:tcW w:w="1096" w:type="dxa"/>
            <w:vAlign w:val="center"/>
          </w:tcPr>
          <w:p w14:paraId="35B38C65" w14:textId="77777777" w:rsidR="00D971BB" w:rsidRPr="00A02762" w:rsidRDefault="00D971BB" w:rsidP="00A1014A">
            <w:pPr>
              <w:spacing w:before="0" w:after="0" w:line="240" w:lineRule="auto"/>
              <w:jc w:val="right"/>
            </w:pPr>
            <w:r w:rsidRPr="00A02762">
              <w:rPr>
                <w:color w:val="000000"/>
              </w:rPr>
              <w:t>21</w:t>
            </w:r>
          </w:p>
        </w:tc>
        <w:tc>
          <w:tcPr>
            <w:tcW w:w="1297" w:type="dxa"/>
            <w:vAlign w:val="center"/>
          </w:tcPr>
          <w:p w14:paraId="441DD10A" w14:textId="77777777" w:rsidR="00D971BB" w:rsidRPr="00A02762" w:rsidRDefault="00D971BB" w:rsidP="00A1014A">
            <w:pPr>
              <w:spacing w:before="0" w:after="0" w:line="240" w:lineRule="auto"/>
              <w:jc w:val="right"/>
            </w:pPr>
            <w:r w:rsidRPr="00A02762">
              <w:rPr>
                <w:color w:val="000000"/>
              </w:rPr>
              <w:t>7</w:t>
            </w:r>
          </w:p>
        </w:tc>
        <w:tc>
          <w:tcPr>
            <w:tcW w:w="1190" w:type="dxa"/>
            <w:vAlign w:val="center"/>
          </w:tcPr>
          <w:p w14:paraId="46E93803" w14:textId="77777777" w:rsidR="00D971BB" w:rsidRPr="00A02762" w:rsidRDefault="00D971BB" w:rsidP="00A1014A">
            <w:pPr>
              <w:spacing w:before="0" w:after="0" w:line="240" w:lineRule="auto"/>
              <w:jc w:val="right"/>
            </w:pPr>
            <w:r w:rsidRPr="00A02762">
              <w:rPr>
                <w:color w:val="000000"/>
              </w:rPr>
              <w:t>12</w:t>
            </w:r>
          </w:p>
        </w:tc>
        <w:tc>
          <w:tcPr>
            <w:tcW w:w="1048" w:type="dxa"/>
            <w:vAlign w:val="center"/>
          </w:tcPr>
          <w:p w14:paraId="7C169A96" w14:textId="77777777" w:rsidR="00D971BB" w:rsidRPr="00A02762" w:rsidRDefault="00D971BB" w:rsidP="00A1014A">
            <w:pPr>
              <w:spacing w:before="0" w:after="0" w:line="240" w:lineRule="auto"/>
              <w:jc w:val="right"/>
            </w:pPr>
            <w:r w:rsidRPr="00A02762">
              <w:rPr>
                <w:color w:val="000000"/>
              </w:rPr>
              <w:t>30</w:t>
            </w:r>
          </w:p>
        </w:tc>
        <w:tc>
          <w:tcPr>
            <w:tcW w:w="992" w:type="dxa"/>
            <w:vAlign w:val="center"/>
          </w:tcPr>
          <w:p w14:paraId="0A3561FC" w14:textId="77777777" w:rsidR="00D971BB" w:rsidRPr="00A02762" w:rsidRDefault="00D971BB" w:rsidP="00A1014A">
            <w:pPr>
              <w:spacing w:before="0" w:after="0" w:line="240" w:lineRule="auto"/>
              <w:jc w:val="right"/>
            </w:pPr>
            <w:r w:rsidRPr="00A02762">
              <w:rPr>
                <w:color w:val="000000"/>
              </w:rPr>
              <w:t>3</w:t>
            </w:r>
          </w:p>
        </w:tc>
      </w:tr>
      <w:tr w:rsidR="00D971BB" w:rsidRPr="00A02762" w14:paraId="24BB1DF8" w14:textId="77777777" w:rsidTr="00CE711D">
        <w:trPr>
          <w:jc w:val="center"/>
        </w:trPr>
        <w:tc>
          <w:tcPr>
            <w:tcW w:w="1856" w:type="dxa"/>
            <w:vAlign w:val="center"/>
          </w:tcPr>
          <w:p w14:paraId="447F2844" w14:textId="77777777" w:rsidR="00D971BB" w:rsidRPr="00A02762" w:rsidRDefault="00D971BB" w:rsidP="00A1014A">
            <w:pPr>
              <w:spacing w:before="0" w:after="0" w:line="240" w:lineRule="auto"/>
            </w:pPr>
            <w:r w:rsidRPr="00A02762">
              <w:t>Consumer Staples</w:t>
            </w:r>
          </w:p>
        </w:tc>
        <w:tc>
          <w:tcPr>
            <w:tcW w:w="1147" w:type="dxa"/>
          </w:tcPr>
          <w:p w14:paraId="5D389E14" w14:textId="77777777" w:rsidR="00D971BB" w:rsidRPr="00A02762" w:rsidRDefault="00D971BB" w:rsidP="00A1014A">
            <w:pPr>
              <w:spacing w:before="0" w:after="0" w:line="240" w:lineRule="auto"/>
            </w:pPr>
            <w:r w:rsidRPr="00A02762">
              <w:t>Hàng tiêu dùng thiết yếu</w:t>
            </w:r>
          </w:p>
        </w:tc>
        <w:tc>
          <w:tcPr>
            <w:tcW w:w="1150" w:type="dxa"/>
            <w:vAlign w:val="center"/>
          </w:tcPr>
          <w:p w14:paraId="60155C40" w14:textId="77777777" w:rsidR="00D971BB" w:rsidRPr="00A02762" w:rsidRDefault="00D971BB" w:rsidP="00A1014A">
            <w:pPr>
              <w:spacing w:before="0" w:after="0" w:line="240" w:lineRule="auto"/>
              <w:jc w:val="right"/>
            </w:pPr>
            <w:r w:rsidRPr="00A02762">
              <w:rPr>
                <w:color w:val="000000"/>
              </w:rPr>
              <w:t>16</w:t>
            </w:r>
          </w:p>
        </w:tc>
        <w:tc>
          <w:tcPr>
            <w:tcW w:w="1096" w:type="dxa"/>
            <w:vAlign w:val="center"/>
          </w:tcPr>
          <w:p w14:paraId="2E80EE2D" w14:textId="77777777" w:rsidR="00D971BB" w:rsidRPr="00A02762" w:rsidRDefault="00D971BB" w:rsidP="00A1014A">
            <w:pPr>
              <w:spacing w:before="0" w:after="0" w:line="240" w:lineRule="auto"/>
              <w:jc w:val="right"/>
            </w:pPr>
            <w:r w:rsidRPr="00A02762">
              <w:rPr>
                <w:color w:val="000000"/>
              </w:rPr>
              <w:t>34</w:t>
            </w:r>
          </w:p>
        </w:tc>
        <w:tc>
          <w:tcPr>
            <w:tcW w:w="1297" w:type="dxa"/>
            <w:vAlign w:val="center"/>
          </w:tcPr>
          <w:p w14:paraId="233DEF8B" w14:textId="77777777" w:rsidR="00D971BB" w:rsidRPr="00A02762" w:rsidRDefault="00D971BB" w:rsidP="00A1014A">
            <w:pPr>
              <w:spacing w:before="0" w:after="0" w:line="240" w:lineRule="auto"/>
              <w:jc w:val="right"/>
            </w:pPr>
            <w:r w:rsidRPr="00A02762">
              <w:rPr>
                <w:color w:val="000000"/>
              </w:rPr>
              <w:t>7</w:t>
            </w:r>
          </w:p>
        </w:tc>
        <w:tc>
          <w:tcPr>
            <w:tcW w:w="1190" w:type="dxa"/>
            <w:vAlign w:val="center"/>
          </w:tcPr>
          <w:p w14:paraId="1A1B6E02" w14:textId="77777777" w:rsidR="00D971BB" w:rsidRPr="00A02762" w:rsidRDefault="00D971BB" w:rsidP="00A1014A">
            <w:pPr>
              <w:spacing w:before="0" w:after="0" w:line="240" w:lineRule="auto"/>
              <w:jc w:val="right"/>
            </w:pPr>
            <w:r w:rsidRPr="00A02762">
              <w:rPr>
                <w:color w:val="000000"/>
              </w:rPr>
              <w:t>7</w:t>
            </w:r>
          </w:p>
        </w:tc>
        <w:tc>
          <w:tcPr>
            <w:tcW w:w="1048" w:type="dxa"/>
            <w:vAlign w:val="center"/>
          </w:tcPr>
          <w:p w14:paraId="2957F348" w14:textId="77777777" w:rsidR="00D971BB" w:rsidRPr="00A02762" w:rsidRDefault="00D971BB" w:rsidP="00A1014A">
            <w:pPr>
              <w:spacing w:before="0" w:after="0" w:line="240" w:lineRule="auto"/>
              <w:jc w:val="right"/>
            </w:pPr>
            <w:r w:rsidRPr="00A02762">
              <w:rPr>
                <w:color w:val="000000"/>
              </w:rPr>
              <w:t>19</w:t>
            </w:r>
          </w:p>
        </w:tc>
        <w:tc>
          <w:tcPr>
            <w:tcW w:w="992" w:type="dxa"/>
            <w:vAlign w:val="center"/>
          </w:tcPr>
          <w:p w14:paraId="2E1CDF9C" w14:textId="77777777" w:rsidR="00D971BB" w:rsidRPr="00A02762" w:rsidRDefault="00D971BB" w:rsidP="00A1014A">
            <w:pPr>
              <w:spacing w:before="0" w:after="0" w:line="240" w:lineRule="auto"/>
              <w:jc w:val="right"/>
            </w:pPr>
            <w:r w:rsidRPr="00A02762">
              <w:rPr>
                <w:color w:val="000000"/>
              </w:rPr>
              <w:t>2</w:t>
            </w:r>
          </w:p>
        </w:tc>
      </w:tr>
      <w:tr w:rsidR="00D971BB" w:rsidRPr="00A02762" w14:paraId="365D27C7" w14:textId="77777777" w:rsidTr="00CE711D">
        <w:trPr>
          <w:jc w:val="center"/>
        </w:trPr>
        <w:tc>
          <w:tcPr>
            <w:tcW w:w="1856" w:type="dxa"/>
            <w:vAlign w:val="center"/>
          </w:tcPr>
          <w:p w14:paraId="397972B5" w14:textId="77777777" w:rsidR="00D971BB" w:rsidRPr="00A02762" w:rsidRDefault="00D971BB" w:rsidP="00A1014A">
            <w:pPr>
              <w:spacing w:before="0" w:after="0" w:line="240" w:lineRule="auto"/>
            </w:pPr>
            <w:r w:rsidRPr="00A02762">
              <w:t>Information Technology</w:t>
            </w:r>
          </w:p>
        </w:tc>
        <w:tc>
          <w:tcPr>
            <w:tcW w:w="1147" w:type="dxa"/>
          </w:tcPr>
          <w:p w14:paraId="03326BC4" w14:textId="77777777" w:rsidR="00D971BB" w:rsidRPr="00A02762" w:rsidRDefault="00D971BB" w:rsidP="00A1014A">
            <w:pPr>
              <w:spacing w:before="0" w:after="0" w:line="240" w:lineRule="auto"/>
            </w:pPr>
            <w:r w:rsidRPr="00A02762">
              <w:t>Công nghệ thông tin</w:t>
            </w:r>
          </w:p>
        </w:tc>
        <w:tc>
          <w:tcPr>
            <w:tcW w:w="1150" w:type="dxa"/>
            <w:vAlign w:val="center"/>
          </w:tcPr>
          <w:p w14:paraId="405CE1CB" w14:textId="77777777" w:rsidR="00D971BB" w:rsidRPr="00A02762" w:rsidRDefault="00D971BB" w:rsidP="00A1014A">
            <w:pPr>
              <w:spacing w:before="0" w:after="0" w:line="240" w:lineRule="auto"/>
              <w:jc w:val="right"/>
            </w:pPr>
            <w:r w:rsidRPr="00A02762">
              <w:rPr>
                <w:color w:val="000000"/>
              </w:rPr>
              <w:t>1</w:t>
            </w:r>
          </w:p>
        </w:tc>
        <w:tc>
          <w:tcPr>
            <w:tcW w:w="1096" w:type="dxa"/>
            <w:vAlign w:val="center"/>
          </w:tcPr>
          <w:p w14:paraId="464F0D4D" w14:textId="77777777" w:rsidR="00D971BB" w:rsidRPr="00A02762" w:rsidRDefault="00D971BB" w:rsidP="00A1014A">
            <w:pPr>
              <w:spacing w:before="0" w:after="0" w:line="240" w:lineRule="auto"/>
              <w:jc w:val="right"/>
            </w:pPr>
            <w:r w:rsidRPr="00A02762">
              <w:rPr>
                <w:color w:val="000000"/>
              </w:rPr>
              <w:t>11</w:t>
            </w:r>
          </w:p>
        </w:tc>
        <w:tc>
          <w:tcPr>
            <w:tcW w:w="1297" w:type="dxa"/>
            <w:vAlign w:val="center"/>
          </w:tcPr>
          <w:p w14:paraId="61BE2AAC" w14:textId="77777777" w:rsidR="00D971BB" w:rsidRPr="00A02762" w:rsidRDefault="00D971BB" w:rsidP="00A1014A">
            <w:pPr>
              <w:spacing w:before="0" w:after="0" w:line="240" w:lineRule="auto"/>
              <w:jc w:val="right"/>
            </w:pPr>
            <w:r w:rsidRPr="00A02762">
              <w:rPr>
                <w:color w:val="000000"/>
              </w:rPr>
              <w:t>1</w:t>
            </w:r>
          </w:p>
        </w:tc>
        <w:tc>
          <w:tcPr>
            <w:tcW w:w="1190" w:type="dxa"/>
            <w:vAlign w:val="center"/>
          </w:tcPr>
          <w:p w14:paraId="5777F14F" w14:textId="77777777" w:rsidR="00D971BB" w:rsidRPr="00A02762" w:rsidRDefault="00D971BB" w:rsidP="00A1014A">
            <w:pPr>
              <w:spacing w:before="0" w:after="0" w:line="240" w:lineRule="auto"/>
              <w:jc w:val="right"/>
            </w:pPr>
            <w:r w:rsidRPr="00A02762">
              <w:rPr>
                <w:color w:val="000000"/>
              </w:rPr>
              <w:t>9</w:t>
            </w:r>
          </w:p>
        </w:tc>
        <w:tc>
          <w:tcPr>
            <w:tcW w:w="1048" w:type="dxa"/>
            <w:vAlign w:val="center"/>
          </w:tcPr>
          <w:p w14:paraId="2F7141F6" w14:textId="77777777" w:rsidR="00D971BB" w:rsidRPr="00A02762" w:rsidRDefault="00D971BB" w:rsidP="00A1014A">
            <w:pPr>
              <w:spacing w:before="0" w:after="0" w:line="240" w:lineRule="auto"/>
              <w:jc w:val="right"/>
            </w:pPr>
            <w:r w:rsidRPr="00A02762">
              <w:rPr>
                <w:color w:val="000000"/>
              </w:rPr>
              <w:t>13</w:t>
            </w:r>
          </w:p>
        </w:tc>
        <w:tc>
          <w:tcPr>
            <w:tcW w:w="992" w:type="dxa"/>
            <w:vAlign w:val="center"/>
          </w:tcPr>
          <w:p w14:paraId="26FC412D" w14:textId="77777777" w:rsidR="00D971BB" w:rsidRPr="00A02762" w:rsidRDefault="00D971BB" w:rsidP="00A1014A">
            <w:pPr>
              <w:spacing w:before="0" w:after="0" w:line="240" w:lineRule="auto"/>
              <w:jc w:val="right"/>
            </w:pPr>
            <w:r w:rsidRPr="00A02762">
              <w:rPr>
                <w:color w:val="000000"/>
              </w:rPr>
              <w:t>0</w:t>
            </w:r>
          </w:p>
        </w:tc>
      </w:tr>
      <w:tr w:rsidR="00D971BB" w:rsidRPr="00A02762" w14:paraId="5B95D403" w14:textId="77777777" w:rsidTr="00CE711D">
        <w:trPr>
          <w:jc w:val="center"/>
        </w:trPr>
        <w:tc>
          <w:tcPr>
            <w:tcW w:w="1856" w:type="dxa"/>
            <w:vAlign w:val="center"/>
          </w:tcPr>
          <w:p w14:paraId="2ECBBB43" w14:textId="77777777" w:rsidR="00D971BB" w:rsidRPr="00A02762" w:rsidRDefault="00D971BB" w:rsidP="00A1014A">
            <w:pPr>
              <w:spacing w:before="0" w:after="0" w:line="240" w:lineRule="auto"/>
            </w:pPr>
            <w:r w:rsidRPr="00A02762">
              <w:t>Communication Services</w:t>
            </w:r>
          </w:p>
        </w:tc>
        <w:tc>
          <w:tcPr>
            <w:tcW w:w="1147" w:type="dxa"/>
          </w:tcPr>
          <w:p w14:paraId="58DBB522" w14:textId="77777777" w:rsidR="00D971BB" w:rsidRPr="00A02762" w:rsidRDefault="00D971BB" w:rsidP="00A1014A">
            <w:pPr>
              <w:spacing w:before="0" w:after="0" w:line="240" w:lineRule="auto"/>
            </w:pPr>
            <w:r w:rsidRPr="00A02762">
              <w:t>Dịch vụ viễn thông</w:t>
            </w:r>
          </w:p>
        </w:tc>
        <w:tc>
          <w:tcPr>
            <w:tcW w:w="1150" w:type="dxa"/>
            <w:vAlign w:val="center"/>
          </w:tcPr>
          <w:p w14:paraId="7FC0B13D" w14:textId="77777777" w:rsidR="00D971BB" w:rsidRPr="00A02762" w:rsidRDefault="00D971BB" w:rsidP="00A1014A">
            <w:pPr>
              <w:spacing w:before="0" w:after="0" w:line="240" w:lineRule="auto"/>
              <w:jc w:val="right"/>
            </w:pPr>
            <w:r w:rsidRPr="00A02762">
              <w:rPr>
                <w:color w:val="000000"/>
              </w:rPr>
              <w:t>4</w:t>
            </w:r>
          </w:p>
        </w:tc>
        <w:tc>
          <w:tcPr>
            <w:tcW w:w="1096" w:type="dxa"/>
            <w:vAlign w:val="center"/>
          </w:tcPr>
          <w:p w14:paraId="1E5C73D6" w14:textId="77777777" w:rsidR="00D971BB" w:rsidRPr="00A02762" w:rsidRDefault="00D971BB" w:rsidP="00A1014A">
            <w:pPr>
              <w:spacing w:before="0" w:after="0" w:line="240" w:lineRule="auto"/>
              <w:jc w:val="right"/>
            </w:pPr>
            <w:r w:rsidRPr="00A02762">
              <w:rPr>
                <w:color w:val="000000"/>
              </w:rPr>
              <w:t>1</w:t>
            </w:r>
          </w:p>
        </w:tc>
        <w:tc>
          <w:tcPr>
            <w:tcW w:w="1297" w:type="dxa"/>
            <w:vAlign w:val="center"/>
          </w:tcPr>
          <w:p w14:paraId="5BD4AA30" w14:textId="77777777" w:rsidR="00D971BB" w:rsidRPr="00A02762" w:rsidRDefault="00D971BB" w:rsidP="00A1014A">
            <w:pPr>
              <w:spacing w:before="0" w:after="0" w:line="240" w:lineRule="auto"/>
              <w:jc w:val="right"/>
            </w:pPr>
            <w:r w:rsidRPr="00A02762">
              <w:rPr>
                <w:color w:val="000000"/>
              </w:rPr>
              <w:t>1</w:t>
            </w:r>
          </w:p>
        </w:tc>
        <w:tc>
          <w:tcPr>
            <w:tcW w:w="1190" w:type="dxa"/>
            <w:vAlign w:val="center"/>
          </w:tcPr>
          <w:p w14:paraId="0891DE4A" w14:textId="77777777" w:rsidR="00D971BB" w:rsidRPr="00A02762" w:rsidRDefault="00D971BB" w:rsidP="00A1014A">
            <w:pPr>
              <w:spacing w:before="0" w:after="0" w:line="240" w:lineRule="auto"/>
              <w:jc w:val="right"/>
            </w:pPr>
            <w:r w:rsidRPr="00A02762">
              <w:rPr>
                <w:color w:val="000000"/>
              </w:rPr>
              <w:t>2</w:t>
            </w:r>
          </w:p>
        </w:tc>
        <w:tc>
          <w:tcPr>
            <w:tcW w:w="1048" w:type="dxa"/>
            <w:vAlign w:val="center"/>
          </w:tcPr>
          <w:p w14:paraId="5F09711B" w14:textId="77777777" w:rsidR="00D971BB" w:rsidRPr="00A02762" w:rsidRDefault="00D971BB" w:rsidP="00A1014A">
            <w:pPr>
              <w:spacing w:before="0" w:after="0" w:line="240" w:lineRule="auto"/>
              <w:jc w:val="right"/>
            </w:pPr>
            <w:r w:rsidRPr="00A02762">
              <w:rPr>
                <w:color w:val="000000"/>
              </w:rPr>
              <w:t>4</w:t>
            </w:r>
          </w:p>
        </w:tc>
        <w:tc>
          <w:tcPr>
            <w:tcW w:w="992" w:type="dxa"/>
            <w:vAlign w:val="center"/>
          </w:tcPr>
          <w:p w14:paraId="084509CE" w14:textId="77777777" w:rsidR="00D971BB" w:rsidRPr="00A02762" w:rsidRDefault="00D971BB" w:rsidP="00A1014A">
            <w:pPr>
              <w:spacing w:before="0" w:after="0" w:line="240" w:lineRule="auto"/>
              <w:jc w:val="right"/>
            </w:pPr>
            <w:r w:rsidRPr="00A02762">
              <w:rPr>
                <w:color w:val="000000"/>
              </w:rPr>
              <w:t>0</w:t>
            </w:r>
          </w:p>
        </w:tc>
      </w:tr>
      <w:tr w:rsidR="00D971BB" w:rsidRPr="00A02762" w14:paraId="40C8D1D2" w14:textId="77777777" w:rsidTr="00CE711D">
        <w:trPr>
          <w:jc w:val="center"/>
        </w:trPr>
        <w:tc>
          <w:tcPr>
            <w:tcW w:w="1856" w:type="dxa"/>
            <w:vAlign w:val="center"/>
          </w:tcPr>
          <w:p w14:paraId="1DF36F6D" w14:textId="77777777" w:rsidR="00D971BB" w:rsidRPr="00A02762" w:rsidRDefault="00D971BB" w:rsidP="00A1014A">
            <w:pPr>
              <w:spacing w:before="0" w:after="0" w:line="240" w:lineRule="auto"/>
            </w:pPr>
            <w:r w:rsidRPr="00A02762">
              <w:t>Utilities</w:t>
            </w:r>
          </w:p>
        </w:tc>
        <w:tc>
          <w:tcPr>
            <w:tcW w:w="1147" w:type="dxa"/>
          </w:tcPr>
          <w:p w14:paraId="1F067780" w14:textId="77777777" w:rsidR="00D971BB" w:rsidRPr="00A02762" w:rsidRDefault="00D971BB" w:rsidP="00A1014A">
            <w:pPr>
              <w:spacing w:before="0" w:after="0" w:line="240" w:lineRule="auto"/>
            </w:pPr>
            <w:r w:rsidRPr="00A02762">
              <w:t>Dịch vụ tiện ích</w:t>
            </w:r>
          </w:p>
        </w:tc>
        <w:tc>
          <w:tcPr>
            <w:tcW w:w="1150" w:type="dxa"/>
            <w:vAlign w:val="center"/>
          </w:tcPr>
          <w:p w14:paraId="5623273D" w14:textId="77777777" w:rsidR="00D971BB" w:rsidRPr="00A02762" w:rsidRDefault="00D971BB" w:rsidP="00A1014A">
            <w:pPr>
              <w:spacing w:before="0" w:after="0" w:line="240" w:lineRule="auto"/>
              <w:jc w:val="right"/>
            </w:pPr>
            <w:r w:rsidRPr="00A02762">
              <w:rPr>
                <w:color w:val="000000"/>
              </w:rPr>
              <w:t>2</w:t>
            </w:r>
          </w:p>
        </w:tc>
        <w:tc>
          <w:tcPr>
            <w:tcW w:w="1096" w:type="dxa"/>
            <w:vAlign w:val="center"/>
          </w:tcPr>
          <w:p w14:paraId="1DA542C7" w14:textId="77777777" w:rsidR="00D971BB" w:rsidRPr="00A02762" w:rsidRDefault="00D971BB" w:rsidP="00A1014A">
            <w:pPr>
              <w:spacing w:before="0" w:after="0" w:line="240" w:lineRule="auto"/>
              <w:jc w:val="right"/>
            </w:pPr>
            <w:r w:rsidRPr="00A02762">
              <w:rPr>
                <w:color w:val="000000"/>
              </w:rPr>
              <w:t>2</w:t>
            </w:r>
          </w:p>
        </w:tc>
        <w:tc>
          <w:tcPr>
            <w:tcW w:w="1297" w:type="dxa"/>
            <w:vAlign w:val="center"/>
          </w:tcPr>
          <w:p w14:paraId="67FF8A2E" w14:textId="77777777" w:rsidR="00D971BB" w:rsidRPr="00A02762" w:rsidRDefault="00D971BB" w:rsidP="00A1014A">
            <w:pPr>
              <w:spacing w:before="0" w:after="0" w:line="240" w:lineRule="auto"/>
              <w:jc w:val="right"/>
            </w:pPr>
            <w:r w:rsidRPr="00A02762">
              <w:rPr>
                <w:color w:val="000000"/>
              </w:rPr>
              <w:t>3</w:t>
            </w:r>
          </w:p>
        </w:tc>
        <w:tc>
          <w:tcPr>
            <w:tcW w:w="1190" w:type="dxa"/>
            <w:vAlign w:val="center"/>
          </w:tcPr>
          <w:p w14:paraId="51650843" w14:textId="77777777" w:rsidR="00D971BB" w:rsidRPr="00A02762" w:rsidRDefault="00D971BB" w:rsidP="00A1014A">
            <w:pPr>
              <w:spacing w:before="0" w:after="0" w:line="240" w:lineRule="auto"/>
              <w:jc w:val="right"/>
            </w:pPr>
            <w:r w:rsidRPr="00A02762">
              <w:rPr>
                <w:color w:val="000000"/>
              </w:rPr>
              <w:t>1</w:t>
            </w:r>
          </w:p>
        </w:tc>
        <w:tc>
          <w:tcPr>
            <w:tcW w:w="1048" w:type="dxa"/>
            <w:vAlign w:val="center"/>
          </w:tcPr>
          <w:p w14:paraId="2BFACE5A" w14:textId="77777777" w:rsidR="00D971BB" w:rsidRPr="00A02762" w:rsidRDefault="00D971BB" w:rsidP="00A1014A">
            <w:pPr>
              <w:spacing w:before="0" w:after="0" w:line="240" w:lineRule="auto"/>
              <w:jc w:val="right"/>
            </w:pPr>
            <w:r w:rsidRPr="00A02762">
              <w:rPr>
                <w:color w:val="000000"/>
              </w:rPr>
              <w:t>4</w:t>
            </w:r>
          </w:p>
        </w:tc>
        <w:tc>
          <w:tcPr>
            <w:tcW w:w="992" w:type="dxa"/>
            <w:vAlign w:val="center"/>
          </w:tcPr>
          <w:p w14:paraId="4FCB2EA2" w14:textId="77777777" w:rsidR="00D971BB" w:rsidRPr="00A02762" w:rsidRDefault="00D971BB" w:rsidP="00A1014A">
            <w:pPr>
              <w:spacing w:before="0" w:after="0" w:line="240" w:lineRule="auto"/>
              <w:jc w:val="right"/>
            </w:pPr>
            <w:r w:rsidRPr="00A02762">
              <w:rPr>
                <w:color w:val="000000"/>
              </w:rPr>
              <w:t>2</w:t>
            </w:r>
          </w:p>
        </w:tc>
      </w:tr>
      <w:tr w:rsidR="00D971BB" w:rsidRPr="00A02762" w14:paraId="0B0A694A" w14:textId="77777777" w:rsidTr="00CE711D">
        <w:trPr>
          <w:trHeight w:val="495"/>
          <w:jc w:val="center"/>
        </w:trPr>
        <w:tc>
          <w:tcPr>
            <w:tcW w:w="3003" w:type="dxa"/>
            <w:gridSpan w:val="2"/>
            <w:vAlign w:val="center"/>
          </w:tcPr>
          <w:p w14:paraId="73263E60" w14:textId="77777777" w:rsidR="00D971BB" w:rsidRPr="00A02762" w:rsidRDefault="00D971BB" w:rsidP="00A1014A">
            <w:pPr>
              <w:spacing w:before="0" w:after="0" w:line="240" w:lineRule="auto"/>
              <w:jc w:val="center"/>
            </w:pPr>
            <w:r w:rsidRPr="00A02762">
              <w:t>Tổng</w:t>
            </w:r>
          </w:p>
        </w:tc>
        <w:tc>
          <w:tcPr>
            <w:tcW w:w="1150" w:type="dxa"/>
            <w:vAlign w:val="center"/>
          </w:tcPr>
          <w:p w14:paraId="1D33E7F5" w14:textId="77777777" w:rsidR="00D971BB" w:rsidRPr="00A02762" w:rsidRDefault="00D971BB" w:rsidP="00A1014A">
            <w:pPr>
              <w:spacing w:before="0" w:after="0" w:line="240" w:lineRule="auto"/>
              <w:jc w:val="center"/>
            </w:pPr>
            <w:r w:rsidRPr="00A02762">
              <w:t>140 (43)</w:t>
            </w:r>
          </w:p>
        </w:tc>
        <w:tc>
          <w:tcPr>
            <w:tcW w:w="1096" w:type="dxa"/>
            <w:vAlign w:val="center"/>
          </w:tcPr>
          <w:p w14:paraId="6B5657E0" w14:textId="77777777" w:rsidR="00D971BB" w:rsidRPr="00A02762" w:rsidRDefault="00D971BB" w:rsidP="00A1014A">
            <w:pPr>
              <w:spacing w:before="0" w:after="0" w:line="240" w:lineRule="auto"/>
              <w:jc w:val="center"/>
            </w:pPr>
            <w:r w:rsidRPr="00A02762">
              <w:t>214 (30)</w:t>
            </w:r>
          </w:p>
        </w:tc>
        <w:tc>
          <w:tcPr>
            <w:tcW w:w="1297" w:type="dxa"/>
            <w:vAlign w:val="center"/>
          </w:tcPr>
          <w:p w14:paraId="6A761D37" w14:textId="77777777" w:rsidR="00D971BB" w:rsidRPr="00A02762" w:rsidRDefault="00D971BB" w:rsidP="00A1014A">
            <w:pPr>
              <w:spacing w:before="0" w:after="0" w:line="240" w:lineRule="auto"/>
              <w:jc w:val="center"/>
            </w:pPr>
            <w:r w:rsidRPr="00A02762">
              <w:t>57 (35)</w:t>
            </w:r>
          </w:p>
        </w:tc>
        <w:tc>
          <w:tcPr>
            <w:tcW w:w="1190" w:type="dxa"/>
            <w:vAlign w:val="center"/>
          </w:tcPr>
          <w:p w14:paraId="504BB619" w14:textId="77777777" w:rsidR="00D971BB" w:rsidRPr="00A02762" w:rsidRDefault="00D971BB" w:rsidP="00A1014A">
            <w:pPr>
              <w:spacing w:before="0" w:after="0" w:line="240" w:lineRule="auto"/>
              <w:jc w:val="center"/>
            </w:pPr>
            <w:r w:rsidRPr="00A02762">
              <w:t>100 (35)</w:t>
            </w:r>
          </w:p>
        </w:tc>
        <w:tc>
          <w:tcPr>
            <w:tcW w:w="1048" w:type="dxa"/>
            <w:vAlign w:val="center"/>
          </w:tcPr>
          <w:p w14:paraId="0395C53D" w14:textId="77777777" w:rsidR="00D971BB" w:rsidRPr="00A02762" w:rsidRDefault="00D971BB" w:rsidP="00A1014A">
            <w:pPr>
              <w:spacing w:before="0" w:after="0" w:line="240" w:lineRule="auto"/>
              <w:jc w:val="center"/>
            </w:pPr>
            <w:r w:rsidRPr="00A02762">
              <w:t>193 (42)</w:t>
            </w:r>
          </w:p>
        </w:tc>
        <w:tc>
          <w:tcPr>
            <w:tcW w:w="992" w:type="dxa"/>
            <w:vAlign w:val="center"/>
          </w:tcPr>
          <w:p w14:paraId="23BC54B5" w14:textId="77777777" w:rsidR="00D971BB" w:rsidRPr="00A02762" w:rsidRDefault="00D971BB" w:rsidP="00A1014A">
            <w:pPr>
              <w:spacing w:before="0" w:after="0" w:line="240" w:lineRule="auto"/>
              <w:jc w:val="center"/>
            </w:pPr>
            <w:r w:rsidRPr="00A02762">
              <w:t>27</w:t>
            </w:r>
            <w:r>
              <w:t xml:space="preserve"> </w:t>
            </w:r>
            <w:r w:rsidRPr="00A02762">
              <w:t>(12)</w:t>
            </w:r>
          </w:p>
        </w:tc>
      </w:tr>
    </w:tbl>
    <w:p w14:paraId="297604F1" w14:textId="15119315" w:rsidR="00D971BB" w:rsidRDefault="00D971BB" w:rsidP="00BB0BAC">
      <w:pPr>
        <w:autoSpaceDE w:val="0"/>
        <w:autoSpaceDN w:val="0"/>
        <w:adjustRightInd w:val="0"/>
        <w:spacing w:before="0" w:after="0"/>
        <w:jc w:val="both"/>
        <w:rPr>
          <w:rFonts w:eastAsia="Times New Roman"/>
          <w:i/>
          <w:szCs w:val="24"/>
        </w:rPr>
      </w:pPr>
      <w:r w:rsidRPr="008B4C15">
        <w:rPr>
          <w:rFonts w:eastAsia="Times New Roman"/>
          <w:i/>
          <w:szCs w:val="24"/>
        </w:rPr>
        <w:t xml:space="preserve">Ghi chú: </w:t>
      </w:r>
      <w:r w:rsidR="00BB0BAC">
        <w:rPr>
          <w:rFonts w:eastAsia="Times New Roman"/>
          <w:i/>
          <w:szCs w:val="24"/>
        </w:rPr>
        <w:t xml:space="preserve">Số liệu </w:t>
      </w:r>
      <w:r w:rsidRPr="008B4C15">
        <w:rPr>
          <w:rFonts w:eastAsia="Times New Roman"/>
          <w:i/>
          <w:szCs w:val="24"/>
        </w:rPr>
        <w:t xml:space="preserve">trong bảng là số công ty có hệ số hồi quy về độ nhạy cảm tỷ giá có ý </w:t>
      </w:r>
      <w:r w:rsidR="00BB0BAC">
        <w:rPr>
          <w:rFonts w:eastAsia="Times New Roman"/>
          <w:i/>
          <w:szCs w:val="24"/>
        </w:rPr>
        <w:t>n</w:t>
      </w:r>
      <w:r w:rsidRPr="008B4C15">
        <w:rPr>
          <w:rFonts w:eastAsia="Times New Roman"/>
          <w:i/>
          <w:szCs w:val="24"/>
        </w:rPr>
        <w:t>ghĩa thống kê ở mức ý nghĩa 10%; số trong ngoặc là tỷ lệ % so với tổng số công ty trong mẫu.</w:t>
      </w:r>
    </w:p>
    <w:p w14:paraId="4F865DBD" w14:textId="77777777" w:rsidR="00C77B2F" w:rsidRPr="00527EB7" w:rsidRDefault="00C77B2F" w:rsidP="00BB0BAC">
      <w:pPr>
        <w:spacing w:before="120" w:after="120"/>
        <w:jc w:val="right"/>
        <w:rPr>
          <w:i/>
          <w:color w:val="000000"/>
          <w:szCs w:val="24"/>
        </w:rPr>
      </w:pPr>
      <w:r w:rsidRPr="00527EB7">
        <w:rPr>
          <w:i/>
          <w:color w:val="000000"/>
          <w:szCs w:val="24"/>
        </w:rPr>
        <w:t>Nguồn: Kết quả tổng hợp</w:t>
      </w:r>
      <w:r>
        <w:rPr>
          <w:i/>
          <w:color w:val="000000"/>
          <w:szCs w:val="24"/>
        </w:rPr>
        <w:t xml:space="preserve"> của tác giả</w:t>
      </w:r>
      <w:r w:rsidRPr="00527EB7">
        <w:rPr>
          <w:i/>
          <w:color w:val="000000"/>
          <w:szCs w:val="24"/>
        </w:rPr>
        <w:t xml:space="preserve"> từ </w:t>
      </w:r>
      <w:r>
        <w:rPr>
          <w:i/>
          <w:color w:val="000000"/>
          <w:szCs w:val="24"/>
        </w:rPr>
        <w:t>Eview</w:t>
      </w:r>
    </w:p>
    <w:p w14:paraId="65FF889E" w14:textId="4003BB9F" w:rsidR="00D971BB" w:rsidRPr="00595337" w:rsidRDefault="00D971BB" w:rsidP="006E34E7">
      <w:pPr>
        <w:pStyle w:val="Heading3"/>
        <w:spacing w:line="360" w:lineRule="auto"/>
        <w:rPr>
          <w:rStyle w:val="hps"/>
          <w:rFonts w:ascii="Times New Roman" w:hAnsi="Times New Roman" w:cs="Times New Roman"/>
          <w:b/>
          <w:color w:val="auto"/>
          <w:sz w:val="26"/>
        </w:rPr>
      </w:pPr>
      <w:bookmarkStart w:id="105" w:name="_Toc21081997"/>
      <w:bookmarkStart w:id="106" w:name="_Toc61430415"/>
      <w:r w:rsidRPr="00595337">
        <w:rPr>
          <w:rStyle w:val="hps"/>
          <w:rFonts w:ascii="Times New Roman" w:hAnsi="Times New Roman" w:cs="Times New Roman"/>
          <w:b/>
          <w:color w:val="auto"/>
          <w:sz w:val="26"/>
        </w:rPr>
        <w:lastRenderedPageBreak/>
        <w:t>Kết quả hồi quy theo từng năm trong giai đoạn 2010 – 2017</w:t>
      </w:r>
      <w:bookmarkEnd w:id="105"/>
      <w:bookmarkEnd w:id="106"/>
    </w:p>
    <w:p w14:paraId="172902CC" w14:textId="57E5306A" w:rsidR="00D971BB" w:rsidRDefault="005755AF" w:rsidP="00EB28CB">
      <w:pPr>
        <w:spacing w:before="80" w:after="80" w:line="360" w:lineRule="auto"/>
        <w:ind w:firstLine="720"/>
        <w:jc w:val="both"/>
        <w:rPr>
          <w:rStyle w:val="hps"/>
          <w:sz w:val="26"/>
          <w:szCs w:val="24"/>
        </w:rPr>
      </w:pPr>
      <w:r>
        <w:rPr>
          <w:rStyle w:val="hps"/>
          <w:sz w:val="26"/>
          <w:szCs w:val="24"/>
        </w:rPr>
        <w:t>Luận án</w:t>
      </w:r>
      <w:r w:rsidR="00D971BB">
        <w:rPr>
          <w:rStyle w:val="hps"/>
          <w:sz w:val="26"/>
          <w:szCs w:val="24"/>
        </w:rPr>
        <w:t xml:space="preserve"> tiến hành</w:t>
      </w:r>
      <w:r w:rsidR="00D971BB" w:rsidRPr="00595337">
        <w:rPr>
          <w:rStyle w:val="hps"/>
          <w:sz w:val="26"/>
          <w:szCs w:val="24"/>
        </w:rPr>
        <w:t xml:space="preserve"> </w:t>
      </w:r>
      <w:r w:rsidR="00D971BB">
        <w:rPr>
          <w:rStyle w:val="hps"/>
          <w:sz w:val="26"/>
          <w:szCs w:val="24"/>
        </w:rPr>
        <w:t>chia tách</w:t>
      </w:r>
      <w:r w:rsidR="00D971BB" w:rsidRPr="00595337">
        <w:rPr>
          <w:rStyle w:val="hps"/>
          <w:sz w:val="26"/>
          <w:szCs w:val="24"/>
        </w:rPr>
        <w:t xml:space="preserve"> gia</w:t>
      </w:r>
      <w:r w:rsidR="00D971BB">
        <w:rPr>
          <w:rStyle w:val="hps"/>
          <w:sz w:val="26"/>
          <w:szCs w:val="24"/>
        </w:rPr>
        <w:t>i</w:t>
      </w:r>
      <w:r w:rsidR="00D971BB" w:rsidRPr="00595337">
        <w:rPr>
          <w:rStyle w:val="hps"/>
          <w:sz w:val="26"/>
          <w:szCs w:val="24"/>
        </w:rPr>
        <w:t xml:space="preserve"> đoạn nghiên cứ</w:t>
      </w:r>
      <w:r w:rsidR="00D971BB">
        <w:rPr>
          <w:rStyle w:val="hps"/>
          <w:sz w:val="26"/>
          <w:szCs w:val="24"/>
        </w:rPr>
        <w:t xml:space="preserve">u nhằm </w:t>
      </w:r>
      <w:r w:rsidR="00D971BB" w:rsidRPr="00595337">
        <w:rPr>
          <w:rStyle w:val="hps"/>
          <w:sz w:val="26"/>
          <w:szCs w:val="24"/>
        </w:rPr>
        <w:t xml:space="preserve">giúp nhận diện rõ </w:t>
      </w:r>
      <w:r w:rsidR="00D971BB">
        <w:rPr>
          <w:rStyle w:val="hps"/>
          <w:sz w:val="26"/>
          <w:szCs w:val="24"/>
        </w:rPr>
        <w:t>đặc tính biến động theo thời gian của</w:t>
      </w:r>
      <w:r w:rsidR="00D971BB" w:rsidRPr="00595337">
        <w:rPr>
          <w:rStyle w:val="hps"/>
          <w:sz w:val="26"/>
          <w:szCs w:val="24"/>
        </w:rPr>
        <w:t xml:space="preserve"> độ nhạy cảm tỷ giá ở cấp độ công ty. Vì vậy </w:t>
      </w:r>
      <w:r w:rsidR="00D971BB">
        <w:rPr>
          <w:rStyle w:val="hps"/>
          <w:sz w:val="26"/>
          <w:szCs w:val="24"/>
        </w:rPr>
        <w:t>g</w:t>
      </w:r>
      <w:r w:rsidR="00D971BB" w:rsidRPr="00595337">
        <w:rPr>
          <w:rStyle w:val="hps"/>
          <w:sz w:val="26"/>
          <w:szCs w:val="24"/>
        </w:rPr>
        <w:t>iai đoạn nghiên cứ</w:t>
      </w:r>
      <w:r w:rsidR="00D971BB">
        <w:rPr>
          <w:rStyle w:val="hps"/>
          <w:sz w:val="26"/>
          <w:szCs w:val="24"/>
        </w:rPr>
        <w:t xml:space="preserve">u 2010-2017 sẽ được chia nhỏ </w:t>
      </w:r>
      <w:r w:rsidR="00D971BB" w:rsidRPr="00595337">
        <w:rPr>
          <w:rStyle w:val="hps"/>
          <w:sz w:val="26"/>
          <w:szCs w:val="24"/>
        </w:rPr>
        <w:t xml:space="preserve">thành </w:t>
      </w:r>
      <w:r w:rsidR="00D971BB">
        <w:rPr>
          <w:rStyle w:val="hps"/>
          <w:sz w:val="26"/>
          <w:szCs w:val="24"/>
        </w:rPr>
        <w:t>8 giai đoạn theo từng năm</w:t>
      </w:r>
      <w:r w:rsidR="00D971BB" w:rsidRPr="00595337">
        <w:rPr>
          <w:rStyle w:val="hps"/>
          <w:sz w:val="26"/>
          <w:szCs w:val="24"/>
        </w:rPr>
        <w:t xml:space="preserve"> và tiến hành hồi quy </w:t>
      </w:r>
      <w:r w:rsidR="00D971BB">
        <w:rPr>
          <w:rStyle w:val="hps"/>
          <w:sz w:val="26"/>
          <w:szCs w:val="24"/>
        </w:rPr>
        <w:t>lại độ nhạy cảm tỷ giá cấp độ công ty</w:t>
      </w:r>
      <w:r w:rsidR="00D971BB" w:rsidRPr="00595337">
        <w:rPr>
          <w:rStyle w:val="hps"/>
          <w:sz w:val="26"/>
          <w:szCs w:val="24"/>
        </w:rPr>
        <w:t xml:space="preserve"> tại từng quốc gia.</w:t>
      </w:r>
      <w:r w:rsidR="00D971BB">
        <w:rPr>
          <w:rStyle w:val="hps"/>
          <w:sz w:val="26"/>
          <w:szCs w:val="24"/>
        </w:rPr>
        <w:t xml:space="preserve"> </w:t>
      </w:r>
    </w:p>
    <w:p w14:paraId="1B5D0715" w14:textId="593F3A32" w:rsidR="00D971BB" w:rsidRDefault="00D971BB" w:rsidP="00EB28CB">
      <w:pPr>
        <w:spacing w:before="80" w:after="80" w:line="360" w:lineRule="auto"/>
        <w:ind w:firstLine="720"/>
        <w:jc w:val="both"/>
        <w:rPr>
          <w:rStyle w:val="hps"/>
          <w:sz w:val="26"/>
          <w:szCs w:val="24"/>
        </w:rPr>
      </w:pPr>
      <w:r>
        <w:rPr>
          <w:rStyle w:val="hps"/>
          <w:sz w:val="26"/>
          <w:szCs w:val="24"/>
        </w:rPr>
        <w:t xml:space="preserve">Kết </w:t>
      </w:r>
      <w:r w:rsidRPr="00572C19">
        <w:rPr>
          <w:rStyle w:val="hps"/>
          <w:sz w:val="26"/>
          <w:szCs w:val="26"/>
        </w:rPr>
        <w:t xml:space="preserve">quả hồi quy tại 6 quốc gia Đông Nam Á tại mỗi 8 năm được trình bày trong bảng </w:t>
      </w:r>
      <w:r w:rsidR="003B6A85">
        <w:rPr>
          <w:rStyle w:val="hps"/>
          <w:sz w:val="26"/>
          <w:szCs w:val="26"/>
        </w:rPr>
        <w:t>4.</w:t>
      </w:r>
      <w:r w:rsidRPr="00572C19">
        <w:rPr>
          <w:rStyle w:val="hps"/>
          <w:sz w:val="26"/>
          <w:szCs w:val="26"/>
        </w:rPr>
        <w:t xml:space="preserve">19 đến bảng </w:t>
      </w:r>
      <w:r w:rsidR="003B6A85">
        <w:rPr>
          <w:rStyle w:val="hps"/>
          <w:sz w:val="26"/>
          <w:szCs w:val="26"/>
        </w:rPr>
        <w:t>4.</w:t>
      </w:r>
      <w:r w:rsidRPr="00572C19">
        <w:rPr>
          <w:rStyle w:val="hps"/>
          <w:sz w:val="26"/>
          <w:szCs w:val="26"/>
        </w:rPr>
        <w:t>24.</w:t>
      </w:r>
      <w:r>
        <w:rPr>
          <w:rStyle w:val="hps"/>
          <w:sz w:val="26"/>
          <w:szCs w:val="24"/>
        </w:rPr>
        <w:t xml:space="preserve"> Tại thị trườn</w:t>
      </w:r>
      <w:r w:rsidR="004241F9">
        <w:rPr>
          <w:rStyle w:val="hps"/>
          <w:sz w:val="26"/>
          <w:szCs w:val="24"/>
        </w:rPr>
        <w:t>g Indonesia, Malaysia, Sing</w:t>
      </w:r>
      <w:r>
        <w:rPr>
          <w:rStyle w:val="hps"/>
          <w:sz w:val="26"/>
          <w:szCs w:val="24"/>
        </w:rPr>
        <w:t>apore và Thái Lan thì giai đoạn sau khủng hoảng tài chính toàn cầu (2010-2011) thì tỷ lệ công ty có độ nhạy cảm tỷ gi</w:t>
      </w:r>
      <w:r w:rsidR="00DF7EDA">
        <w:rPr>
          <w:rStyle w:val="hps"/>
          <w:sz w:val="26"/>
          <w:szCs w:val="24"/>
        </w:rPr>
        <w:t>á cao và có xu</w:t>
      </w:r>
      <w:r>
        <w:rPr>
          <w:rStyle w:val="hps"/>
          <w:sz w:val="26"/>
          <w:szCs w:val="24"/>
        </w:rPr>
        <w:t xml:space="preserve"> hướng ổn định trong các năm tiếp theo. Giai đoạn 2014-2015 là các năm mà tỷ lệ công ty có độ nhạy cảm tỷ giá tăng cao tại các nước vì đây là thời điểm các nền kinh tế có giao thương quan trọng với khối ASEAN về thương mại lẫn đầ</w:t>
      </w:r>
      <w:r w:rsidR="00794E2B">
        <w:rPr>
          <w:rStyle w:val="hps"/>
          <w:sz w:val="26"/>
          <w:szCs w:val="24"/>
        </w:rPr>
        <w:t>u</w:t>
      </w:r>
      <w:r>
        <w:rPr>
          <w:rStyle w:val="hps"/>
          <w:sz w:val="26"/>
          <w:szCs w:val="24"/>
        </w:rPr>
        <w:t xml:space="preserve"> tư là Mỹ và Trung Quốc có những điều chỉnh quan trọng trong chính sách tiền tệ, mà cụ thể là Cục dữ trự liên bang Mỹ tiến hành nâng lãi suất cơ bản của đô la Mỹ cũng như NHTW Trung Quốc thực hiện giảm giá lớn đồng CNY. Những cú sốc bên ngoài này đã tác động đến thị trường ngoại hối quốc tế cũng như việc điều hành tỷ giá trong khu vực và làm cho tỷ lệ công ty có độ nhạy cảm tỷ giá tăng.</w:t>
      </w:r>
    </w:p>
    <w:p w14:paraId="022C1761" w14:textId="280EC0FB" w:rsidR="002B384B" w:rsidRPr="00EB28CB" w:rsidRDefault="00D971BB" w:rsidP="00EB28CB">
      <w:pPr>
        <w:spacing w:before="80" w:after="80" w:line="360" w:lineRule="auto"/>
        <w:ind w:firstLine="720"/>
        <w:jc w:val="both"/>
        <w:rPr>
          <w:sz w:val="26"/>
          <w:szCs w:val="24"/>
        </w:rPr>
      </w:pPr>
      <w:r>
        <w:rPr>
          <w:rStyle w:val="hps"/>
          <w:sz w:val="26"/>
          <w:szCs w:val="24"/>
        </w:rPr>
        <w:t>Bên cạnh đó, tại thị trường Malaysia và Việt Nam đã có sự điều chỉnh chính sách điều hành tỷ giá theo hướng mới, cụ thể là Malaysia từ tháng 09/2017 thay đổi cơ chế tỷ giá theo cơ chế thả nổi, còn Việt Nam từ năm 2016 sử dụng tỷ giá trung tâm thay cho tỷ giá bình quân lên ngân hàng trước đây theo hướng tỷ giá sẽ được điều hành linh hoạt hơn. Đây là xu hướng phù hợp với thực tiễn hai quốc gia này đang tiến hành hội nhập thương mại quốc tế ngày càng sâu rộng khi đã hoàn tất việc ký kết H</w:t>
      </w:r>
      <w:r w:rsidRPr="006D0BF4">
        <w:rPr>
          <w:rStyle w:val="hps"/>
          <w:sz w:val="26"/>
          <w:szCs w:val="24"/>
        </w:rPr>
        <w:t>iệp định Đối tác Toàn diện và Tiến bộ xuyên Thái Bình Dương</w:t>
      </w:r>
      <w:r>
        <w:rPr>
          <w:rStyle w:val="hps"/>
          <w:sz w:val="26"/>
          <w:szCs w:val="24"/>
        </w:rPr>
        <w:t xml:space="preserve"> (CPTPP), dòng vốn chu chuyển quốc tế sẽ gia tăng gây áp lực lên tỷ giá và việc phối hợp giữa các chính sách điều hành kinh tế vĩ mô nên tỷ giá cần được điều hành theo hướng linh hoạt hơn. Độ nhạy cảm tỷ giá của Việt Nam trong năm 2017 tăng cao so với các năm trước phản ánh sự ảnh hưởng rõ nét hơn của biến động tỷ giá đến tỷ suất sinh lợi của các công ty niêm yết. </w:t>
      </w:r>
      <w:r w:rsidR="002B384B">
        <w:rPr>
          <w:b/>
          <w:i/>
        </w:rPr>
        <w:br w:type="page"/>
      </w:r>
    </w:p>
    <w:p w14:paraId="2CF654B7" w14:textId="775CF3F0" w:rsidR="00D971BB" w:rsidRPr="000350DB" w:rsidRDefault="000350DB" w:rsidP="002B384B">
      <w:pPr>
        <w:pStyle w:val="Caption"/>
        <w:spacing w:before="0" w:after="0" w:line="276" w:lineRule="auto"/>
        <w:jc w:val="both"/>
        <w:rPr>
          <w:rStyle w:val="hps"/>
          <w:b/>
          <w:i w:val="0"/>
          <w:szCs w:val="24"/>
        </w:rPr>
      </w:pPr>
      <w:bookmarkStart w:id="107" w:name="_Toc60438455"/>
      <w:r w:rsidRPr="000350DB">
        <w:rPr>
          <w:b/>
          <w:i w:val="0"/>
        </w:rPr>
        <w:lastRenderedPageBreak/>
        <w:t xml:space="preserve">Bảng </w:t>
      </w:r>
      <w:r w:rsidR="00BF7569">
        <w:rPr>
          <w:b/>
          <w:i w:val="0"/>
        </w:rPr>
        <w:fldChar w:fldCharType="begin"/>
      </w:r>
      <w:r w:rsidR="00BF7569">
        <w:rPr>
          <w:b/>
          <w:i w:val="0"/>
        </w:rPr>
        <w:instrText xml:space="preserve"> STYLEREF 1 \s </w:instrText>
      </w:r>
      <w:r w:rsidR="00BF7569">
        <w:rPr>
          <w:b/>
          <w:i w:val="0"/>
        </w:rPr>
        <w:fldChar w:fldCharType="separate"/>
      </w:r>
      <w:r w:rsidR="00C952A6">
        <w:rPr>
          <w:b/>
          <w:i w:val="0"/>
          <w:noProof/>
        </w:rPr>
        <w:t>4</w:t>
      </w:r>
      <w:r w:rsidR="00BF7569">
        <w:rPr>
          <w:b/>
          <w:i w:val="0"/>
        </w:rPr>
        <w:fldChar w:fldCharType="end"/>
      </w:r>
      <w:r w:rsidR="00BF7569">
        <w:rPr>
          <w:b/>
          <w:i w:val="0"/>
        </w:rPr>
        <w:t>.</w:t>
      </w:r>
      <w:r w:rsidR="00BF7569">
        <w:rPr>
          <w:b/>
          <w:i w:val="0"/>
        </w:rPr>
        <w:fldChar w:fldCharType="begin"/>
      </w:r>
      <w:r w:rsidR="00BF7569">
        <w:rPr>
          <w:b/>
          <w:i w:val="0"/>
        </w:rPr>
        <w:instrText xml:space="preserve"> SEQ Bảng \* ARABIC \s 1 </w:instrText>
      </w:r>
      <w:r w:rsidR="00BF7569">
        <w:rPr>
          <w:b/>
          <w:i w:val="0"/>
        </w:rPr>
        <w:fldChar w:fldCharType="separate"/>
      </w:r>
      <w:r w:rsidR="00C952A6">
        <w:rPr>
          <w:b/>
          <w:i w:val="0"/>
          <w:noProof/>
        </w:rPr>
        <w:t>19</w:t>
      </w:r>
      <w:r w:rsidR="00BF7569">
        <w:rPr>
          <w:b/>
          <w:i w:val="0"/>
        </w:rPr>
        <w:fldChar w:fldCharType="end"/>
      </w:r>
      <w:r w:rsidRPr="000350DB">
        <w:rPr>
          <w:b/>
          <w:i w:val="0"/>
        </w:rPr>
        <w:t xml:space="preserve"> </w:t>
      </w:r>
      <w:r w:rsidR="00D971BB" w:rsidRPr="000350DB">
        <w:rPr>
          <w:rStyle w:val="hps"/>
          <w:b/>
          <w:i w:val="0"/>
          <w:szCs w:val="24"/>
        </w:rPr>
        <w:t>Số lượng công ty có độ nhạy cảm đối với rủi ro tỷ giá tại thị trường Indonesia hàng năm trong giai đoạn 2010-2017</w:t>
      </w:r>
      <w:bookmarkEnd w:id="1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1919"/>
        <w:gridCol w:w="2053"/>
        <w:gridCol w:w="1908"/>
        <w:gridCol w:w="2188"/>
      </w:tblGrid>
      <w:tr w:rsidR="00D971BB" w:rsidRPr="00573977" w14:paraId="4C9AF8CE" w14:textId="77777777" w:rsidTr="00A1014A">
        <w:trPr>
          <w:trHeight w:val="300"/>
          <w:jc w:val="center"/>
        </w:trPr>
        <w:tc>
          <w:tcPr>
            <w:tcW w:w="0" w:type="auto"/>
            <w:vMerge w:val="restart"/>
            <w:vAlign w:val="center"/>
          </w:tcPr>
          <w:p w14:paraId="011CBDD0" w14:textId="77777777" w:rsidR="00D971BB" w:rsidRPr="00573977" w:rsidRDefault="00D971BB" w:rsidP="00A1014A">
            <w:pPr>
              <w:spacing w:before="60" w:after="60"/>
              <w:jc w:val="center"/>
              <w:rPr>
                <w:b/>
                <w:bCs/>
                <w:color w:val="000000"/>
                <w:szCs w:val="24"/>
              </w:rPr>
            </w:pPr>
            <w:r w:rsidRPr="00573977">
              <w:rPr>
                <w:b/>
                <w:bCs/>
                <w:color w:val="000000"/>
                <w:szCs w:val="24"/>
              </w:rPr>
              <w:t>Năm</w:t>
            </w:r>
          </w:p>
        </w:tc>
        <w:tc>
          <w:tcPr>
            <w:tcW w:w="0" w:type="auto"/>
            <w:gridSpan w:val="2"/>
          </w:tcPr>
          <w:p w14:paraId="46AA730F" w14:textId="77777777" w:rsidR="00D971BB" w:rsidRPr="00573977" w:rsidRDefault="00D971BB" w:rsidP="00A1014A">
            <w:pPr>
              <w:spacing w:before="60" w:after="60"/>
              <w:jc w:val="center"/>
              <w:rPr>
                <w:b/>
                <w:bCs/>
                <w:color w:val="000000"/>
                <w:szCs w:val="24"/>
              </w:rPr>
            </w:pPr>
            <w:r w:rsidRPr="00573977">
              <w:rPr>
                <w:b/>
                <w:bCs/>
                <w:color w:val="000000"/>
                <w:szCs w:val="24"/>
              </w:rPr>
              <w:t>Số công ty có độ nhạy cảm tỷ giá (</w:t>
            </w:r>
            <m:oMath>
              <m:sSub>
                <m:sSubPr>
                  <m:ctrlPr>
                    <w:rPr>
                      <w:rFonts w:ascii="Cambria Math" w:hAnsi="Cambria Math"/>
                      <w:i/>
                      <w:color w:val="000000" w:themeColor="text1"/>
                      <w:szCs w:val="24"/>
                      <w:vertAlign w:val="subscript"/>
                    </w:rPr>
                  </m:ctrlPr>
                </m:sSubPr>
                <m:e>
                  <m:r>
                    <w:rPr>
                      <w:rFonts w:ascii="Cambria Math" w:hAnsi="Cambria Math"/>
                      <w:color w:val="000000" w:themeColor="text1"/>
                      <w:szCs w:val="24"/>
                      <w:vertAlign w:val="subscript"/>
                    </w:rPr>
                    <m:t>β</m:t>
                  </m:r>
                </m:e>
                <m:sub>
                  <m:r>
                    <w:rPr>
                      <w:rFonts w:ascii="Cambria Math" w:hAnsi="Cambria Math"/>
                      <w:color w:val="000000" w:themeColor="text1"/>
                      <w:szCs w:val="24"/>
                      <w:vertAlign w:val="subscript"/>
                    </w:rPr>
                    <m:t>2</m:t>
                  </m:r>
                </m:sub>
              </m:sSub>
            </m:oMath>
            <w:r w:rsidRPr="00573977">
              <w:rPr>
                <w:rFonts w:eastAsiaTheme="minorEastAsia"/>
                <w:color w:val="000000" w:themeColor="text1"/>
                <w:szCs w:val="24"/>
                <w:vertAlign w:val="subscript"/>
              </w:rPr>
              <w:t xml:space="preserve"> </w:t>
            </w:r>
            <w:r w:rsidRPr="00573977">
              <w:rPr>
                <w:rFonts w:eastAsiaTheme="minorEastAsia"/>
                <w:color w:val="000000" w:themeColor="text1"/>
                <w:szCs w:val="24"/>
              </w:rPr>
              <w:t xml:space="preserve">và/hoặc </w:t>
            </w:r>
            <m:oMath>
              <m:sSub>
                <m:sSubPr>
                  <m:ctrlPr>
                    <w:rPr>
                      <w:rFonts w:ascii="Cambria Math" w:hAnsi="Cambria Math"/>
                      <w:i/>
                      <w:color w:val="000000" w:themeColor="text1"/>
                      <w:szCs w:val="24"/>
                      <w:vertAlign w:val="subscript"/>
                    </w:rPr>
                  </m:ctrlPr>
                </m:sSubPr>
                <m:e>
                  <m:r>
                    <w:rPr>
                      <w:rFonts w:ascii="Cambria Math" w:hAnsi="Cambria Math"/>
                      <w:color w:val="000000" w:themeColor="text1"/>
                      <w:szCs w:val="24"/>
                      <w:vertAlign w:val="subscript"/>
                    </w:rPr>
                    <m:t>β</m:t>
                  </m:r>
                </m:e>
                <m:sub>
                  <m:r>
                    <w:rPr>
                      <w:rFonts w:ascii="Cambria Math" w:hAnsi="Cambria Math"/>
                      <w:color w:val="000000" w:themeColor="text1"/>
                      <w:szCs w:val="24"/>
                      <w:vertAlign w:val="subscript"/>
                    </w:rPr>
                    <m:t>3</m:t>
                  </m:r>
                </m:sub>
              </m:sSub>
            </m:oMath>
            <w:r w:rsidRPr="00573977">
              <w:rPr>
                <w:rFonts w:eastAsiaTheme="minorEastAsia"/>
                <w:color w:val="000000" w:themeColor="text1"/>
                <w:szCs w:val="24"/>
              </w:rPr>
              <w:t xml:space="preserve"> có ý nghĩa thống kê)</w:t>
            </w:r>
          </w:p>
        </w:tc>
        <w:tc>
          <w:tcPr>
            <w:tcW w:w="0" w:type="auto"/>
            <w:gridSpan w:val="2"/>
          </w:tcPr>
          <w:p w14:paraId="140CDD85" w14:textId="77777777" w:rsidR="00D971BB" w:rsidRPr="00573977" w:rsidRDefault="00D971BB" w:rsidP="00A1014A">
            <w:pPr>
              <w:spacing w:before="60" w:after="60"/>
              <w:jc w:val="center"/>
              <w:rPr>
                <w:b/>
                <w:bCs/>
                <w:color w:val="000000"/>
                <w:szCs w:val="24"/>
              </w:rPr>
            </w:pPr>
            <w:r w:rsidRPr="00573977">
              <w:rPr>
                <w:rFonts w:eastAsiaTheme="minorEastAsia"/>
                <w:b/>
                <w:color w:val="000000" w:themeColor="text1"/>
                <w:szCs w:val="24"/>
              </w:rPr>
              <w:t>Số công ty có độ nhạy cảm tỷ giá bất cân xứng</w:t>
            </w:r>
            <w:r w:rsidRPr="00573977">
              <w:rPr>
                <w:rFonts w:eastAsiaTheme="minorEastAsia"/>
                <w:color w:val="000000" w:themeColor="text1"/>
                <w:szCs w:val="24"/>
              </w:rPr>
              <w:t xml:space="preserve"> (</w:t>
            </w:r>
            <m:oMath>
              <m:sSub>
                <m:sSubPr>
                  <m:ctrlPr>
                    <w:rPr>
                      <w:rFonts w:ascii="Cambria Math" w:hAnsi="Cambria Math"/>
                      <w:i/>
                      <w:color w:val="000000" w:themeColor="text1"/>
                      <w:szCs w:val="24"/>
                      <w:vertAlign w:val="subscript"/>
                    </w:rPr>
                  </m:ctrlPr>
                </m:sSubPr>
                <m:e>
                  <m:r>
                    <w:rPr>
                      <w:rFonts w:ascii="Cambria Math" w:hAnsi="Cambria Math"/>
                      <w:color w:val="000000" w:themeColor="text1"/>
                      <w:szCs w:val="24"/>
                      <w:vertAlign w:val="subscript"/>
                    </w:rPr>
                    <m:t>β</m:t>
                  </m:r>
                </m:e>
                <m:sub>
                  <m:r>
                    <w:rPr>
                      <w:rFonts w:ascii="Cambria Math" w:hAnsi="Cambria Math"/>
                      <w:color w:val="000000" w:themeColor="text1"/>
                      <w:szCs w:val="24"/>
                      <w:vertAlign w:val="subscript"/>
                    </w:rPr>
                    <m:t>3</m:t>
                  </m:r>
                </m:sub>
              </m:sSub>
              <m:r>
                <w:rPr>
                  <w:rFonts w:ascii="Cambria Math" w:hAnsi="Cambria Math"/>
                  <w:color w:val="000000" w:themeColor="text1"/>
                  <w:szCs w:val="24"/>
                  <w:vertAlign w:val="subscript"/>
                </w:rPr>
                <m:t xml:space="preserve"> có </m:t>
              </m:r>
            </m:oMath>
            <w:r w:rsidRPr="00573977">
              <w:rPr>
                <w:bCs/>
                <w:color w:val="000000"/>
                <w:szCs w:val="24"/>
              </w:rPr>
              <w:t>ý nghĩa thống kê)</w:t>
            </w:r>
          </w:p>
        </w:tc>
      </w:tr>
      <w:tr w:rsidR="00D971BB" w:rsidRPr="00573977" w14:paraId="2D5842F4" w14:textId="77777777" w:rsidTr="00A1014A">
        <w:trPr>
          <w:trHeight w:val="300"/>
          <w:jc w:val="center"/>
        </w:trPr>
        <w:tc>
          <w:tcPr>
            <w:tcW w:w="0" w:type="auto"/>
            <w:vMerge/>
          </w:tcPr>
          <w:p w14:paraId="7047C73B" w14:textId="77777777" w:rsidR="00D971BB" w:rsidRPr="00573977" w:rsidRDefault="00D971BB" w:rsidP="00A1014A">
            <w:pPr>
              <w:spacing w:before="60" w:after="60"/>
              <w:jc w:val="right"/>
              <w:rPr>
                <w:b/>
                <w:bCs/>
                <w:color w:val="000000"/>
                <w:szCs w:val="24"/>
              </w:rPr>
            </w:pPr>
          </w:p>
        </w:tc>
        <w:tc>
          <w:tcPr>
            <w:tcW w:w="0" w:type="auto"/>
          </w:tcPr>
          <w:p w14:paraId="0CB31ED1" w14:textId="77777777" w:rsidR="00D971BB" w:rsidRPr="00573977" w:rsidRDefault="00D971BB" w:rsidP="00A1014A">
            <w:pPr>
              <w:spacing w:before="60" w:after="60"/>
              <w:jc w:val="center"/>
              <w:rPr>
                <w:b/>
                <w:bCs/>
                <w:color w:val="000000"/>
                <w:szCs w:val="24"/>
              </w:rPr>
            </w:pPr>
            <w:r w:rsidRPr="00573977">
              <w:rPr>
                <w:b/>
                <w:bCs/>
                <w:color w:val="000000"/>
                <w:szCs w:val="24"/>
              </w:rPr>
              <w:t>Sig</w:t>
            </w:r>
          </w:p>
        </w:tc>
        <w:tc>
          <w:tcPr>
            <w:tcW w:w="0" w:type="auto"/>
          </w:tcPr>
          <w:p w14:paraId="4EB1FF7B" w14:textId="77777777" w:rsidR="00D971BB" w:rsidRPr="00573977" w:rsidRDefault="00D971BB" w:rsidP="00A1014A">
            <w:pPr>
              <w:spacing w:before="60" w:after="60"/>
              <w:jc w:val="center"/>
              <w:rPr>
                <w:b/>
                <w:bCs/>
                <w:color w:val="000000"/>
                <w:szCs w:val="24"/>
              </w:rPr>
            </w:pPr>
            <w:r w:rsidRPr="00573977">
              <w:rPr>
                <w:b/>
                <w:bCs/>
                <w:color w:val="000000"/>
                <w:szCs w:val="24"/>
              </w:rPr>
              <w:t>(%)</w:t>
            </w:r>
          </w:p>
        </w:tc>
        <w:tc>
          <w:tcPr>
            <w:tcW w:w="0" w:type="auto"/>
            <w:vAlign w:val="bottom"/>
          </w:tcPr>
          <w:p w14:paraId="1DA2FD6F" w14:textId="77777777" w:rsidR="00D971BB" w:rsidRPr="00573977" w:rsidRDefault="00D971BB" w:rsidP="00A1014A">
            <w:pPr>
              <w:spacing w:before="60" w:after="60"/>
              <w:jc w:val="center"/>
              <w:rPr>
                <w:b/>
                <w:bCs/>
                <w:color w:val="000000"/>
                <w:szCs w:val="24"/>
              </w:rPr>
            </w:pPr>
            <w:r w:rsidRPr="00573977">
              <w:rPr>
                <w:b/>
                <w:bCs/>
                <w:color w:val="000000"/>
                <w:szCs w:val="24"/>
              </w:rPr>
              <w:t>Sig</w:t>
            </w:r>
          </w:p>
        </w:tc>
        <w:tc>
          <w:tcPr>
            <w:tcW w:w="0" w:type="auto"/>
          </w:tcPr>
          <w:p w14:paraId="10E14672" w14:textId="77777777" w:rsidR="00D971BB" w:rsidRPr="00573977" w:rsidRDefault="00D971BB" w:rsidP="00A1014A">
            <w:pPr>
              <w:spacing w:before="60" w:after="60"/>
              <w:jc w:val="center"/>
              <w:rPr>
                <w:b/>
                <w:bCs/>
                <w:color w:val="000000"/>
                <w:szCs w:val="24"/>
              </w:rPr>
            </w:pPr>
            <w:r w:rsidRPr="00573977">
              <w:rPr>
                <w:b/>
                <w:bCs/>
                <w:color w:val="000000"/>
                <w:szCs w:val="24"/>
              </w:rPr>
              <w:t>(%)</w:t>
            </w:r>
          </w:p>
        </w:tc>
      </w:tr>
      <w:tr w:rsidR="00D971BB" w:rsidRPr="00573977" w14:paraId="628A7D74" w14:textId="77777777" w:rsidTr="00A1014A">
        <w:trPr>
          <w:trHeight w:val="300"/>
          <w:jc w:val="center"/>
        </w:trPr>
        <w:tc>
          <w:tcPr>
            <w:tcW w:w="0" w:type="auto"/>
          </w:tcPr>
          <w:p w14:paraId="2E0D65AE" w14:textId="77777777" w:rsidR="00D971BB" w:rsidRPr="00573977" w:rsidRDefault="00D971BB" w:rsidP="00A1014A">
            <w:pPr>
              <w:spacing w:before="120" w:after="120"/>
              <w:jc w:val="both"/>
              <w:rPr>
                <w:szCs w:val="24"/>
              </w:rPr>
            </w:pPr>
            <w:r w:rsidRPr="00573977">
              <w:rPr>
                <w:szCs w:val="24"/>
              </w:rPr>
              <w:t>2010</w:t>
            </w:r>
          </w:p>
        </w:tc>
        <w:tc>
          <w:tcPr>
            <w:tcW w:w="0" w:type="auto"/>
            <w:vAlign w:val="center"/>
          </w:tcPr>
          <w:p w14:paraId="53029249" w14:textId="77777777" w:rsidR="00D971BB" w:rsidRPr="00573977" w:rsidRDefault="00D971BB" w:rsidP="00A1014A">
            <w:pPr>
              <w:spacing w:before="60" w:after="60"/>
              <w:jc w:val="right"/>
              <w:rPr>
                <w:color w:val="000000"/>
                <w:szCs w:val="24"/>
              </w:rPr>
            </w:pPr>
            <w:r w:rsidRPr="00573977">
              <w:rPr>
                <w:color w:val="000000"/>
                <w:szCs w:val="24"/>
              </w:rPr>
              <w:t>105</w:t>
            </w:r>
          </w:p>
        </w:tc>
        <w:tc>
          <w:tcPr>
            <w:tcW w:w="0" w:type="auto"/>
          </w:tcPr>
          <w:p w14:paraId="24B2DEB3" w14:textId="77777777" w:rsidR="00D971BB" w:rsidRPr="00573977" w:rsidRDefault="00D971BB" w:rsidP="00A1014A">
            <w:pPr>
              <w:spacing w:before="120" w:after="120"/>
              <w:jc w:val="right"/>
              <w:rPr>
                <w:szCs w:val="24"/>
              </w:rPr>
            </w:pPr>
            <w:r w:rsidRPr="00573977">
              <w:rPr>
                <w:szCs w:val="24"/>
              </w:rPr>
              <w:t>32</w:t>
            </w:r>
          </w:p>
        </w:tc>
        <w:tc>
          <w:tcPr>
            <w:tcW w:w="0" w:type="auto"/>
            <w:vAlign w:val="center"/>
          </w:tcPr>
          <w:p w14:paraId="7D164D3E" w14:textId="77777777" w:rsidR="00D971BB" w:rsidRPr="00573977" w:rsidRDefault="00D971BB" w:rsidP="00A1014A">
            <w:pPr>
              <w:spacing w:before="60" w:after="60"/>
              <w:jc w:val="right"/>
              <w:rPr>
                <w:color w:val="000000"/>
                <w:szCs w:val="24"/>
              </w:rPr>
            </w:pPr>
            <w:r w:rsidRPr="00573977">
              <w:rPr>
                <w:color w:val="000000"/>
                <w:szCs w:val="24"/>
              </w:rPr>
              <w:t>76</w:t>
            </w:r>
          </w:p>
        </w:tc>
        <w:tc>
          <w:tcPr>
            <w:tcW w:w="0" w:type="auto"/>
            <w:vAlign w:val="center"/>
          </w:tcPr>
          <w:p w14:paraId="5B9E4A05" w14:textId="77777777" w:rsidR="00D971BB" w:rsidRPr="00573977" w:rsidRDefault="00D971BB" w:rsidP="00A1014A">
            <w:pPr>
              <w:spacing w:before="60" w:after="60"/>
              <w:jc w:val="right"/>
              <w:rPr>
                <w:color w:val="000000"/>
                <w:szCs w:val="24"/>
              </w:rPr>
            </w:pPr>
            <w:r w:rsidRPr="00573977">
              <w:rPr>
                <w:color w:val="000000"/>
                <w:szCs w:val="24"/>
              </w:rPr>
              <w:t>23</w:t>
            </w:r>
          </w:p>
        </w:tc>
      </w:tr>
      <w:tr w:rsidR="00D971BB" w:rsidRPr="00573977" w14:paraId="7B57EFA2" w14:textId="77777777" w:rsidTr="00A1014A">
        <w:trPr>
          <w:trHeight w:val="300"/>
          <w:jc w:val="center"/>
        </w:trPr>
        <w:tc>
          <w:tcPr>
            <w:tcW w:w="0" w:type="auto"/>
          </w:tcPr>
          <w:p w14:paraId="75FBAA99" w14:textId="77777777" w:rsidR="00D971BB" w:rsidRPr="00573977" w:rsidRDefault="00D971BB" w:rsidP="00A1014A">
            <w:pPr>
              <w:spacing w:before="120" w:after="120"/>
              <w:jc w:val="both"/>
              <w:rPr>
                <w:szCs w:val="24"/>
              </w:rPr>
            </w:pPr>
            <w:r w:rsidRPr="00573977">
              <w:rPr>
                <w:szCs w:val="24"/>
              </w:rPr>
              <w:t>2011</w:t>
            </w:r>
          </w:p>
        </w:tc>
        <w:tc>
          <w:tcPr>
            <w:tcW w:w="0" w:type="auto"/>
            <w:vAlign w:val="center"/>
          </w:tcPr>
          <w:p w14:paraId="52CC9928" w14:textId="77777777" w:rsidR="00D971BB" w:rsidRPr="00573977" w:rsidRDefault="00D971BB" w:rsidP="00A1014A">
            <w:pPr>
              <w:spacing w:before="60" w:after="60"/>
              <w:jc w:val="right"/>
              <w:rPr>
                <w:color w:val="000000"/>
                <w:szCs w:val="24"/>
              </w:rPr>
            </w:pPr>
            <w:r w:rsidRPr="00573977">
              <w:rPr>
                <w:color w:val="000000"/>
                <w:szCs w:val="24"/>
              </w:rPr>
              <w:t>123</w:t>
            </w:r>
          </w:p>
        </w:tc>
        <w:tc>
          <w:tcPr>
            <w:tcW w:w="0" w:type="auto"/>
          </w:tcPr>
          <w:p w14:paraId="0E1C6AD3" w14:textId="77777777" w:rsidR="00D971BB" w:rsidRPr="00573977" w:rsidRDefault="00D971BB" w:rsidP="00A1014A">
            <w:pPr>
              <w:spacing w:before="120" w:after="120"/>
              <w:jc w:val="right"/>
              <w:rPr>
                <w:szCs w:val="24"/>
              </w:rPr>
            </w:pPr>
            <w:r w:rsidRPr="00573977">
              <w:rPr>
                <w:szCs w:val="24"/>
              </w:rPr>
              <w:t>38</w:t>
            </w:r>
          </w:p>
        </w:tc>
        <w:tc>
          <w:tcPr>
            <w:tcW w:w="0" w:type="auto"/>
            <w:vAlign w:val="center"/>
          </w:tcPr>
          <w:p w14:paraId="733AEB94" w14:textId="77777777" w:rsidR="00D971BB" w:rsidRPr="00573977" w:rsidRDefault="00D971BB" w:rsidP="00A1014A">
            <w:pPr>
              <w:spacing w:before="60" w:after="60"/>
              <w:jc w:val="right"/>
              <w:rPr>
                <w:color w:val="000000"/>
                <w:szCs w:val="24"/>
              </w:rPr>
            </w:pPr>
            <w:r w:rsidRPr="00573977">
              <w:rPr>
                <w:color w:val="000000"/>
                <w:szCs w:val="24"/>
              </w:rPr>
              <w:t>77</w:t>
            </w:r>
          </w:p>
        </w:tc>
        <w:tc>
          <w:tcPr>
            <w:tcW w:w="0" w:type="auto"/>
            <w:vAlign w:val="center"/>
          </w:tcPr>
          <w:p w14:paraId="366C7F2F" w14:textId="77777777" w:rsidR="00D971BB" w:rsidRPr="00573977" w:rsidRDefault="00D971BB" w:rsidP="00A1014A">
            <w:pPr>
              <w:spacing w:before="60" w:after="60"/>
              <w:jc w:val="right"/>
              <w:rPr>
                <w:color w:val="000000"/>
                <w:szCs w:val="24"/>
              </w:rPr>
            </w:pPr>
            <w:r w:rsidRPr="00573977">
              <w:rPr>
                <w:color w:val="000000"/>
                <w:szCs w:val="24"/>
              </w:rPr>
              <w:t>24</w:t>
            </w:r>
          </w:p>
        </w:tc>
      </w:tr>
      <w:tr w:rsidR="00D971BB" w:rsidRPr="00573977" w14:paraId="1CB6BAFF" w14:textId="77777777" w:rsidTr="00A1014A">
        <w:trPr>
          <w:trHeight w:val="300"/>
          <w:jc w:val="center"/>
        </w:trPr>
        <w:tc>
          <w:tcPr>
            <w:tcW w:w="0" w:type="auto"/>
          </w:tcPr>
          <w:p w14:paraId="77911794" w14:textId="77777777" w:rsidR="00D971BB" w:rsidRPr="00573977" w:rsidRDefault="00D971BB" w:rsidP="00A1014A">
            <w:pPr>
              <w:spacing w:before="120" w:after="120"/>
              <w:jc w:val="both"/>
              <w:rPr>
                <w:szCs w:val="24"/>
              </w:rPr>
            </w:pPr>
            <w:r w:rsidRPr="00573977">
              <w:rPr>
                <w:szCs w:val="24"/>
              </w:rPr>
              <w:t>2012</w:t>
            </w:r>
          </w:p>
        </w:tc>
        <w:tc>
          <w:tcPr>
            <w:tcW w:w="0" w:type="auto"/>
            <w:vAlign w:val="center"/>
          </w:tcPr>
          <w:p w14:paraId="1442812E" w14:textId="77777777" w:rsidR="00D971BB" w:rsidRPr="00573977" w:rsidRDefault="00D971BB" w:rsidP="00A1014A">
            <w:pPr>
              <w:spacing w:before="60" w:after="60"/>
              <w:jc w:val="right"/>
              <w:rPr>
                <w:color w:val="000000"/>
                <w:szCs w:val="24"/>
              </w:rPr>
            </w:pPr>
            <w:r w:rsidRPr="00573977">
              <w:rPr>
                <w:color w:val="000000"/>
                <w:szCs w:val="24"/>
              </w:rPr>
              <w:t>80</w:t>
            </w:r>
          </w:p>
        </w:tc>
        <w:tc>
          <w:tcPr>
            <w:tcW w:w="0" w:type="auto"/>
          </w:tcPr>
          <w:p w14:paraId="5662714A" w14:textId="77777777" w:rsidR="00D971BB" w:rsidRPr="00573977" w:rsidRDefault="00D971BB" w:rsidP="00A1014A">
            <w:pPr>
              <w:spacing w:before="120" w:after="120"/>
              <w:jc w:val="right"/>
              <w:rPr>
                <w:szCs w:val="24"/>
              </w:rPr>
            </w:pPr>
            <w:r w:rsidRPr="00573977">
              <w:rPr>
                <w:szCs w:val="24"/>
              </w:rPr>
              <w:t>25</w:t>
            </w:r>
          </w:p>
        </w:tc>
        <w:tc>
          <w:tcPr>
            <w:tcW w:w="0" w:type="auto"/>
            <w:vAlign w:val="center"/>
          </w:tcPr>
          <w:p w14:paraId="19A10AD6" w14:textId="77777777" w:rsidR="00D971BB" w:rsidRPr="00573977" w:rsidRDefault="00D971BB" w:rsidP="00A1014A">
            <w:pPr>
              <w:spacing w:before="60" w:after="60"/>
              <w:jc w:val="right"/>
              <w:rPr>
                <w:color w:val="000000"/>
                <w:szCs w:val="24"/>
              </w:rPr>
            </w:pPr>
            <w:r w:rsidRPr="00573977">
              <w:rPr>
                <w:color w:val="000000"/>
                <w:szCs w:val="24"/>
              </w:rPr>
              <w:t>47</w:t>
            </w:r>
          </w:p>
        </w:tc>
        <w:tc>
          <w:tcPr>
            <w:tcW w:w="0" w:type="auto"/>
            <w:vAlign w:val="center"/>
          </w:tcPr>
          <w:p w14:paraId="52297D3F" w14:textId="77777777" w:rsidR="00D971BB" w:rsidRPr="00573977" w:rsidRDefault="00D971BB" w:rsidP="00A1014A">
            <w:pPr>
              <w:spacing w:before="60" w:after="60"/>
              <w:jc w:val="right"/>
              <w:rPr>
                <w:color w:val="000000"/>
                <w:szCs w:val="24"/>
              </w:rPr>
            </w:pPr>
            <w:r w:rsidRPr="00573977">
              <w:rPr>
                <w:color w:val="000000"/>
                <w:szCs w:val="24"/>
              </w:rPr>
              <w:t>14</w:t>
            </w:r>
          </w:p>
        </w:tc>
      </w:tr>
      <w:tr w:rsidR="00D971BB" w:rsidRPr="00573977" w14:paraId="26308465" w14:textId="77777777" w:rsidTr="00A1014A">
        <w:trPr>
          <w:trHeight w:val="300"/>
          <w:jc w:val="center"/>
        </w:trPr>
        <w:tc>
          <w:tcPr>
            <w:tcW w:w="0" w:type="auto"/>
          </w:tcPr>
          <w:p w14:paraId="29308BB3" w14:textId="77777777" w:rsidR="00D971BB" w:rsidRPr="00573977" w:rsidRDefault="00D971BB" w:rsidP="00A1014A">
            <w:pPr>
              <w:spacing w:before="120" w:after="120"/>
              <w:jc w:val="both"/>
              <w:rPr>
                <w:szCs w:val="24"/>
              </w:rPr>
            </w:pPr>
            <w:r w:rsidRPr="00573977">
              <w:rPr>
                <w:szCs w:val="24"/>
              </w:rPr>
              <w:t>2013</w:t>
            </w:r>
          </w:p>
        </w:tc>
        <w:tc>
          <w:tcPr>
            <w:tcW w:w="0" w:type="auto"/>
            <w:vAlign w:val="center"/>
          </w:tcPr>
          <w:p w14:paraId="466C1B4F" w14:textId="4978E17A" w:rsidR="00D971BB" w:rsidRPr="00573977" w:rsidRDefault="00D971BB" w:rsidP="00A1014A">
            <w:pPr>
              <w:spacing w:before="60" w:after="60"/>
              <w:jc w:val="right"/>
              <w:rPr>
                <w:color w:val="000000"/>
                <w:szCs w:val="24"/>
              </w:rPr>
            </w:pPr>
            <w:r w:rsidRPr="00573977">
              <w:rPr>
                <w:color w:val="000000"/>
                <w:szCs w:val="24"/>
              </w:rPr>
              <w:t>70</w:t>
            </w:r>
          </w:p>
        </w:tc>
        <w:tc>
          <w:tcPr>
            <w:tcW w:w="0" w:type="auto"/>
          </w:tcPr>
          <w:p w14:paraId="3C6071E7" w14:textId="77777777" w:rsidR="00D971BB" w:rsidRPr="00573977" w:rsidRDefault="00D971BB" w:rsidP="00A1014A">
            <w:pPr>
              <w:spacing w:before="120" w:after="120"/>
              <w:jc w:val="right"/>
              <w:rPr>
                <w:szCs w:val="24"/>
              </w:rPr>
            </w:pPr>
            <w:r w:rsidRPr="00573977">
              <w:rPr>
                <w:szCs w:val="24"/>
              </w:rPr>
              <w:t>21</w:t>
            </w:r>
          </w:p>
        </w:tc>
        <w:tc>
          <w:tcPr>
            <w:tcW w:w="0" w:type="auto"/>
            <w:vAlign w:val="center"/>
          </w:tcPr>
          <w:p w14:paraId="5AFE7A57" w14:textId="77777777" w:rsidR="00D971BB" w:rsidRPr="00573977" w:rsidRDefault="00D971BB" w:rsidP="00A1014A">
            <w:pPr>
              <w:spacing w:before="60" w:after="60"/>
              <w:jc w:val="right"/>
              <w:rPr>
                <w:color w:val="000000"/>
                <w:szCs w:val="24"/>
              </w:rPr>
            </w:pPr>
            <w:r w:rsidRPr="00573977">
              <w:rPr>
                <w:color w:val="000000"/>
                <w:szCs w:val="24"/>
              </w:rPr>
              <w:t>42</w:t>
            </w:r>
          </w:p>
        </w:tc>
        <w:tc>
          <w:tcPr>
            <w:tcW w:w="0" w:type="auto"/>
            <w:vAlign w:val="center"/>
          </w:tcPr>
          <w:p w14:paraId="6FA84A1F" w14:textId="77777777" w:rsidR="00D971BB" w:rsidRPr="00573977" w:rsidRDefault="00D971BB" w:rsidP="00A1014A">
            <w:pPr>
              <w:spacing w:before="60" w:after="60"/>
              <w:jc w:val="right"/>
              <w:rPr>
                <w:color w:val="000000"/>
                <w:szCs w:val="24"/>
              </w:rPr>
            </w:pPr>
            <w:r w:rsidRPr="00573977">
              <w:rPr>
                <w:color w:val="000000"/>
                <w:szCs w:val="24"/>
              </w:rPr>
              <w:t>13</w:t>
            </w:r>
          </w:p>
        </w:tc>
      </w:tr>
      <w:tr w:rsidR="00D971BB" w:rsidRPr="00573977" w14:paraId="63EDB258" w14:textId="77777777" w:rsidTr="00A1014A">
        <w:trPr>
          <w:trHeight w:val="300"/>
          <w:jc w:val="center"/>
        </w:trPr>
        <w:tc>
          <w:tcPr>
            <w:tcW w:w="0" w:type="auto"/>
          </w:tcPr>
          <w:p w14:paraId="2E53D75B" w14:textId="77777777" w:rsidR="00D971BB" w:rsidRPr="00573977" w:rsidRDefault="00D971BB" w:rsidP="00A1014A">
            <w:pPr>
              <w:spacing w:before="120" w:after="120"/>
              <w:jc w:val="both"/>
              <w:rPr>
                <w:szCs w:val="24"/>
              </w:rPr>
            </w:pPr>
            <w:r w:rsidRPr="00573977">
              <w:rPr>
                <w:szCs w:val="24"/>
              </w:rPr>
              <w:t>2014</w:t>
            </w:r>
          </w:p>
        </w:tc>
        <w:tc>
          <w:tcPr>
            <w:tcW w:w="0" w:type="auto"/>
            <w:vAlign w:val="center"/>
          </w:tcPr>
          <w:p w14:paraId="61798E88" w14:textId="214A923D" w:rsidR="00D971BB" w:rsidRPr="00573977" w:rsidRDefault="00D971BB" w:rsidP="00A1014A">
            <w:pPr>
              <w:spacing w:before="60" w:after="60"/>
              <w:jc w:val="right"/>
              <w:rPr>
                <w:color w:val="000000"/>
                <w:szCs w:val="24"/>
              </w:rPr>
            </w:pPr>
            <w:r w:rsidRPr="00573977">
              <w:rPr>
                <w:color w:val="000000"/>
                <w:szCs w:val="24"/>
              </w:rPr>
              <w:t>83</w:t>
            </w:r>
          </w:p>
        </w:tc>
        <w:tc>
          <w:tcPr>
            <w:tcW w:w="0" w:type="auto"/>
          </w:tcPr>
          <w:p w14:paraId="0F5DD465" w14:textId="77777777" w:rsidR="00D971BB" w:rsidRPr="00573977" w:rsidRDefault="00D971BB" w:rsidP="00A1014A">
            <w:pPr>
              <w:spacing w:before="120" w:after="120"/>
              <w:jc w:val="right"/>
              <w:rPr>
                <w:szCs w:val="24"/>
              </w:rPr>
            </w:pPr>
            <w:r w:rsidRPr="00573977">
              <w:rPr>
                <w:szCs w:val="24"/>
              </w:rPr>
              <w:t>25</w:t>
            </w:r>
          </w:p>
        </w:tc>
        <w:tc>
          <w:tcPr>
            <w:tcW w:w="0" w:type="auto"/>
            <w:vAlign w:val="center"/>
          </w:tcPr>
          <w:p w14:paraId="1DA9EA21" w14:textId="77777777" w:rsidR="00D971BB" w:rsidRPr="00573977" w:rsidRDefault="00D971BB" w:rsidP="00A1014A">
            <w:pPr>
              <w:spacing w:before="60" w:after="60"/>
              <w:jc w:val="right"/>
              <w:rPr>
                <w:color w:val="000000"/>
                <w:szCs w:val="24"/>
              </w:rPr>
            </w:pPr>
            <w:r w:rsidRPr="00573977">
              <w:rPr>
                <w:color w:val="000000"/>
                <w:szCs w:val="24"/>
              </w:rPr>
              <w:t>59</w:t>
            </w:r>
          </w:p>
        </w:tc>
        <w:tc>
          <w:tcPr>
            <w:tcW w:w="0" w:type="auto"/>
            <w:vAlign w:val="center"/>
          </w:tcPr>
          <w:p w14:paraId="1A87B9C0" w14:textId="77777777" w:rsidR="00D971BB" w:rsidRPr="00573977" w:rsidRDefault="00D971BB" w:rsidP="00A1014A">
            <w:pPr>
              <w:spacing w:before="60" w:after="60"/>
              <w:jc w:val="right"/>
              <w:rPr>
                <w:color w:val="000000"/>
                <w:szCs w:val="24"/>
              </w:rPr>
            </w:pPr>
            <w:r w:rsidRPr="00573977">
              <w:rPr>
                <w:color w:val="000000"/>
                <w:szCs w:val="24"/>
              </w:rPr>
              <w:t>18</w:t>
            </w:r>
          </w:p>
        </w:tc>
      </w:tr>
      <w:tr w:rsidR="00D971BB" w:rsidRPr="00573977" w14:paraId="392F7FE8" w14:textId="77777777" w:rsidTr="00A1014A">
        <w:trPr>
          <w:trHeight w:val="300"/>
          <w:jc w:val="center"/>
        </w:trPr>
        <w:tc>
          <w:tcPr>
            <w:tcW w:w="0" w:type="auto"/>
          </w:tcPr>
          <w:p w14:paraId="30DFD1A1" w14:textId="77777777" w:rsidR="00D971BB" w:rsidRPr="00573977" w:rsidRDefault="00D971BB" w:rsidP="00A1014A">
            <w:pPr>
              <w:spacing w:before="120" w:after="120"/>
              <w:jc w:val="both"/>
              <w:rPr>
                <w:szCs w:val="24"/>
              </w:rPr>
            </w:pPr>
            <w:r w:rsidRPr="00573977">
              <w:rPr>
                <w:szCs w:val="24"/>
              </w:rPr>
              <w:t>2015</w:t>
            </w:r>
          </w:p>
        </w:tc>
        <w:tc>
          <w:tcPr>
            <w:tcW w:w="0" w:type="auto"/>
            <w:vAlign w:val="center"/>
          </w:tcPr>
          <w:p w14:paraId="1579EA67" w14:textId="04B71D3B" w:rsidR="00D971BB" w:rsidRPr="00573977" w:rsidRDefault="00D971BB" w:rsidP="00A1014A">
            <w:pPr>
              <w:spacing w:before="60" w:after="60"/>
              <w:jc w:val="right"/>
              <w:rPr>
                <w:color w:val="000000"/>
                <w:szCs w:val="24"/>
              </w:rPr>
            </w:pPr>
            <w:r w:rsidRPr="00573977">
              <w:rPr>
                <w:color w:val="000000"/>
                <w:szCs w:val="24"/>
              </w:rPr>
              <w:t>109</w:t>
            </w:r>
          </w:p>
        </w:tc>
        <w:tc>
          <w:tcPr>
            <w:tcW w:w="0" w:type="auto"/>
          </w:tcPr>
          <w:p w14:paraId="01222DE4" w14:textId="77777777" w:rsidR="00D971BB" w:rsidRPr="00573977" w:rsidRDefault="00D971BB" w:rsidP="00A1014A">
            <w:pPr>
              <w:spacing w:before="120" w:after="120"/>
              <w:jc w:val="right"/>
              <w:rPr>
                <w:szCs w:val="24"/>
              </w:rPr>
            </w:pPr>
            <w:r w:rsidRPr="00573977">
              <w:rPr>
                <w:szCs w:val="24"/>
              </w:rPr>
              <w:t>33</w:t>
            </w:r>
          </w:p>
        </w:tc>
        <w:tc>
          <w:tcPr>
            <w:tcW w:w="0" w:type="auto"/>
            <w:vAlign w:val="center"/>
          </w:tcPr>
          <w:p w14:paraId="17472759" w14:textId="77777777" w:rsidR="00D971BB" w:rsidRPr="00573977" w:rsidRDefault="00D971BB" w:rsidP="00A1014A">
            <w:pPr>
              <w:spacing w:before="60" w:after="60"/>
              <w:jc w:val="right"/>
              <w:rPr>
                <w:color w:val="000000"/>
                <w:szCs w:val="24"/>
              </w:rPr>
            </w:pPr>
            <w:r w:rsidRPr="00573977">
              <w:rPr>
                <w:color w:val="000000"/>
                <w:szCs w:val="24"/>
              </w:rPr>
              <w:t>74</w:t>
            </w:r>
          </w:p>
        </w:tc>
        <w:tc>
          <w:tcPr>
            <w:tcW w:w="0" w:type="auto"/>
            <w:vAlign w:val="center"/>
          </w:tcPr>
          <w:p w14:paraId="1FBD388F" w14:textId="77777777" w:rsidR="00D971BB" w:rsidRPr="00573977" w:rsidRDefault="00D971BB" w:rsidP="00A1014A">
            <w:pPr>
              <w:spacing w:before="60" w:after="60"/>
              <w:jc w:val="right"/>
              <w:rPr>
                <w:color w:val="000000"/>
                <w:szCs w:val="24"/>
              </w:rPr>
            </w:pPr>
            <w:r w:rsidRPr="00573977">
              <w:rPr>
                <w:color w:val="000000"/>
                <w:szCs w:val="24"/>
              </w:rPr>
              <w:t>23</w:t>
            </w:r>
          </w:p>
        </w:tc>
      </w:tr>
      <w:tr w:rsidR="00D971BB" w:rsidRPr="00573977" w14:paraId="5F92CD02" w14:textId="77777777" w:rsidTr="00A1014A">
        <w:trPr>
          <w:trHeight w:val="300"/>
          <w:jc w:val="center"/>
        </w:trPr>
        <w:tc>
          <w:tcPr>
            <w:tcW w:w="0" w:type="auto"/>
          </w:tcPr>
          <w:p w14:paraId="6E4AC115" w14:textId="77777777" w:rsidR="00D971BB" w:rsidRPr="00573977" w:rsidRDefault="00D971BB" w:rsidP="00A1014A">
            <w:pPr>
              <w:spacing w:before="120" w:after="120"/>
              <w:jc w:val="both"/>
              <w:rPr>
                <w:szCs w:val="24"/>
              </w:rPr>
            </w:pPr>
            <w:r w:rsidRPr="00573977">
              <w:rPr>
                <w:szCs w:val="24"/>
              </w:rPr>
              <w:t>2016</w:t>
            </w:r>
          </w:p>
        </w:tc>
        <w:tc>
          <w:tcPr>
            <w:tcW w:w="0" w:type="auto"/>
            <w:vAlign w:val="center"/>
          </w:tcPr>
          <w:p w14:paraId="44DE2409" w14:textId="77777777" w:rsidR="00D971BB" w:rsidRPr="00573977" w:rsidRDefault="00D971BB" w:rsidP="00A1014A">
            <w:pPr>
              <w:spacing w:before="60" w:after="60"/>
              <w:jc w:val="right"/>
              <w:rPr>
                <w:color w:val="000000"/>
                <w:szCs w:val="24"/>
              </w:rPr>
            </w:pPr>
            <w:r w:rsidRPr="00573977">
              <w:rPr>
                <w:color w:val="000000"/>
                <w:szCs w:val="24"/>
              </w:rPr>
              <w:t>87</w:t>
            </w:r>
          </w:p>
        </w:tc>
        <w:tc>
          <w:tcPr>
            <w:tcW w:w="0" w:type="auto"/>
          </w:tcPr>
          <w:p w14:paraId="19194C35" w14:textId="5373A536" w:rsidR="00D971BB" w:rsidRPr="00573977" w:rsidRDefault="00D971BB" w:rsidP="00A1014A">
            <w:pPr>
              <w:spacing w:before="120" w:after="120"/>
              <w:jc w:val="right"/>
              <w:rPr>
                <w:szCs w:val="24"/>
              </w:rPr>
            </w:pPr>
            <w:r w:rsidRPr="00573977">
              <w:rPr>
                <w:szCs w:val="24"/>
              </w:rPr>
              <w:t>27</w:t>
            </w:r>
          </w:p>
        </w:tc>
        <w:tc>
          <w:tcPr>
            <w:tcW w:w="0" w:type="auto"/>
            <w:vAlign w:val="center"/>
          </w:tcPr>
          <w:p w14:paraId="7A8D460C" w14:textId="77777777" w:rsidR="00D971BB" w:rsidRPr="00573977" w:rsidRDefault="00D971BB" w:rsidP="00A1014A">
            <w:pPr>
              <w:spacing w:before="60" w:after="60"/>
              <w:jc w:val="right"/>
              <w:rPr>
                <w:color w:val="000000"/>
                <w:szCs w:val="24"/>
              </w:rPr>
            </w:pPr>
            <w:r w:rsidRPr="00573977">
              <w:rPr>
                <w:color w:val="000000"/>
                <w:szCs w:val="24"/>
              </w:rPr>
              <w:t>55</w:t>
            </w:r>
          </w:p>
        </w:tc>
        <w:tc>
          <w:tcPr>
            <w:tcW w:w="0" w:type="auto"/>
            <w:vAlign w:val="center"/>
          </w:tcPr>
          <w:p w14:paraId="18C52E6D" w14:textId="77777777" w:rsidR="00D971BB" w:rsidRPr="00573977" w:rsidRDefault="00D971BB" w:rsidP="00A1014A">
            <w:pPr>
              <w:spacing w:before="60" w:after="60"/>
              <w:jc w:val="right"/>
              <w:rPr>
                <w:color w:val="000000"/>
                <w:szCs w:val="24"/>
              </w:rPr>
            </w:pPr>
            <w:r w:rsidRPr="00573977">
              <w:rPr>
                <w:color w:val="000000"/>
                <w:szCs w:val="24"/>
              </w:rPr>
              <w:t>17</w:t>
            </w:r>
          </w:p>
        </w:tc>
      </w:tr>
      <w:tr w:rsidR="00D971BB" w:rsidRPr="00573977" w14:paraId="1259BDD5" w14:textId="77777777" w:rsidTr="00A1014A">
        <w:trPr>
          <w:trHeight w:val="300"/>
          <w:jc w:val="center"/>
        </w:trPr>
        <w:tc>
          <w:tcPr>
            <w:tcW w:w="0" w:type="auto"/>
          </w:tcPr>
          <w:p w14:paraId="1DCFB586" w14:textId="3FDB2A51" w:rsidR="00D971BB" w:rsidRPr="00573977" w:rsidRDefault="00D971BB" w:rsidP="00A1014A">
            <w:pPr>
              <w:spacing w:before="120" w:after="120"/>
              <w:jc w:val="both"/>
              <w:rPr>
                <w:szCs w:val="24"/>
              </w:rPr>
            </w:pPr>
            <w:r w:rsidRPr="00573977">
              <w:rPr>
                <w:szCs w:val="24"/>
              </w:rPr>
              <w:t>2017</w:t>
            </w:r>
          </w:p>
        </w:tc>
        <w:tc>
          <w:tcPr>
            <w:tcW w:w="0" w:type="auto"/>
            <w:vAlign w:val="center"/>
          </w:tcPr>
          <w:p w14:paraId="44738975" w14:textId="77777777" w:rsidR="00D971BB" w:rsidRPr="00573977" w:rsidRDefault="00D971BB" w:rsidP="00A1014A">
            <w:pPr>
              <w:spacing w:before="60" w:after="60"/>
              <w:jc w:val="right"/>
              <w:rPr>
                <w:color w:val="000000"/>
                <w:szCs w:val="24"/>
              </w:rPr>
            </w:pPr>
            <w:r w:rsidRPr="00573977">
              <w:rPr>
                <w:color w:val="000000"/>
                <w:szCs w:val="24"/>
              </w:rPr>
              <w:t>79</w:t>
            </w:r>
          </w:p>
        </w:tc>
        <w:tc>
          <w:tcPr>
            <w:tcW w:w="0" w:type="auto"/>
          </w:tcPr>
          <w:p w14:paraId="1F6D14B0" w14:textId="1F748697" w:rsidR="00D971BB" w:rsidRPr="00573977" w:rsidRDefault="00D971BB" w:rsidP="00A1014A">
            <w:pPr>
              <w:spacing w:before="120" w:after="120"/>
              <w:jc w:val="right"/>
              <w:rPr>
                <w:szCs w:val="24"/>
              </w:rPr>
            </w:pPr>
            <w:r w:rsidRPr="00573977">
              <w:rPr>
                <w:szCs w:val="24"/>
              </w:rPr>
              <w:t>24</w:t>
            </w:r>
          </w:p>
        </w:tc>
        <w:tc>
          <w:tcPr>
            <w:tcW w:w="0" w:type="auto"/>
            <w:vAlign w:val="center"/>
          </w:tcPr>
          <w:p w14:paraId="36BF6CD8" w14:textId="77777777" w:rsidR="00D971BB" w:rsidRPr="00573977" w:rsidRDefault="00D971BB" w:rsidP="00A1014A">
            <w:pPr>
              <w:spacing w:before="60" w:after="60"/>
              <w:jc w:val="right"/>
              <w:rPr>
                <w:color w:val="000000"/>
                <w:szCs w:val="24"/>
              </w:rPr>
            </w:pPr>
            <w:r w:rsidRPr="00573977">
              <w:rPr>
                <w:color w:val="000000"/>
                <w:szCs w:val="24"/>
              </w:rPr>
              <w:t>57</w:t>
            </w:r>
          </w:p>
        </w:tc>
        <w:tc>
          <w:tcPr>
            <w:tcW w:w="0" w:type="auto"/>
            <w:vAlign w:val="center"/>
          </w:tcPr>
          <w:p w14:paraId="68BF6A31" w14:textId="77777777" w:rsidR="00D971BB" w:rsidRPr="00573977" w:rsidRDefault="00D971BB" w:rsidP="00A1014A">
            <w:pPr>
              <w:spacing w:before="60" w:after="60"/>
              <w:jc w:val="right"/>
              <w:rPr>
                <w:color w:val="000000"/>
                <w:szCs w:val="24"/>
              </w:rPr>
            </w:pPr>
            <w:r w:rsidRPr="00573977">
              <w:rPr>
                <w:color w:val="000000"/>
                <w:szCs w:val="24"/>
              </w:rPr>
              <w:t>17</w:t>
            </w:r>
          </w:p>
        </w:tc>
      </w:tr>
    </w:tbl>
    <w:p w14:paraId="46FC7961" w14:textId="214C0518" w:rsidR="00D971BB" w:rsidRPr="000350DB" w:rsidRDefault="000350DB" w:rsidP="002B384B">
      <w:pPr>
        <w:pStyle w:val="Caption"/>
        <w:spacing w:after="0" w:line="276" w:lineRule="auto"/>
        <w:jc w:val="both"/>
        <w:rPr>
          <w:rStyle w:val="hps"/>
          <w:b/>
          <w:i w:val="0"/>
          <w:szCs w:val="24"/>
        </w:rPr>
      </w:pPr>
      <w:bookmarkStart w:id="108" w:name="_Toc60438456"/>
      <w:r w:rsidRPr="000350DB">
        <w:rPr>
          <w:b/>
          <w:i w:val="0"/>
        </w:rPr>
        <w:t xml:space="preserve">Bảng </w:t>
      </w:r>
      <w:r w:rsidR="00BF7569">
        <w:rPr>
          <w:b/>
          <w:i w:val="0"/>
        </w:rPr>
        <w:fldChar w:fldCharType="begin"/>
      </w:r>
      <w:r w:rsidR="00BF7569">
        <w:rPr>
          <w:b/>
          <w:i w:val="0"/>
        </w:rPr>
        <w:instrText xml:space="preserve"> STYLEREF 1 \s </w:instrText>
      </w:r>
      <w:r w:rsidR="00BF7569">
        <w:rPr>
          <w:b/>
          <w:i w:val="0"/>
        </w:rPr>
        <w:fldChar w:fldCharType="separate"/>
      </w:r>
      <w:r w:rsidR="00C952A6">
        <w:rPr>
          <w:b/>
          <w:i w:val="0"/>
          <w:noProof/>
        </w:rPr>
        <w:t>4</w:t>
      </w:r>
      <w:r w:rsidR="00BF7569">
        <w:rPr>
          <w:b/>
          <w:i w:val="0"/>
        </w:rPr>
        <w:fldChar w:fldCharType="end"/>
      </w:r>
      <w:r w:rsidR="00BF7569">
        <w:rPr>
          <w:b/>
          <w:i w:val="0"/>
        </w:rPr>
        <w:t>.</w:t>
      </w:r>
      <w:r w:rsidR="00BF7569">
        <w:rPr>
          <w:b/>
          <w:i w:val="0"/>
        </w:rPr>
        <w:fldChar w:fldCharType="begin"/>
      </w:r>
      <w:r w:rsidR="00BF7569">
        <w:rPr>
          <w:b/>
          <w:i w:val="0"/>
        </w:rPr>
        <w:instrText xml:space="preserve"> SEQ Bảng \* ARABIC \s 1 </w:instrText>
      </w:r>
      <w:r w:rsidR="00BF7569">
        <w:rPr>
          <w:b/>
          <w:i w:val="0"/>
        </w:rPr>
        <w:fldChar w:fldCharType="separate"/>
      </w:r>
      <w:r w:rsidR="00C952A6">
        <w:rPr>
          <w:b/>
          <w:i w:val="0"/>
          <w:noProof/>
        </w:rPr>
        <w:t>20</w:t>
      </w:r>
      <w:r w:rsidR="00BF7569">
        <w:rPr>
          <w:b/>
          <w:i w:val="0"/>
        </w:rPr>
        <w:fldChar w:fldCharType="end"/>
      </w:r>
      <w:r w:rsidRPr="000350DB">
        <w:rPr>
          <w:b/>
          <w:i w:val="0"/>
        </w:rPr>
        <w:t xml:space="preserve"> </w:t>
      </w:r>
      <w:r w:rsidR="00D971BB" w:rsidRPr="000350DB">
        <w:rPr>
          <w:rStyle w:val="hps"/>
          <w:b/>
          <w:i w:val="0"/>
          <w:szCs w:val="24"/>
        </w:rPr>
        <w:t>Số lượng công ty có độ nhạy cảm đối với rủi ro tỷ giá tại thị trường Malaysia hàng năm trong giai đoạn 2010-2017</w:t>
      </w:r>
      <w:bookmarkEnd w:id="1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1992"/>
        <w:gridCol w:w="2130"/>
        <w:gridCol w:w="1906"/>
        <w:gridCol w:w="2039"/>
      </w:tblGrid>
      <w:tr w:rsidR="00D971BB" w:rsidRPr="00573977" w14:paraId="000F637B" w14:textId="77777777" w:rsidTr="00A1014A">
        <w:trPr>
          <w:trHeight w:val="300"/>
          <w:jc w:val="center"/>
        </w:trPr>
        <w:tc>
          <w:tcPr>
            <w:tcW w:w="711" w:type="dxa"/>
            <w:vMerge w:val="restart"/>
            <w:vAlign w:val="center"/>
          </w:tcPr>
          <w:p w14:paraId="5EC95DC5" w14:textId="77777777" w:rsidR="00D971BB" w:rsidRPr="00573977" w:rsidRDefault="00D971BB" w:rsidP="00A1014A">
            <w:pPr>
              <w:spacing w:before="60" w:after="60"/>
              <w:jc w:val="center"/>
              <w:rPr>
                <w:b/>
                <w:bCs/>
                <w:color w:val="000000"/>
                <w:szCs w:val="24"/>
              </w:rPr>
            </w:pPr>
            <w:r w:rsidRPr="00573977">
              <w:rPr>
                <w:b/>
                <w:bCs/>
                <w:color w:val="000000"/>
                <w:szCs w:val="24"/>
              </w:rPr>
              <w:t>Năm</w:t>
            </w:r>
          </w:p>
        </w:tc>
        <w:tc>
          <w:tcPr>
            <w:tcW w:w="4122" w:type="dxa"/>
            <w:gridSpan w:val="2"/>
          </w:tcPr>
          <w:p w14:paraId="6E1F3F1B" w14:textId="017E2E32" w:rsidR="00D971BB" w:rsidRPr="00573977" w:rsidRDefault="00D971BB" w:rsidP="00A1014A">
            <w:pPr>
              <w:spacing w:before="60" w:after="60"/>
              <w:jc w:val="center"/>
              <w:rPr>
                <w:b/>
                <w:bCs/>
                <w:color w:val="000000"/>
                <w:szCs w:val="24"/>
              </w:rPr>
            </w:pPr>
            <w:r w:rsidRPr="00573977">
              <w:rPr>
                <w:b/>
                <w:bCs/>
                <w:color w:val="000000"/>
                <w:szCs w:val="24"/>
              </w:rPr>
              <w:t>Số công ty có độ nhạy cảm tỷ giá (</w:t>
            </w:r>
            <m:oMath>
              <m:sSub>
                <m:sSubPr>
                  <m:ctrlPr>
                    <w:rPr>
                      <w:rFonts w:ascii="Cambria Math" w:hAnsi="Cambria Math"/>
                      <w:i/>
                      <w:color w:val="000000" w:themeColor="text1"/>
                      <w:szCs w:val="24"/>
                      <w:vertAlign w:val="subscript"/>
                    </w:rPr>
                  </m:ctrlPr>
                </m:sSubPr>
                <m:e>
                  <m:r>
                    <w:rPr>
                      <w:rFonts w:ascii="Cambria Math" w:hAnsi="Cambria Math"/>
                      <w:color w:val="000000" w:themeColor="text1"/>
                      <w:szCs w:val="24"/>
                      <w:vertAlign w:val="subscript"/>
                    </w:rPr>
                    <m:t>β</m:t>
                  </m:r>
                </m:e>
                <m:sub>
                  <m:r>
                    <w:rPr>
                      <w:rFonts w:ascii="Cambria Math" w:hAnsi="Cambria Math"/>
                      <w:color w:val="000000" w:themeColor="text1"/>
                      <w:szCs w:val="24"/>
                      <w:vertAlign w:val="subscript"/>
                    </w:rPr>
                    <m:t>2</m:t>
                  </m:r>
                </m:sub>
              </m:sSub>
            </m:oMath>
            <w:r w:rsidRPr="00573977">
              <w:rPr>
                <w:rFonts w:eastAsiaTheme="minorEastAsia"/>
                <w:color w:val="000000" w:themeColor="text1"/>
                <w:szCs w:val="24"/>
                <w:vertAlign w:val="subscript"/>
              </w:rPr>
              <w:t xml:space="preserve"> </w:t>
            </w:r>
            <w:r w:rsidRPr="00573977">
              <w:rPr>
                <w:rFonts w:eastAsiaTheme="minorEastAsia"/>
                <w:color w:val="000000" w:themeColor="text1"/>
                <w:szCs w:val="24"/>
              </w:rPr>
              <w:t xml:space="preserve">và/hoặc </w:t>
            </w:r>
            <m:oMath>
              <m:sSub>
                <m:sSubPr>
                  <m:ctrlPr>
                    <w:rPr>
                      <w:rFonts w:ascii="Cambria Math" w:hAnsi="Cambria Math"/>
                      <w:i/>
                      <w:color w:val="000000" w:themeColor="text1"/>
                      <w:szCs w:val="24"/>
                      <w:vertAlign w:val="subscript"/>
                    </w:rPr>
                  </m:ctrlPr>
                </m:sSubPr>
                <m:e>
                  <m:r>
                    <w:rPr>
                      <w:rFonts w:ascii="Cambria Math" w:hAnsi="Cambria Math"/>
                      <w:color w:val="000000" w:themeColor="text1"/>
                      <w:szCs w:val="24"/>
                      <w:vertAlign w:val="subscript"/>
                    </w:rPr>
                    <m:t>β</m:t>
                  </m:r>
                </m:e>
                <m:sub>
                  <m:r>
                    <w:rPr>
                      <w:rFonts w:ascii="Cambria Math" w:hAnsi="Cambria Math"/>
                      <w:color w:val="000000" w:themeColor="text1"/>
                      <w:szCs w:val="24"/>
                      <w:vertAlign w:val="subscript"/>
                    </w:rPr>
                    <m:t>3</m:t>
                  </m:r>
                </m:sub>
              </m:sSub>
            </m:oMath>
            <w:r w:rsidRPr="00573977">
              <w:rPr>
                <w:rFonts w:eastAsiaTheme="minorEastAsia"/>
                <w:color w:val="000000" w:themeColor="text1"/>
                <w:szCs w:val="24"/>
              </w:rPr>
              <w:t xml:space="preserve"> có ý nghĩa thống kê)</w:t>
            </w:r>
          </w:p>
        </w:tc>
        <w:tc>
          <w:tcPr>
            <w:tcW w:w="0" w:type="auto"/>
            <w:gridSpan w:val="2"/>
          </w:tcPr>
          <w:p w14:paraId="3FC4E845" w14:textId="77777777" w:rsidR="00D971BB" w:rsidRPr="00573977" w:rsidRDefault="00D971BB" w:rsidP="00A1014A">
            <w:pPr>
              <w:spacing w:before="60" w:after="60"/>
              <w:jc w:val="center"/>
              <w:rPr>
                <w:b/>
                <w:bCs/>
                <w:color w:val="000000"/>
                <w:szCs w:val="24"/>
              </w:rPr>
            </w:pPr>
            <w:r w:rsidRPr="00573977">
              <w:rPr>
                <w:rFonts w:eastAsiaTheme="minorEastAsia"/>
                <w:b/>
                <w:color w:val="000000" w:themeColor="text1"/>
                <w:szCs w:val="24"/>
              </w:rPr>
              <w:t>Số công ty có độ nhạy cảm tỷ giá bất cân xứng</w:t>
            </w:r>
            <w:r w:rsidRPr="00573977">
              <w:rPr>
                <w:rFonts w:eastAsiaTheme="minorEastAsia"/>
                <w:color w:val="000000" w:themeColor="text1"/>
                <w:szCs w:val="24"/>
              </w:rPr>
              <w:t xml:space="preserve"> (</w:t>
            </w:r>
            <m:oMath>
              <m:sSub>
                <m:sSubPr>
                  <m:ctrlPr>
                    <w:rPr>
                      <w:rFonts w:ascii="Cambria Math" w:hAnsi="Cambria Math"/>
                      <w:i/>
                      <w:color w:val="000000" w:themeColor="text1"/>
                      <w:szCs w:val="24"/>
                      <w:vertAlign w:val="subscript"/>
                    </w:rPr>
                  </m:ctrlPr>
                </m:sSubPr>
                <m:e>
                  <m:r>
                    <w:rPr>
                      <w:rFonts w:ascii="Cambria Math" w:hAnsi="Cambria Math"/>
                      <w:color w:val="000000" w:themeColor="text1"/>
                      <w:szCs w:val="24"/>
                      <w:vertAlign w:val="subscript"/>
                    </w:rPr>
                    <m:t>β</m:t>
                  </m:r>
                </m:e>
                <m:sub>
                  <m:r>
                    <w:rPr>
                      <w:rFonts w:ascii="Cambria Math" w:hAnsi="Cambria Math"/>
                      <w:color w:val="000000" w:themeColor="text1"/>
                      <w:szCs w:val="24"/>
                      <w:vertAlign w:val="subscript"/>
                    </w:rPr>
                    <m:t>3</m:t>
                  </m:r>
                </m:sub>
              </m:sSub>
              <m:r>
                <w:rPr>
                  <w:rFonts w:ascii="Cambria Math" w:hAnsi="Cambria Math"/>
                  <w:color w:val="000000" w:themeColor="text1"/>
                  <w:szCs w:val="24"/>
                  <w:vertAlign w:val="subscript"/>
                </w:rPr>
                <m:t xml:space="preserve"> có </m:t>
              </m:r>
            </m:oMath>
            <w:r w:rsidRPr="00573977">
              <w:rPr>
                <w:bCs/>
                <w:color w:val="000000"/>
                <w:szCs w:val="24"/>
              </w:rPr>
              <w:t>ý nghĩa thống kê)</w:t>
            </w:r>
          </w:p>
        </w:tc>
      </w:tr>
      <w:tr w:rsidR="00D971BB" w:rsidRPr="00573977" w14:paraId="472CAFA1" w14:textId="77777777" w:rsidTr="00A1014A">
        <w:trPr>
          <w:trHeight w:val="300"/>
          <w:jc w:val="center"/>
        </w:trPr>
        <w:tc>
          <w:tcPr>
            <w:tcW w:w="711" w:type="dxa"/>
            <w:vMerge/>
          </w:tcPr>
          <w:p w14:paraId="696812F0" w14:textId="77777777" w:rsidR="00D971BB" w:rsidRPr="00573977" w:rsidRDefault="00D971BB" w:rsidP="00A1014A">
            <w:pPr>
              <w:spacing w:before="60" w:after="60"/>
              <w:jc w:val="right"/>
              <w:rPr>
                <w:b/>
                <w:bCs/>
                <w:color w:val="000000"/>
                <w:szCs w:val="24"/>
              </w:rPr>
            </w:pPr>
          </w:p>
        </w:tc>
        <w:tc>
          <w:tcPr>
            <w:tcW w:w="1992" w:type="dxa"/>
          </w:tcPr>
          <w:p w14:paraId="58AB764D" w14:textId="77777777" w:rsidR="00D971BB" w:rsidRPr="00573977" w:rsidRDefault="00D971BB" w:rsidP="00A1014A">
            <w:pPr>
              <w:spacing w:before="60" w:after="60"/>
              <w:jc w:val="center"/>
              <w:rPr>
                <w:b/>
                <w:bCs/>
                <w:color w:val="000000"/>
                <w:szCs w:val="24"/>
              </w:rPr>
            </w:pPr>
            <w:r w:rsidRPr="00573977">
              <w:rPr>
                <w:b/>
                <w:bCs/>
                <w:color w:val="000000"/>
                <w:szCs w:val="24"/>
              </w:rPr>
              <w:t>Sig</w:t>
            </w:r>
          </w:p>
        </w:tc>
        <w:tc>
          <w:tcPr>
            <w:tcW w:w="0" w:type="auto"/>
          </w:tcPr>
          <w:p w14:paraId="44E64BC7" w14:textId="38B8AFDC" w:rsidR="00D971BB" w:rsidRPr="00573977" w:rsidRDefault="00D971BB" w:rsidP="00A1014A">
            <w:pPr>
              <w:spacing w:before="60" w:after="60"/>
              <w:jc w:val="center"/>
              <w:rPr>
                <w:b/>
                <w:bCs/>
                <w:color w:val="000000"/>
                <w:szCs w:val="24"/>
              </w:rPr>
            </w:pPr>
            <w:r w:rsidRPr="00573977">
              <w:rPr>
                <w:b/>
                <w:bCs/>
                <w:color w:val="000000"/>
                <w:szCs w:val="24"/>
              </w:rPr>
              <w:t>(%)</w:t>
            </w:r>
          </w:p>
        </w:tc>
        <w:tc>
          <w:tcPr>
            <w:tcW w:w="0" w:type="auto"/>
            <w:vAlign w:val="bottom"/>
          </w:tcPr>
          <w:p w14:paraId="51F5E909" w14:textId="77777777" w:rsidR="00D971BB" w:rsidRPr="00573977" w:rsidRDefault="00D971BB" w:rsidP="00A1014A">
            <w:pPr>
              <w:spacing w:before="60" w:after="60"/>
              <w:jc w:val="center"/>
              <w:rPr>
                <w:b/>
                <w:bCs/>
                <w:color w:val="000000"/>
                <w:szCs w:val="24"/>
              </w:rPr>
            </w:pPr>
            <w:r w:rsidRPr="00573977">
              <w:rPr>
                <w:b/>
                <w:bCs/>
                <w:color w:val="000000"/>
                <w:szCs w:val="24"/>
              </w:rPr>
              <w:t>Sig</w:t>
            </w:r>
          </w:p>
        </w:tc>
        <w:tc>
          <w:tcPr>
            <w:tcW w:w="0" w:type="auto"/>
          </w:tcPr>
          <w:p w14:paraId="61F9CCA5" w14:textId="77777777" w:rsidR="00D971BB" w:rsidRPr="00573977" w:rsidRDefault="00D971BB" w:rsidP="00A1014A">
            <w:pPr>
              <w:spacing w:before="60" w:after="60"/>
              <w:jc w:val="center"/>
              <w:rPr>
                <w:b/>
                <w:bCs/>
                <w:color w:val="000000"/>
                <w:szCs w:val="24"/>
              </w:rPr>
            </w:pPr>
            <w:r w:rsidRPr="00573977">
              <w:rPr>
                <w:b/>
                <w:bCs/>
                <w:color w:val="000000"/>
                <w:szCs w:val="24"/>
              </w:rPr>
              <w:t>(%)</w:t>
            </w:r>
          </w:p>
        </w:tc>
      </w:tr>
      <w:tr w:rsidR="00D971BB" w:rsidRPr="00573977" w14:paraId="2AC13278" w14:textId="77777777" w:rsidTr="00A1014A">
        <w:trPr>
          <w:trHeight w:val="300"/>
          <w:jc w:val="center"/>
        </w:trPr>
        <w:tc>
          <w:tcPr>
            <w:tcW w:w="711" w:type="dxa"/>
          </w:tcPr>
          <w:p w14:paraId="185A9D97" w14:textId="77777777" w:rsidR="00D971BB" w:rsidRPr="00573977" w:rsidRDefault="00D971BB" w:rsidP="00A1014A">
            <w:pPr>
              <w:spacing w:before="120" w:after="120"/>
              <w:jc w:val="both"/>
              <w:rPr>
                <w:szCs w:val="24"/>
              </w:rPr>
            </w:pPr>
            <w:r w:rsidRPr="00573977">
              <w:rPr>
                <w:szCs w:val="24"/>
              </w:rPr>
              <w:t>2010</w:t>
            </w:r>
          </w:p>
        </w:tc>
        <w:tc>
          <w:tcPr>
            <w:tcW w:w="1992" w:type="dxa"/>
            <w:vAlign w:val="center"/>
          </w:tcPr>
          <w:p w14:paraId="675C651F" w14:textId="77777777" w:rsidR="00D971BB" w:rsidRPr="00573977" w:rsidRDefault="00D971BB" w:rsidP="00A1014A">
            <w:pPr>
              <w:spacing w:before="60" w:after="60"/>
              <w:jc w:val="right"/>
              <w:rPr>
                <w:color w:val="000000"/>
                <w:szCs w:val="24"/>
              </w:rPr>
            </w:pPr>
            <w:r w:rsidRPr="00573977">
              <w:rPr>
                <w:color w:val="000000"/>
                <w:szCs w:val="24"/>
              </w:rPr>
              <w:t>209</w:t>
            </w:r>
          </w:p>
        </w:tc>
        <w:tc>
          <w:tcPr>
            <w:tcW w:w="0" w:type="auto"/>
          </w:tcPr>
          <w:p w14:paraId="5EA04A19" w14:textId="1038B09B" w:rsidR="00D971BB" w:rsidRPr="00573977" w:rsidRDefault="00D971BB" w:rsidP="00A1014A">
            <w:pPr>
              <w:spacing w:before="120" w:after="120"/>
              <w:jc w:val="right"/>
              <w:rPr>
                <w:szCs w:val="24"/>
              </w:rPr>
            </w:pPr>
            <w:r w:rsidRPr="00573977">
              <w:rPr>
                <w:szCs w:val="24"/>
              </w:rPr>
              <w:t>31</w:t>
            </w:r>
          </w:p>
        </w:tc>
        <w:tc>
          <w:tcPr>
            <w:tcW w:w="0" w:type="auto"/>
            <w:vAlign w:val="center"/>
          </w:tcPr>
          <w:p w14:paraId="46479A3E" w14:textId="77777777" w:rsidR="00D971BB" w:rsidRPr="00573977" w:rsidRDefault="00D971BB" w:rsidP="00A1014A">
            <w:pPr>
              <w:spacing w:before="60" w:after="60"/>
              <w:jc w:val="right"/>
              <w:rPr>
                <w:color w:val="000000"/>
                <w:szCs w:val="24"/>
              </w:rPr>
            </w:pPr>
            <w:r w:rsidRPr="00573977">
              <w:rPr>
                <w:color w:val="000000"/>
                <w:szCs w:val="24"/>
              </w:rPr>
              <w:t>96</w:t>
            </w:r>
          </w:p>
        </w:tc>
        <w:tc>
          <w:tcPr>
            <w:tcW w:w="0" w:type="auto"/>
            <w:vAlign w:val="center"/>
          </w:tcPr>
          <w:p w14:paraId="43F50B59" w14:textId="77777777" w:rsidR="00D971BB" w:rsidRPr="00573977" w:rsidRDefault="00D971BB" w:rsidP="00A1014A">
            <w:pPr>
              <w:spacing w:before="60" w:after="60"/>
              <w:jc w:val="right"/>
              <w:rPr>
                <w:color w:val="000000"/>
                <w:szCs w:val="24"/>
              </w:rPr>
            </w:pPr>
            <w:r w:rsidRPr="00573977">
              <w:rPr>
                <w:color w:val="000000"/>
                <w:szCs w:val="24"/>
              </w:rPr>
              <w:t>14</w:t>
            </w:r>
          </w:p>
        </w:tc>
      </w:tr>
      <w:tr w:rsidR="00D971BB" w:rsidRPr="00573977" w14:paraId="08716A58" w14:textId="77777777" w:rsidTr="00A1014A">
        <w:trPr>
          <w:trHeight w:val="300"/>
          <w:jc w:val="center"/>
        </w:trPr>
        <w:tc>
          <w:tcPr>
            <w:tcW w:w="711" w:type="dxa"/>
          </w:tcPr>
          <w:p w14:paraId="50B9F6F7" w14:textId="77777777" w:rsidR="00D971BB" w:rsidRPr="00573977" w:rsidRDefault="00D971BB" w:rsidP="00A1014A">
            <w:pPr>
              <w:spacing w:before="120" w:after="120"/>
              <w:jc w:val="both"/>
              <w:rPr>
                <w:szCs w:val="24"/>
              </w:rPr>
            </w:pPr>
            <w:r w:rsidRPr="00573977">
              <w:rPr>
                <w:szCs w:val="24"/>
              </w:rPr>
              <w:t>2011</w:t>
            </w:r>
          </w:p>
        </w:tc>
        <w:tc>
          <w:tcPr>
            <w:tcW w:w="1992" w:type="dxa"/>
            <w:vAlign w:val="center"/>
          </w:tcPr>
          <w:p w14:paraId="0944459D" w14:textId="77777777" w:rsidR="00D971BB" w:rsidRPr="00573977" w:rsidRDefault="00D971BB" w:rsidP="00A1014A">
            <w:pPr>
              <w:spacing w:before="60" w:after="60"/>
              <w:jc w:val="right"/>
              <w:rPr>
                <w:color w:val="000000"/>
                <w:szCs w:val="24"/>
              </w:rPr>
            </w:pPr>
            <w:r w:rsidRPr="00573977">
              <w:rPr>
                <w:color w:val="000000"/>
                <w:szCs w:val="24"/>
              </w:rPr>
              <w:t>125</w:t>
            </w:r>
          </w:p>
        </w:tc>
        <w:tc>
          <w:tcPr>
            <w:tcW w:w="0" w:type="auto"/>
          </w:tcPr>
          <w:p w14:paraId="1B2F5062" w14:textId="77777777" w:rsidR="00D971BB" w:rsidRPr="00573977" w:rsidRDefault="00D971BB" w:rsidP="00A1014A">
            <w:pPr>
              <w:spacing w:before="120" w:after="120"/>
              <w:jc w:val="right"/>
              <w:rPr>
                <w:szCs w:val="24"/>
              </w:rPr>
            </w:pPr>
            <w:r w:rsidRPr="00573977">
              <w:rPr>
                <w:szCs w:val="24"/>
              </w:rPr>
              <w:t>18</w:t>
            </w:r>
          </w:p>
        </w:tc>
        <w:tc>
          <w:tcPr>
            <w:tcW w:w="0" w:type="auto"/>
            <w:vAlign w:val="center"/>
          </w:tcPr>
          <w:p w14:paraId="012B89DC" w14:textId="77777777" w:rsidR="00D971BB" w:rsidRPr="00573977" w:rsidRDefault="00D971BB" w:rsidP="00A1014A">
            <w:pPr>
              <w:spacing w:before="60" w:after="60"/>
              <w:jc w:val="right"/>
              <w:rPr>
                <w:color w:val="000000"/>
                <w:szCs w:val="24"/>
              </w:rPr>
            </w:pPr>
            <w:r w:rsidRPr="00573977">
              <w:rPr>
                <w:color w:val="000000"/>
                <w:szCs w:val="24"/>
              </w:rPr>
              <w:t>82</w:t>
            </w:r>
          </w:p>
        </w:tc>
        <w:tc>
          <w:tcPr>
            <w:tcW w:w="0" w:type="auto"/>
            <w:vAlign w:val="center"/>
          </w:tcPr>
          <w:p w14:paraId="7E54709E" w14:textId="77777777" w:rsidR="00D971BB" w:rsidRPr="00573977" w:rsidRDefault="00D971BB" w:rsidP="00A1014A">
            <w:pPr>
              <w:spacing w:before="60" w:after="60"/>
              <w:jc w:val="right"/>
              <w:rPr>
                <w:color w:val="000000"/>
                <w:szCs w:val="24"/>
              </w:rPr>
            </w:pPr>
            <w:r w:rsidRPr="00573977">
              <w:rPr>
                <w:color w:val="000000"/>
                <w:szCs w:val="24"/>
              </w:rPr>
              <w:t>12</w:t>
            </w:r>
          </w:p>
        </w:tc>
      </w:tr>
      <w:tr w:rsidR="00D971BB" w:rsidRPr="00573977" w14:paraId="441765A0" w14:textId="77777777" w:rsidTr="00A1014A">
        <w:trPr>
          <w:trHeight w:val="300"/>
          <w:jc w:val="center"/>
        </w:trPr>
        <w:tc>
          <w:tcPr>
            <w:tcW w:w="711" w:type="dxa"/>
          </w:tcPr>
          <w:p w14:paraId="02096440" w14:textId="77777777" w:rsidR="00D971BB" w:rsidRPr="00573977" w:rsidRDefault="00D971BB" w:rsidP="00A1014A">
            <w:pPr>
              <w:spacing w:before="120" w:after="120"/>
              <w:jc w:val="both"/>
              <w:rPr>
                <w:szCs w:val="24"/>
              </w:rPr>
            </w:pPr>
            <w:r w:rsidRPr="00573977">
              <w:rPr>
                <w:szCs w:val="24"/>
              </w:rPr>
              <w:t>2012</w:t>
            </w:r>
          </w:p>
        </w:tc>
        <w:tc>
          <w:tcPr>
            <w:tcW w:w="1992" w:type="dxa"/>
            <w:vAlign w:val="center"/>
          </w:tcPr>
          <w:p w14:paraId="3D579A28" w14:textId="77777777" w:rsidR="00D971BB" w:rsidRPr="00573977" w:rsidRDefault="00D971BB" w:rsidP="00A1014A">
            <w:pPr>
              <w:spacing w:before="60" w:after="60"/>
              <w:jc w:val="right"/>
              <w:rPr>
                <w:color w:val="000000"/>
                <w:szCs w:val="24"/>
              </w:rPr>
            </w:pPr>
            <w:r w:rsidRPr="00573977">
              <w:rPr>
                <w:color w:val="000000"/>
                <w:szCs w:val="24"/>
              </w:rPr>
              <w:t>182</w:t>
            </w:r>
          </w:p>
        </w:tc>
        <w:tc>
          <w:tcPr>
            <w:tcW w:w="0" w:type="auto"/>
          </w:tcPr>
          <w:p w14:paraId="64C1BF22" w14:textId="77777777" w:rsidR="00D971BB" w:rsidRPr="00573977" w:rsidRDefault="00D971BB" w:rsidP="00A1014A">
            <w:pPr>
              <w:spacing w:before="120" w:after="120"/>
              <w:jc w:val="right"/>
              <w:rPr>
                <w:szCs w:val="24"/>
              </w:rPr>
            </w:pPr>
            <w:r w:rsidRPr="00573977">
              <w:rPr>
                <w:szCs w:val="24"/>
              </w:rPr>
              <w:t>26</w:t>
            </w:r>
          </w:p>
        </w:tc>
        <w:tc>
          <w:tcPr>
            <w:tcW w:w="0" w:type="auto"/>
            <w:vAlign w:val="center"/>
          </w:tcPr>
          <w:p w14:paraId="77CE5A95" w14:textId="77777777" w:rsidR="00D971BB" w:rsidRPr="00573977" w:rsidRDefault="00D971BB" w:rsidP="00A1014A">
            <w:pPr>
              <w:spacing w:before="60" w:after="60"/>
              <w:jc w:val="right"/>
              <w:rPr>
                <w:color w:val="000000"/>
                <w:szCs w:val="24"/>
              </w:rPr>
            </w:pPr>
            <w:r w:rsidRPr="00573977">
              <w:rPr>
                <w:color w:val="000000"/>
                <w:szCs w:val="24"/>
              </w:rPr>
              <w:t>104</w:t>
            </w:r>
          </w:p>
        </w:tc>
        <w:tc>
          <w:tcPr>
            <w:tcW w:w="0" w:type="auto"/>
            <w:vAlign w:val="center"/>
          </w:tcPr>
          <w:p w14:paraId="42760129" w14:textId="77777777" w:rsidR="00D971BB" w:rsidRPr="00573977" w:rsidRDefault="00D971BB" w:rsidP="00A1014A">
            <w:pPr>
              <w:spacing w:before="60" w:after="60"/>
              <w:jc w:val="right"/>
              <w:rPr>
                <w:color w:val="000000"/>
                <w:szCs w:val="24"/>
              </w:rPr>
            </w:pPr>
            <w:r w:rsidRPr="00573977">
              <w:rPr>
                <w:color w:val="000000"/>
                <w:szCs w:val="24"/>
              </w:rPr>
              <w:t>15</w:t>
            </w:r>
          </w:p>
        </w:tc>
      </w:tr>
      <w:tr w:rsidR="00D971BB" w:rsidRPr="00573977" w14:paraId="3C02D225" w14:textId="77777777" w:rsidTr="00A1014A">
        <w:trPr>
          <w:trHeight w:val="300"/>
          <w:jc w:val="center"/>
        </w:trPr>
        <w:tc>
          <w:tcPr>
            <w:tcW w:w="711" w:type="dxa"/>
          </w:tcPr>
          <w:p w14:paraId="50A27BE6" w14:textId="77777777" w:rsidR="00D971BB" w:rsidRPr="00573977" w:rsidRDefault="00D971BB" w:rsidP="00A1014A">
            <w:pPr>
              <w:spacing w:before="120" w:after="120"/>
              <w:jc w:val="both"/>
              <w:rPr>
                <w:szCs w:val="24"/>
              </w:rPr>
            </w:pPr>
            <w:r w:rsidRPr="00573977">
              <w:rPr>
                <w:szCs w:val="24"/>
              </w:rPr>
              <w:t>2013</w:t>
            </w:r>
          </w:p>
        </w:tc>
        <w:tc>
          <w:tcPr>
            <w:tcW w:w="1992" w:type="dxa"/>
            <w:vAlign w:val="center"/>
          </w:tcPr>
          <w:p w14:paraId="0477F90E" w14:textId="77777777" w:rsidR="00D971BB" w:rsidRPr="00573977" w:rsidRDefault="00D971BB" w:rsidP="00A1014A">
            <w:pPr>
              <w:spacing w:before="60" w:after="60"/>
              <w:jc w:val="right"/>
              <w:rPr>
                <w:color w:val="000000"/>
                <w:szCs w:val="24"/>
              </w:rPr>
            </w:pPr>
            <w:r w:rsidRPr="00573977">
              <w:rPr>
                <w:color w:val="000000"/>
                <w:szCs w:val="24"/>
              </w:rPr>
              <w:t>154</w:t>
            </w:r>
          </w:p>
        </w:tc>
        <w:tc>
          <w:tcPr>
            <w:tcW w:w="0" w:type="auto"/>
          </w:tcPr>
          <w:p w14:paraId="099A410A" w14:textId="77777777" w:rsidR="00D971BB" w:rsidRPr="00573977" w:rsidRDefault="00D971BB" w:rsidP="00A1014A">
            <w:pPr>
              <w:spacing w:before="120" w:after="120"/>
              <w:jc w:val="right"/>
              <w:rPr>
                <w:szCs w:val="24"/>
              </w:rPr>
            </w:pPr>
            <w:r w:rsidRPr="00573977">
              <w:rPr>
                <w:szCs w:val="24"/>
              </w:rPr>
              <w:t>22</w:t>
            </w:r>
          </w:p>
        </w:tc>
        <w:tc>
          <w:tcPr>
            <w:tcW w:w="0" w:type="auto"/>
            <w:vAlign w:val="center"/>
          </w:tcPr>
          <w:p w14:paraId="7DBDE3E3" w14:textId="77777777" w:rsidR="00D971BB" w:rsidRPr="00573977" w:rsidRDefault="00D971BB" w:rsidP="00A1014A">
            <w:pPr>
              <w:spacing w:before="60" w:after="60"/>
              <w:jc w:val="right"/>
              <w:rPr>
                <w:color w:val="000000"/>
                <w:szCs w:val="24"/>
              </w:rPr>
            </w:pPr>
            <w:r w:rsidRPr="00573977">
              <w:rPr>
                <w:color w:val="000000"/>
                <w:szCs w:val="24"/>
              </w:rPr>
              <w:t>100</w:t>
            </w:r>
          </w:p>
        </w:tc>
        <w:tc>
          <w:tcPr>
            <w:tcW w:w="0" w:type="auto"/>
            <w:vAlign w:val="center"/>
          </w:tcPr>
          <w:p w14:paraId="78DC71B3" w14:textId="77777777" w:rsidR="00D971BB" w:rsidRPr="00573977" w:rsidRDefault="00D971BB" w:rsidP="00A1014A">
            <w:pPr>
              <w:spacing w:before="60" w:after="60"/>
              <w:jc w:val="right"/>
              <w:rPr>
                <w:color w:val="000000"/>
                <w:szCs w:val="24"/>
              </w:rPr>
            </w:pPr>
            <w:r w:rsidRPr="00573977">
              <w:rPr>
                <w:color w:val="000000"/>
                <w:szCs w:val="24"/>
              </w:rPr>
              <w:t>14</w:t>
            </w:r>
          </w:p>
        </w:tc>
      </w:tr>
      <w:tr w:rsidR="00D971BB" w:rsidRPr="00573977" w14:paraId="461B03E0" w14:textId="77777777" w:rsidTr="00A1014A">
        <w:trPr>
          <w:trHeight w:val="300"/>
          <w:jc w:val="center"/>
        </w:trPr>
        <w:tc>
          <w:tcPr>
            <w:tcW w:w="711" w:type="dxa"/>
          </w:tcPr>
          <w:p w14:paraId="5344A17E" w14:textId="77777777" w:rsidR="00D971BB" w:rsidRPr="00573977" w:rsidRDefault="00D971BB" w:rsidP="00A1014A">
            <w:pPr>
              <w:spacing w:before="120" w:after="120"/>
              <w:jc w:val="both"/>
              <w:rPr>
                <w:szCs w:val="24"/>
              </w:rPr>
            </w:pPr>
            <w:r w:rsidRPr="00573977">
              <w:rPr>
                <w:szCs w:val="24"/>
              </w:rPr>
              <w:t>2014</w:t>
            </w:r>
          </w:p>
        </w:tc>
        <w:tc>
          <w:tcPr>
            <w:tcW w:w="1992" w:type="dxa"/>
            <w:vAlign w:val="center"/>
          </w:tcPr>
          <w:p w14:paraId="0AF446A1" w14:textId="77777777" w:rsidR="00D971BB" w:rsidRPr="00573977" w:rsidRDefault="00D971BB" w:rsidP="00A1014A">
            <w:pPr>
              <w:spacing w:before="60" w:after="60"/>
              <w:jc w:val="right"/>
              <w:rPr>
                <w:color w:val="000000"/>
                <w:szCs w:val="24"/>
              </w:rPr>
            </w:pPr>
            <w:r w:rsidRPr="00573977">
              <w:rPr>
                <w:color w:val="000000"/>
                <w:szCs w:val="24"/>
              </w:rPr>
              <w:t>150</w:t>
            </w:r>
          </w:p>
        </w:tc>
        <w:tc>
          <w:tcPr>
            <w:tcW w:w="0" w:type="auto"/>
          </w:tcPr>
          <w:p w14:paraId="58463886" w14:textId="77777777" w:rsidR="00D971BB" w:rsidRPr="00573977" w:rsidRDefault="00D971BB" w:rsidP="00A1014A">
            <w:pPr>
              <w:spacing w:before="120" w:after="120"/>
              <w:jc w:val="right"/>
              <w:rPr>
                <w:szCs w:val="24"/>
              </w:rPr>
            </w:pPr>
            <w:r w:rsidRPr="00573977">
              <w:rPr>
                <w:szCs w:val="24"/>
              </w:rPr>
              <w:t>21</w:t>
            </w:r>
          </w:p>
        </w:tc>
        <w:tc>
          <w:tcPr>
            <w:tcW w:w="0" w:type="auto"/>
            <w:vAlign w:val="center"/>
          </w:tcPr>
          <w:p w14:paraId="18F342B3" w14:textId="77777777" w:rsidR="00D971BB" w:rsidRPr="00573977" w:rsidRDefault="00D971BB" w:rsidP="00A1014A">
            <w:pPr>
              <w:spacing w:before="60" w:after="60"/>
              <w:jc w:val="right"/>
              <w:rPr>
                <w:color w:val="000000"/>
                <w:szCs w:val="24"/>
              </w:rPr>
            </w:pPr>
            <w:r w:rsidRPr="00573977">
              <w:rPr>
                <w:color w:val="000000"/>
                <w:szCs w:val="24"/>
              </w:rPr>
              <w:t>105</w:t>
            </w:r>
          </w:p>
        </w:tc>
        <w:tc>
          <w:tcPr>
            <w:tcW w:w="0" w:type="auto"/>
            <w:vAlign w:val="center"/>
          </w:tcPr>
          <w:p w14:paraId="47529495" w14:textId="77777777" w:rsidR="00D971BB" w:rsidRPr="00573977" w:rsidRDefault="00D971BB" w:rsidP="00A1014A">
            <w:pPr>
              <w:spacing w:before="60" w:after="60"/>
              <w:jc w:val="right"/>
              <w:rPr>
                <w:color w:val="000000"/>
                <w:szCs w:val="24"/>
              </w:rPr>
            </w:pPr>
            <w:r w:rsidRPr="00573977">
              <w:rPr>
                <w:color w:val="000000"/>
                <w:szCs w:val="24"/>
              </w:rPr>
              <w:t>15</w:t>
            </w:r>
          </w:p>
        </w:tc>
      </w:tr>
      <w:tr w:rsidR="00D971BB" w:rsidRPr="00573977" w14:paraId="27458E62" w14:textId="77777777" w:rsidTr="00A1014A">
        <w:trPr>
          <w:trHeight w:val="300"/>
          <w:jc w:val="center"/>
        </w:trPr>
        <w:tc>
          <w:tcPr>
            <w:tcW w:w="711" w:type="dxa"/>
          </w:tcPr>
          <w:p w14:paraId="157089DC" w14:textId="77777777" w:rsidR="00D971BB" w:rsidRPr="00573977" w:rsidRDefault="00D971BB" w:rsidP="00A1014A">
            <w:pPr>
              <w:spacing w:before="120" w:after="120"/>
              <w:jc w:val="both"/>
              <w:rPr>
                <w:szCs w:val="24"/>
              </w:rPr>
            </w:pPr>
            <w:r w:rsidRPr="00573977">
              <w:rPr>
                <w:szCs w:val="24"/>
              </w:rPr>
              <w:t>2015</w:t>
            </w:r>
          </w:p>
        </w:tc>
        <w:tc>
          <w:tcPr>
            <w:tcW w:w="1992" w:type="dxa"/>
            <w:vAlign w:val="center"/>
          </w:tcPr>
          <w:p w14:paraId="19657C77" w14:textId="77777777" w:rsidR="00D971BB" w:rsidRPr="00573977" w:rsidRDefault="00D971BB" w:rsidP="00A1014A">
            <w:pPr>
              <w:spacing w:before="60" w:after="60"/>
              <w:jc w:val="right"/>
              <w:rPr>
                <w:color w:val="000000"/>
                <w:szCs w:val="24"/>
              </w:rPr>
            </w:pPr>
            <w:r w:rsidRPr="00573977">
              <w:rPr>
                <w:color w:val="000000"/>
                <w:szCs w:val="24"/>
              </w:rPr>
              <w:t>171</w:t>
            </w:r>
          </w:p>
        </w:tc>
        <w:tc>
          <w:tcPr>
            <w:tcW w:w="0" w:type="auto"/>
          </w:tcPr>
          <w:p w14:paraId="656495E7" w14:textId="77777777" w:rsidR="00D971BB" w:rsidRPr="00573977" w:rsidRDefault="00D971BB" w:rsidP="00A1014A">
            <w:pPr>
              <w:spacing w:before="120" w:after="120"/>
              <w:jc w:val="right"/>
              <w:rPr>
                <w:szCs w:val="24"/>
              </w:rPr>
            </w:pPr>
            <w:r w:rsidRPr="00573977">
              <w:rPr>
                <w:szCs w:val="24"/>
              </w:rPr>
              <w:t>24</w:t>
            </w:r>
          </w:p>
        </w:tc>
        <w:tc>
          <w:tcPr>
            <w:tcW w:w="0" w:type="auto"/>
            <w:vAlign w:val="center"/>
          </w:tcPr>
          <w:p w14:paraId="5ED7B35B" w14:textId="77777777" w:rsidR="00D971BB" w:rsidRPr="00573977" w:rsidRDefault="00D971BB" w:rsidP="00A1014A">
            <w:pPr>
              <w:spacing w:before="60" w:after="60"/>
              <w:jc w:val="right"/>
              <w:rPr>
                <w:color w:val="000000"/>
                <w:szCs w:val="24"/>
              </w:rPr>
            </w:pPr>
            <w:r w:rsidRPr="00573977">
              <w:rPr>
                <w:color w:val="000000"/>
                <w:szCs w:val="24"/>
              </w:rPr>
              <w:t>115</w:t>
            </w:r>
          </w:p>
        </w:tc>
        <w:tc>
          <w:tcPr>
            <w:tcW w:w="0" w:type="auto"/>
            <w:vAlign w:val="center"/>
          </w:tcPr>
          <w:p w14:paraId="14088E3E" w14:textId="77777777" w:rsidR="00D971BB" w:rsidRPr="00573977" w:rsidRDefault="00D971BB" w:rsidP="00A1014A">
            <w:pPr>
              <w:spacing w:before="60" w:after="60"/>
              <w:jc w:val="right"/>
              <w:rPr>
                <w:color w:val="000000"/>
                <w:szCs w:val="24"/>
              </w:rPr>
            </w:pPr>
            <w:r w:rsidRPr="00573977">
              <w:rPr>
                <w:color w:val="000000"/>
                <w:szCs w:val="24"/>
              </w:rPr>
              <w:t>16</w:t>
            </w:r>
          </w:p>
        </w:tc>
      </w:tr>
      <w:tr w:rsidR="00D971BB" w:rsidRPr="00573977" w14:paraId="5ECA30A9" w14:textId="77777777" w:rsidTr="00A1014A">
        <w:trPr>
          <w:trHeight w:val="300"/>
          <w:jc w:val="center"/>
        </w:trPr>
        <w:tc>
          <w:tcPr>
            <w:tcW w:w="711" w:type="dxa"/>
          </w:tcPr>
          <w:p w14:paraId="3273FF5F" w14:textId="77777777" w:rsidR="00D971BB" w:rsidRPr="00573977" w:rsidRDefault="00D971BB" w:rsidP="00A1014A">
            <w:pPr>
              <w:spacing w:before="120" w:after="120"/>
              <w:jc w:val="both"/>
              <w:rPr>
                <w:szCs w:val="24"/>
              </w:rPr>
            </w:pPr>
            <w:r w:rsidRPr="00573977">
              <w:rPr>
                <w:szCs w:val="24"/>
              </w:rPr>
              <w:t>2016</w:t>
            </w:r>
          </w:p>
        </w:tc>
        <w:tc>
          <w:tcPr>
            <w:tcW w:w="1992" w:type="dxa"/>
            <w:vAlign w:val="center"/>
          </w:tcPr>
          <w:p w14:paraId="2718BB13" w14:textId="77777777" w:rsidR="00D971BB" w:rsidRPr="00573977" w:rsidRDefault="00D971BB" w:rsidP="00A1014A">
            <w:pPr>
              <w:spacing w:before="60" w:after="60"/>
              <w:jc w:val="right"/>
              <w:rPr>
                <w:color w:val="000000"/>
                <w:szCs w:val="24"/>
              </w:rPr>
            </w:pPr>
            <w:r w:rsidRPr="00573977">
              <w:rPr>
                <w:color w:val="000000"/>
                <w:szCs w:val="24"/>
              </w:rPr>
              <w:t>153</w:t>
            </w:r>
          </w:p>
        </w:tc>
        <w:tc>
          <w:tcPr>
            <w:tcW w:w="0" w:type="auto"/>
          </w:tcPr>
          <w:p w14:paraId="7ACDA064" w14:textId="77777777" w:rsidR="00D971BB" w:rsidRPr="00573977" w:rsidRDefault="00D971BB" w:rsidP="00A1014A">
            <w:pPr>
              <w:spacing w:before="120" w:after="120"/>
              <w:jc w:val="right"/>
              <w:rPr>
                <w:szCs w:val="24"/>
              </w:rPr>
            </w:pPr>
            <w:r w:rsidRPr="00573977">
              <w:rPr>
                <w:szCs w:val="24"/>
              </w:rPr>
              <w:t>22</w:t>
            </w:r>
          </w:p>
        </w:tc>
        <w:tc>
          <w:tcPr>
            <w:tcW w:w="0" w:type="auto"/>
            <w:vAlign w:val="center"/>
          </w:tcPr>
          <w:p w14:paraId="3D8F0A06" w14:textId="77777777" w:rsidR="00D971BB" w:rsidRPr="00573977" w:rsidRDefault="00D971BB" w:rsidP="00A1014A">
            <w:pPr>
              <w:spacing w:before="60" w:after="60"/>
              <w:jc w:val="right"/>
              <w:rPr>
                <w:color w:val="000000"/>
                <w:szCs w:val="24"/>
              </w:rPr>
            </w:pPr>
            <w:r w:rsidRPr="00573977">
              <w:rPr>
                <w:color w:val="000000"/>
                <w:szCs w:val="24"/>
              </w:rPr>
              <w:t>104</w:t>
            </w:r>
          </w:p>
        </w:tc>
        <w:tc>
          <w:tcPr>
            <w:tcW w:w="0" w:type="auto"/>
            <w:vAlign w:val="center"/>
          </w:tcPr>
          <w:p w14:paraId="33805F06" w14:textId="77777777" w:rsidR="00D971BB" w:rsidRPr="00573977" w:rsidRDefault="00D971BB" w:rsidP="00A1014A">
            <w:pPr>
              <w:spacing w:before="60" w:after="60"/>
              <w:jc w:val="right"/>
              <w:rPr>
                <w:color w:val="000000"/>
                <w:szCs w:val="24"/>
              </w:rPr>
            </w:pPr>
            <w:r w:rsidRPr="00573977">
              <w:rPr>
                <w:color w:val="000000"/>
                <w:szCs w:val="24"/>
              </w:rPr>
              <w:t>15</w:t>
            </w:r>
          </w:p>
        </w:tc>
      </w:tr>
      <w:tr w:rsidR="00D971BB" w:rsidRPr="00573977" w14:paraId="46C4BDE4" w14:textId="77777777" w:rsidTr="00A1014A">
        <w:trPr>
          <w:trHeight w:val="300"/>
          <w:jc w:val="center"/>
        </w:trPr>
        <w:tc>
          <w:tcPr>
            <w:tcW w:w="711" w:type="dxa"/>
          </w:tcPr>
          <w:p w14:paraId="0DB9A82D" w14:textId="77777777" w:rsidR="00D971BB" w:rsidRPr="00573977" w:rsidRDefault="00D971BB" w:rsidP="00A1014A">
            <w:pPr>
              <w:spacing w:before="120" w:after="120"/>
              <w:jc w:val="both"/>
              <w:rPr>
                <w:szCs w:val="24"/>
              </w:rPr>
            </w:pPr>
            <w:r w:rsidRPr="00573977">
              <w:rPr>
                <w:szCs w:val="24"/>
              </w:rPr>
              <w:t>2017</w:t>
            </w:r>
          </w:p>
        </w:tc>
        <w:tc>
          <w:tcPr>
            <w:tcW w:w="1992" w:type="dxa"/>
            <w:vAlign w:val="center"/>
          </w:tcPr>
          <w:p w14:paraId="26758597" w14:textId="77777777" w:rsidR="00D971BB" w:rsidRPr="00573977" w:rsidRDefault="00D971BB" w:rsidP="00A1014A">
            <w:pPr>
              <w:spacing w:before="60" w:after="60"/>
              <w:jc w:val="right"/>
              <w:rPr>
                <w:color w:val="000000"/>
                <w:szCs w:val="24"/>
              </w:rPr>
            </w:pPr>
            <w:r w:rsidRPr="00573977">
              <w:rPr>
                <w:color w:val="000000"/>
                <w:szCs w:val="24"/>
              </w:rPr>
              <w:t>138</w:t>
            </w:r>
          </w:p>
        </w:tc>
        <w:tc>
          <w:tcPr>
            <w:tcW w:w="0" w:type="auto"/>
          </w:tcPr>
          <w:p w14:paraId="0592B106" w14:textId="77777777" w:rsidR="00D971BB" w:rsidRPr="00573977" w:rsidRDefault="00D971BB" w:rsidP="00A1014A">
            <w:pPr>
              <w:spacing w:before="120" w:after="120"/>
              <w:jc w:val="right"/>
              <w:rPr>
                <w:szCs w:val="24"/>
              </w:rPr>
            </w:pPr>
            <w:r w:rsidRPr="00573977">
              <w:rPr>
                <w:szCs w:val="24"/>
              </w:rPr>
              <w:t>20</w:t>
            </w:r>
          </w:p>
        </w:tc>
        <w:tc>
          <w:tcPr>
            <w:tcW w:w="0" w:type="auto"/>
            <w:vAlign w:val="center"/>
          </w:tcPr>
          <w:p w14:paraId="679DEB60" w14:textId="77777777" w:rsidR="00D971BB" w:rsidRPr="00573977" w:rsidRDefault="00D971BB" w:rsidP="00A1014A">
            <w:pPr>
              <w:spacing w:before="60" w:after="60"/>
              <w:jc w:val="right"/>
              <w:rPr>
                <w:color w:val="000000"/>
                <w:szCs w:val="24"/>
              </w:rPr>
            </w:pPr>
            <w:r w:rsidRPr="00573977">
              <w:rPr>
                <w:color w:val="000000"/>
                <w:szCs w:val="24"/>
              </w:rPr>
              <w:t>84</w:t>
            </w:r>
          </w:p>
        </w:tc>
        <w:tc>
          <w:tcPr>
            <w:tcW w:w="0" w:type="auto"/>
            <w:vAlign w:val="center"/>
          </w:tcPr>
          <w:p w14:paraId="305BA48F" w14:textId="77777777" w:rsidR="00D971BB" w:rsidRPr="00573977" w:rsidRDefault="00D971BB" w:rsidP="00A1014A">
            <w:pPr>
              <w:spacing w:before="60" w:after="60"/>
              <w:jc w:val="right"/>
              <w:rPr>
                <w:color w:val="000000"/>
                <w:szCs w:val="24"/>
              </w:rPr>
            </w:pPr>
            <w:r w:rsidRPr="00573977">
              <w:rPr>
                <w:color w:val="000000"/>
                <w:szCs w:val="24"/>
              </w:rPr>
              <w:t>12</w:t>
            </w:r>
          </w:p>
        </w:tc>
      </w:tr>
    </w:tbl>
    <w:p w14:paraId="04B5B9A9" w14:textId="2F7FE4CD" w:rsidR="00D971BB" w:rsidRPr="000350DB" w:rsidRDefault="000350DB" w:rsidP="002B384B">
      <w:pPr>
        <w:pStyle w:val="Caption"/>
        <w:spacing w:before="0" w:after="0" w:line="276" w:lineRule="auto"/>
        <w:jc w:val="both"/>
        <w:rPr>
          <w:rStyle w:val="hps"/>
          <w:b/>
          <w:i w:val="0"/>
          <w:szCs w:val="24"/>
        </w:rPr>
      </w:pPr>
      <w:bookmarkStart w:id="109" w:name="_Toc60438457"/>
      <w:r w:rsidRPr="000350DB">
        <w:rPr>
          <w:b/>
          <w:i w:val="0"/>
        </w:rPr>
        <w:lastRenderedPageBreak/>
        <w:t xml:space="preserve">Bảng </w:t>
      </w:r>
      <w:r w:rsidR="00BF7569">
        <w:rPr>
          <w:b/>
          <w:i w:val="0"/>
        </w:rPr>
        <w:fldChar w:fldCharType="begin"/>
      </w:r>
      <w:r w:rsidR="00BF7569">
        <w:rPr>
          <w:b/>
          <w:i w:val="0"/>
        </w:rPr>
        <w:instrText xml:space="preserve"> STYLEREF 1 \s </w:instrText>
      </w:r>
      <w:r w:rsidR="00BF7569">
        <w:rPr>
          <w:b/>
          <w:i w:val="0"/>
        </w:rPr>
        <w:fldChar w:fldCharType="separate"/>
      </w:r>
      <w:r w:rsidR="00C952A6">
        <w:rPr>
          <w:b/>
          <w:i w:val="0"/>
          <w:noProof/>
        </w:rPr>
        <w:t>4</w:t>
      </w:r>
      <w:r w:rsidR="00BF7569">
        <w:rPr>
          <w:b/>
          <w:i w:val="0"/>
        </w:rPr>
        <w:fldChar w:fldCharType="end"/>
      </w:r>
      <w:r w:rsidR="00BF7569">
        <w:rPr>
          <w:b/>
          <w:i w:val="0"/>
        </w:rPr>
        <w:t>.</w:t>
      </w:r>
      <w:r w:rsidR="00BF7569">
        <w:rPr>
          <w:b/>
          <w:i w:val="0"/>
        </w:rPr>
        <w:fldChar w:fldCharType="begin"/>
      </w:r>
      <w:r w:rsidR="00BF7569">
        <w:rPr>
          <w:b/>
          <w:i w:val="0"/>
        </w:rPr>
        <w:instrText xml:space="preserve"> SEQ Bảng \* ARABIC \s 1 </w:instrText>
      </w:r>
      <w:r w:rsidR="00BF7569">
        <w:rPr>
          <w:b/>
          <w:i w:val="0"/>
        </w:rPr>
        <w:fldChar w:fldCharType="separate"/>
      </w:r>
      <w:r w:rsidR="00C952A6">
        <w:rPr>
          <w:b/>
          <w:i w:val="0"/>
          <w:noProof/>
        </w:rPr>
        <w:t>21</w:t>
      </w:r>
      <w:r w:rsidR="00BF7569">
        <w:rPr>
          <w:b/>
          <w:i w:val="0"/>
        </w:rPr>
        <w:fldChar w:fldCharType="end"/>
      </w:r>
      <w:r w:rsidRPr="000350DB">
        <w:rPr>
          <w:b/>
          <w:i w:val="0"/>
        </w:rPr>
        <w:t xml:space="preserve"> </w:t>
      </w:r>
      <w:r w:rsidR="00D971BB" w:rsidRPr="000350DB">
        <w:rPr>
          <w:rStyle w:val="hps"/>
          <w:b/>
          <w:i w:val="0"/>
          <w:szCs w:val="24"/>
        </w:rPr>
        <w:t>Số lượng công ty có độ nhạy cảm đối với rủi ro tỷ giá tại thị trường Philippines hàng năm trong giai đoạn 2010-2017</w:t>
      </w:r>
      <w:bookmarkEnd w:id="1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1845"/>
        <w:gridCol w:w="2116"/>
        <w:gridCol w:w="1913"/>
        <w:gridCol w:w="2194"/>
      </w:tblGrid>
      <w:tr w:rsidR="00D971BB" w:rsidRPr="00573977" w14:paraId="48ED7F58" w14:textId="77777777" w:rsidTr="00A1014A">
        <w:trPr>
          <w:trHeight w:val="300"/>
          <w:jc w:val="center"/>
        </w:trPr>
        <w:tc>
          <w:tcPr>
            <w:tcW w:w="0" w:type="auto"/>
            <w:vMerge w:val="restart"/>
            <w:vAlign w:val="center"/>
          </w:tcPr>
          <w:p w14:paraId="4AA0361A" w14:textId="77777777" w:rsidR="00D971BB" w:rsidRPr="00573977" w:rsidRDefault="00D971BB" w:rsidP="00A1014A">
            <w:pPr>
              <w:spacing w:before="60" w:after="60"/>
              <w:jc w:val="center"/>
              <w:rPr>
                <w:b/>
                <w:bCs/>
                <w:color w:val="000000"/>
                <w:szCs w:val="24"/>
              </w:rPr>
            </w:pPr>
            <w:r w:rsidRPr="00573977">
              <w:rPr>
                <w:b/>
                <w:bCs/>
                <w:color w:val="000000"/>
                <w:szCs w:val="24"/>
              </w:rPr>
              <w:t>Năm</w:t>
            </w:r>
          </w:p>
        </w:tc>
        <w:tc>
          <w:tcPr>
            <w:tcW w:w="0" w:type="auto"/>
            <w:gridSpan w:val="2"/>
          </w:tcPr>
          <w:p w14:paraId="7F4855A3" w14:textId="77777777" w:rsidR="00D971BB" w:rsidRPr="00573977" w:rsidRDefault="00D971BB" w:rsidP="00A1014A">
            <w:pPr>
              <w:spacing w:before="60" w:after="60"/>
              <w:jc w:val="center"/>
              <w:rPr>
                <w:b/>
                <w:bCs/>
                <w:color w:val="000000"/>
                <w:szCs w:val="24"/>
              </w:rPr>
            </w:pPr>
            <w:r w:rsidRPr="00573977">
              <w:rPr>
                <w:b/>
                <w:bCs/>
                <w:color w:val="000000"/>
                <w:szCs w:val="24"/>
              </w:rPr>
              <w:t>Số công ty có độ nhạy cảm tỷ giá (</w:t>
            </w:r>
            <m:oMath>
              <m:sSub>
                <m:sSubPr>
                  <m:ctrlPr>
                    <w:rPr>
                      <w:rFonts w:ascii="Cambria Math" w:hAnsi="Cambria Math"/>
                      <w:i/>
                      <w:color w:val="000000" w:themeColor="text1"/>
                      <w:szCs w:val="24"/>
                      <w:vertAlign w:val="subscript"/>
                    </w:rPr>
                  </m:ctrlPr>
                </m:sSubPr>
                <m:e>
                  <m:r>
                    <w:rPr>
                      <w:rFonts w:ascii="Cambria Math" w:hAnsi="Cambria Math"/>
                      <w:color w:val="000000" w:themeColor="text1"/>
                      <w:szCs w:val="24"/>
                      <w:vertAlign w:val="subscript"/>
                    </w:rPr>
                    <m:t>β</m:t>
                  </m:r>
                </m:e>
                <m:sub>
                  <m:r>
                    <w:rPr>
                      <w:rFonts w:ascii="Cambria Math" w:hAnsi="Cambria Math"/>
                      <w:color w:val="000000" w:themeColor="text1"/>
                      <w:szCs w:val="24"/>
                      <w:vertAlign w:val="subscript"/>
                    </w:rPr>
                    <m:t>2</m:t>
                  </m:r>
                </m:sub>
              </m:sSub>
            </m:oMath>
            <w:r w:rsidRPr="00573977">
              <w:rPr>
                <w:rFonts w:eastAsiaTheme="minorEastAsia"/>
                <w:color w:val="000000" w:themeColor="text1"/>
                <w:szCs w:val="24"/>
                <w:vertAlign w:val="subscript"/>
              </w:rPr>
              <w:t xml:space="preserve"> </w:t>
            </w:r>
            <w:r w:rsidRPr="00573977">
              <w:rPr>
                <w:rFonts w:eastAsiaTheme="minorEastAsia"/>
                <w:color w:val="000000" w:themeColor="text1"/>
                <w:szCs w:val="24"/>
              </w:rPr>
              <w:t xml:space="preserve">và/hoặc </w:t>
            </w:r>
            <m:oMath>
              <m:sSub>
                <m:sSubPr>
                  <m:ctrlPr>
                    <w:rPr>
                      <w:rFonts w:ascii="Cambria Math" w:hAnsi="Cambria Math"/>
                      <w:i/>
                      <w:color w:val="000000" w:themeColor="text1"/>
                      <w:szCs w:val="24"/>
                      <w:vertAlign w:val="subscript"/>
                    </w:rPr>
                  </m:ctrlPr>
                </m:sSubPr>
                <m:e>
                  <m:r>
                    <w:rPr>
                      <w:rFonts w:ascii="Cambria Math" w:hAnsi="Cambria Math"/>
                      <w:color w:val="000000" w:themeColor="text1"/>
                      <w:szCs w:val="24"/>
                      <w:vertAlign w:val="subscript"/>
                    </w:rPr>
                    <m:t>β</m:t>
                  </m:r>
                </m:e>
                <m:sub>
                  <m:r>
                    <w:rPr>
                      <w:rFonts w:ascii="Cambria Math" w:hAnsi="Cambria Math"/>
                      <w:color w:val="000000" w:themeColor="text1"/>
                      <w:szCs w:val="24"/>
                      <w:vertAlign w:val="subscript"/>
                    </w:rPr>
                    <m:t>3</m:t>
                  </m:r>
                </m:sub>
              </m:sSub>
            </m:oMath>
            <w:r w:rsidRPr="00573977">
              <w:rPr>
                <w:rFonts w:eastAsiaTheme="minorEastAsia"/>
                <w:color w:val="000000" w:themeColor="text1"/>
                <w:szCs w:val="24"/>
              </w:rPr>
              <w:t xml:space="preserve"> có ý nghĩa thống kê)</w:t>
            </w:r>
          </w:p>
        </w:tc>
        <w:tc>
          <w:tcPr>
            <w:tcW w:w="0" w:type="auto"/>
            <w:gridSpan w:val="2"/>
          </w:tcPr>
          <w:p w14:paraId="150A5863" w14:textId="77777777" w:rsidR="00D971BB" w:rsidRPr="00573977" w:rsidRDefault="00D971BB" w:rsidP="00A1014A">
            <w:pPr>
              <w:spacing w:before="60" w:after="60"/>
              <w:jc w:val="center"/>
              <w:rPr>
                <w:b/>
                <w:bCs/>
                <w:color w:val="000000"/>
                <w:szCs w:val="24"/>
              </w:rPr>
            </w:pPr>
            <w:r w:rsidRPr="00573977">
              <w:rPr>
                <w:rFonts w:eastAsiaTheme="minorEastAsia"/>
                <w:b/>
                <w:color w:val="000000" w:themeColor="text1"/>
                <w:szCs w:val="24"/>
              </w:rPr>
              <w:t>Số công ty có độ nhạy cảm tỷ giá bất cân xứng</w:t>
            </w:r>
            <w:r w:rsidRPr="00573977">
              <w:rPr>
                <w:rFonts w:eastAsiaTheme="minorEastAsia"/>
                <w:color w:val="000000" w:themeColor="text1"/>
                <w:szCs w:val="24"/>
              </w:rPr>
              <w:t xml:space="preserve"> (</w:t>
            </w:r>
            <m:oMath>
              <m:sSub>
                <m:sSubPr>
                  <m:ctrlPr>
                    <w:rPr>
                      <w:rFonts w:ascii="Cambria Math" w:hAnsi="Cambria Math"/>
                      <w:i/>
                      <w:color w:val="000000" w:themeColor="text1"/>
                      <w:szCs w:val="24"/>
                      <w:vertAlign w:val="subscript"/>
                    </w:rPr>
                  </m:ctrlPr>
                </m:sSubPr>
                <m:e>
                  <m:r>
                    <w:rPr>
                      <w:rFonts w:ascii="Cambria Math" w:hAnsi="Cambria Math"/>
                      <w:color w:val="000000" w:themeColor="text1"/>
                      <w:szCs w:val="24"/>
                      <w:vertAlign w:val="subscript"/>
                    </w:rPr>
                    <m:t>β</m:t>
                  </m:r>
                </m:e>
                <m:sub>
                  <m:r>
                    <w:rPr>
                      <w:rFonts w:ascii="Cambria Math" w:hAnsi="Cambria Math"/>
                      <w:color w:val="000000" w:themeColor="text1"/>
                      <w:szCs w:val="24"/>
                      <w:vertAlign w:val="subscript"/>
                    </w:rPr>
                    <m:t>3</m:t>
                  </m:r>
                </m:sub>
              </m:sSub>
              <m:r>
                <w:rPr>
                  <w:rFonts w:ascii="Cambria Math" w:hAnsi="Cambria Math"/>
                  <w:color w:val="000000" w:themeColor="text1"/>
                  <w:szCs w:val="24"/>
                  <w:vertAlign w:val="subscript"/>
                </w:rPr>
                <m:t xml:space="preserve"> có </m:t>
              </m:r>
            </m:oMath>
            <w:r w:rsidRPr="00573977">
              <w:rPr>
                <w:bCs/>
                <w:color w:val="000000"/>
                <w:szCs w:val="24"/>
              </w:rPr>
              <w:t>ý nghĩa thống kê)</w:t>
            </w:r>
          </w:p>
        </w:tc>
      </w:tr>
      <w:tr w:rsidR="00D971BB" w:rsidRPr="00573977" w14:paraId="19A357E7" w14:textId="77777777" w:rsidTr="00A1014A">
        <w:trPr>
          <w:trHeight w:val="300"/>
          <w:jc w:val="center"/>
        </w:trPr>
        <w:tc>
          <w:tcPr>
            <w:tcW w:w="0" w:type="auto"/>
            <w:vMerge/>
          </w:tcPr>
          <w:p w14:paraId="5A3B2158" w14:textId="77777777" w:rsidR="00D971BB" w:rsidRPr="00573977" w:rsidRDefault="00D971BB" w:rsidP="00A1014A">
            <w:pPr>
              <w:spacing w:before="60" w:after="60"/>
              <w:jc w:val="right"/>
              <w:rPr>
                <w:b/>
                <w:bCs/>
                <w:color w:val="000000"/>
                <w:szCs w:val="24"/>
              </w:rPr>
            </w:pPr>
          </w:p>
        </w:tc>
        <w:tc>
          <w:tcPr>
            <w:tcW w:w="0" w:type="auto"/>
          </w:tcPr>
          <w:p w14:paraId="297B06A9" w14:textId="77777777" w:rsidR="00D971BB" w:rsidRPr="00573977" w:rsidRDefault="00D971BB" w:rsidP="00A1014A">
            <w:pPr>
              <w:spacing w:before="60" w:after="60"/>
              <w:jc w:val="center"/>
              <w:rPr>
                <w:b/>
                <w:bCs/>
                <w:color w:val="000000"/>
                <w:szCs w:val="24"/>
              </w:rPr>
            </w:pPr>
            <w:r w:rsidRPr="00573977">
              <w:rPr>
                <w:b/>
                <w:bCs/>
                <w:color w:val="000000"/>
                <w:szCs w:val="24"/>
              </w:rPr>
              <w:t>Sig</w:t>
            </w:r>
          </w:p>
        </w:tc>
        <w:tc>
          <w:tcPr>
            <w:tcW w:w="0" w:type="auto"/>
          </w:tcPr>
          <w:p w14:paraId="6FBB4521" w14:textId="77777777" w:rsidR="00D971BB" w:rsidRPr="00573977" w:rsidRDefault="00D971BB" w:rsidP="00A1014A">
            <w:pPr>
              <w:spacing w:before="60" w:after="60"/>
              <w:jc w:val="center"/>
              <w:rPr>
                <w:b/>
                <w:bCs/>
                <w:color w:val="000000"/>
                <w:szCs w:val="24"/>
              </w:rPr>
            </w:pPr>
            <w:r w:rsidRPr="00573977">
              <w:rPr>
                <w:b/>
                <w:bCs/>
                <w:color w:val="000000"/>
                <w:szCs w:val="24"/>
              </w:rPr>
              <w:t>(%)</w:t>
            </w:r>
          </w:p>
        </w:tc>
        <w:tc>
          <w:tcPr>
            <w:tcW w:w="0" w:type="auto"/>
            <w:vAlign w:val="bottom"/>
          </w:tcPr>
          <w:p w14:paraId="7E57E49E" w14:textId="77777777" w:rsidR="00D971BB" w:rsidRPr="00573977" w:rsidRDefault="00D971BB" w:rsidP="00A1014A">
            <w:pPr>
              <w:spacing w:before="60" w:after="60"/>
              <w:jc w:val="center"/>
              <w:rPr>
                <w:b/>
                <w:bCs/>
                <w:color w:val="000000"/>
                <w:szCs w:val="24"/>
              </w:rPr>
            </w:pPr>
            <w:r w:rsidRPr="00573977">
              <w:rPr>
                <w:b/>
                <w:bCs/>
                <w:color w:val="000000"/>
                <w:szCs w:val="24"/>
              </w:rPr>
              <w:t>Sig</w:t>
            </w:r>
          </w:p>
        </w:tc>
        <w:tc>
          <w:tcPr>
            <w:tcW w:w="0" w:type="auto"/>
          </w:tcPr>
          <w:p w14:paraId="0CEA7551" w14:textId="77777777" w:rsidR="00D971BB" w:rsidRPr="00573977" w:rsidRDefault="00D971BB" w:rsidP="00A1014A">
            <w:pPr>
              <w:spacing w:before="60" w:after="60"/>
              <w:jc w:val="center"/>
              <w:rPr>
                <w:b/>
                <w:bCs/>
                <w:color w:val="000000"/>
                <w:szCs w:val="24"/>
              </w:rPr>
            </w:pPr>
            <w:r w:rsidRPr="00573977">
              <w:rPr>
                <w:b/>
                <w:bCs/>
                <w:color w:val="000000"/>
                <w:szCs w:val="24"/>
              </w:rPr>
              <w:t>(%)</w:t>
            </w:r>
          </w:p>
        </w:tc>
      </w:tr>
      <w:tr w:rsidR="00D971BB" w:rsidRPr="00573977" w14:paraId="23354DCE" w14:textId="77777777" w:rsidTr="00A1014A">
        <w:trPr>
          <w:trHeight w:val="300"/>
          <w:jc w:val="center"/>
        </w:trPr>
        <w:tc>
          <w:tcPr>
            <w:tcW w:w="0" w:type="auto"/>
          </w:tcPr>
          <w:p w14:paraId="2A700A97" w14:textId="77777777" w:rsidR="00D971BB" w:rsidRPr="00573977" w:rsidRDefault="00D971BB" w:rsidP="00A1014A">
            <w:pPr>
              <w:spacing w:before="120" w:after="120"/>
              <w:jc w:val="both"/>
              <w:rPr>
                <w:szCs w:val="24"/>
              </w:rPr>
            </w:pPr>
            <w:r w:rsidRPr="00573977">
              <w:rPr>
                <w:szCs w:val="24"/>
              </w:rPr>
              <w:t>2010</w:t>
            </w:r>
          </w:p>
        </w:tc>
        <w:tc>
          <w:tcPr>
            <w:tcW w:w="0" w:type="auto"/>
            <w:vAlign w:val="center"/>
          </w:tcPr>
          <w:p w14:paraId="27531C3F" w14:textId="77777777" w:rsidR="00D971BB" w:rsidRPr="00573977" w:rsidRDefault="00D971BB" w:rsidP="00A1014A">
            <w:pPr>
              <w:spacing w:before="60" w:after="60"/>
              <w:jc w:val="right"/>
              <w:rPr>
                <w:color w:val="000000"/>
                <w:szCs w:val="24"/>
              </w:rPr>
            </w:pPr>
            <w:r w:rsidRPr="00573977">
              <w:rPr>
                <w:color w:val="000000"/>
                <w:szCs w:val="24"/>
              </w:rPr>
              <w:t>32</w:t>
            </w:r>
          </w:p>
        </w:tc>
        <w:tc>
          <w:tcPr>
            <w:tcW w:w="0" w:type="auto"/>
          </w:tcPr>
          <w:p w14:paraId="3A6F6B1D" w14:textId="77777777" w:rsidR="00D971BB" w:rsidRPr="00573977" w:rsidRDefault="00D971BB" w:rsidP="00A1014A">
            <w:pPr>
              <w:spacing w:before="120" w:after="120"/>
              <w:jc w:val="right"/>
              <w:rPr>
                <w:szCs w:val="24"/>
              </w:rPr>
            </w:pPr>
            <w:r w:rsidRPr="00573977">
              <w:rPr>
                <w:szCs w:val="24"/>
              </w:rPr>
              <w:t>20</w:t>
            </w:r>
          </w:p>
        </w:tc>
        <w:tc>
          <w:tcPr>
            <w:tcW w:w="0" w:type="auto"/>
            <w:vAlign w:val="center"/>
          </w:tcPr>
          <w:p w14:paraId="5F6D0349" w14:textId="77777777" w:rsidR="00D971BB" w:rsidRPr="00573977" w:rsidRDefault="00D971BB" w:rsidP="00A1014A">
            <w:pPr>
              <w:spacing w:before="60" w:after="60"/>
              <w:jc w:val="right"/>
              <w:rPr>
                <w:color w:val="000000"/>
                <w:szCs w:val="24"/>
              </w:rPr>
            </w:pPr>
            <w:r w:rsidRPr="00573977">
              <w:rPr>
                <w:color w:val="000000"/>
                <w:szCs w:val="24"/>
              </w:rPr>
              <w:t>27</w:t>
            </w:r>
          </w:p>
        </w:tc>
        <w:tc>
          <w:tcPr>
            <w:tcW w:w="0" w:type="auto"/>
            <w:vAlign w:val="center"/>
          </w:tcPr>
          <w:p w14:paraId="7423F9DB" w14:textId="77777777" w:rsidR="00D971BB" w:rsidRPr="00573977" w:rsidRDefault="00D971BB" w:rsidP="00A1014A">
            <w:pPr>
              <w:spacing w:before="60" w:after="60"/>
              <w:jc w:val="right"/>
              <w:rPr>
                <w:color w:val="000000"/>
                <w:szCs w:val="24"/>
              </w:rPr>
            </w:pPr>
            <w:r w:rsidRPr="00573977">
              <w:rPr>
                <w:color w:val="000000"/>
                <w:szCs w:val="24"/>
              </w:rPr>
              <w:t>17</w:t>
            </w:r>
          </w:p>
        </w:tc>
      </w:tr>
      <w:tr w:rsidR="00D971BB" w:rsidRPr="00573977" w14:paraId="06D932B8" w14:textId="77777777" w:rsidTr="00A1014A">
        <w:trPr>
          <w:trHeight w:val="300"/>
          <w:jc w:val="center"/>
        </w:trPr>
        <w:tc>
          <w:tcPr>
            <w:tcW w:w="0" w:type="auto"/>
          </w:tcPr>
          <w:p w14:paraId="4EF6AC6E" w14:textId="77777777" w:rsidR="00D971BB" w:rsidRPr="00573977" w:rsidRDefault="00D971BB" w:rsidP="00A1014A">
            <w:pPr>
              <w:spacing w:before="120" w:after="120"/>
              <w:jc w:val="both"/>
              <w:rPr>
                <w:szCs w:val="24"/>
              </w:rPr>
            </w:pPr>
            <w:r w:rsidRPr="00573977">
              <w:rPr>
                <w:szCs w:val="24"/>
              </w:rPr>
              <w:t>2011</w:t>
            </w:r>
          </w:p>
        </w:tc>
        <w:tc>
          <w:tcPr>
            <w:tcW w:w="0" w:type="auto"/>
            <w:vAlign w:val="center"/>
          </w:tcPr>
          <w:p w14:paraId="6841D492" w14:textId="77777777" w:rsidR="00D971BB" w:rsidRPr="00573977" w:rsidRDefault="00D971BB" w:rsidP="00A1014A">
            <w:pPr>
              <w:spacing w:before="60" w:after="60"/>
              <w:jc w:val="right"/>
              <w:rPr>
                <w:color w:val="000000"/>
                <w:szCs w:val="24"/>
              </w:rPr>
            </w:pPr>
            <w:r w:rsidRPr="00573977">
              <w:rPr>
                <w:color w:val="000000"/>
                <w:szCs w:val="24"/>
              </w:rPr>
              <w:t>42</w:t>
            </w:r>
          </w:p>
        </w:tc>
        <w:tc>
          <w:tcPr>
            <w:tcW w:w="0" w:type="auto"/>
          </w:tcPr>
          <w:p w14:paraId="4084D25C" w14:textId="77777777" w:rsidR="00D971BB" w:rsidRPr="00573977" w:rsidRDefault="00D971BB" w:rsidP="00A1014A">
            <w:pPr>
              <w:spacing w:before="120" w:after="120"/>
              <w:jc w:val="right"/>
              <w:rPr>
                <w:szCs w:val="24"/>
              </w:rPr>
            </w:pPr>
            <w:r w:rsidRPr="00573977">
              <w:rPr>
                <w:szCs w:val="24"/>
              </w:rPr>
              <w:t>26</w:t>
            </w:r>
          </w:p>
        </w:tc>
        <w:tc>
          <w:tcPr>
            <w:tcW w:w="0" w:type="auto"/>
            <w:vAlign w:val="center"/>
          </w:tcPr>
          <w:p w14:paraId="4286EDC9" w14:textId="77777777" w:rsidR="00D971BB" w:rsidRPr="00573977" w:rsidRDefault="00D971BB" w:rsidP="00A1014A">
            <w:pPr>
              <w:spacing w:before="60" w:after="60"/>
              <w:jc w:val="right"/>
              <w:rPr>
                <w:color w:val="000000"/>
                <w:szCs w:val="24"/>
              </w:rPr>
            </w:pPr>
            <w:r w:rsidRPr="00573977">
              <w:rPr>
                <w:color w:val="000000"/>
                <w:szCs w:val="24"/>
              </w:rPr>
              <w:t>29</w:t>
            </w:r>
          </w:p>
        </w:tc>
        <w:tc>
          <w:tcPr>
            <w:tcW w:w="0" w:type="auto"/>
            <w:vAlign w:val="center"/>
          </w:tcPr>
          <w:p w14:paraId="4D5D141B" w14:textId="77777777" w:rsidR="00D971BB" w:rsidRPr="00573977" w:rsidRDefault="00D971BB" w:rsidP="00A1014A">
            <w:pPr>
              <w:spacing w:before="60" w:after="60"/>
              <w:jc w:val="right"/>
              <w:rPr>
                <w:color w:val="000000"/>
                <w:szCs w:val="24"/>
              </w:rPr>
            </w:pPr>
            <w:r w:rsidRPr="00573977">
              <w:rPr>
                <w:color w:val="000000"/>
                <w:szCs w:val="24"/>
              </w:rPr>
              <w:t>18</w:t>
            </w:r>
          </w:p>
        </w:tc>
      </w:tr>
      <w:tr w:rsidR="00D971BB" w:rsidRPr="00573977" w14:paraId="4F323609" w14:textId="77777777" w:rsidTr="00A1014A">
        <w:trPr>
          <w:trHeight w:val="300"/>
          <w:jc w:val="center"/>
        </w:trPr>
        <w:tc>
          <w:tcPr>
            <w:tcW w:w="0" w:type="auto"/>
          </w:tcPr>
          <w:p w14:paraId="557B6754" w14:textId="77777777" w:rsidR="00D971BB" w:rsidRPr="00573977" w:rsidRDefault="00D971BB" w:rsidP="00A1014A">
            <w:pPr>
              <w:spacing w:before="120" w:after="120"/>
              <w:jc w:val="both"/>
              <w:rPr>
                <w:szCs w:val="24"/>
              </w:rPr>
            </w:pPr>
            <w:r w:rsidRPr="00573977">
              <w:rPr>
                <w:szCs w:val="24"/>
              </w:rPr>
              <w:t>2012</w:t>
            </w:r>
          </w:p>
        </w:tc>
        <w:tc>
          <w:tcPr>
            <w:tcW w:w="0" w:type="auto"/>
            <w:vAlign w:val="center"/>
          </w:tcPr>
          <w:p w14:paraId="7A37DAFA" w14:textId="77777777" w:rsidR="00D971BB" w:rsidRPr="00573977" w:rsidRDefault="00D971BB" w:rsidP="00A1014A">
            <w:pPr>
              <w:spacing w:before="60" w:after="60"/>
              <w:jc w:val="right"/>
              <w:rPr>
                <w:color w:val="000000"/>
                <w:szCs w:val="24"/>
              </w:rPr>
            </w:pPr>
            <w:r w:rsidRPr="00573977">
              <w:rPr>
                <w:color w:val="000000"/>
                <w:szCs w:val="24"/>
              </w:rPr>
              <w:t>37</w:t>
            </w:r>
          </w:p>
        </w:tc>
        <w:tc>
          <w:tcPr>
            <w:tcW w:w="0" w:type="auto"/>
          </w:tcPr>
          <w:p w14:paraId="4BD8A460" w14:textId="77777777" w:rsidR="00D971BB" w:rsidRPr="00573977" w:rsidRDefault="00D971BB" w:rsidP="00A1014A">
            <w:pPr>
              <w:spacing w:before="120" w:after="120"/>
              <w:jc w:val="right"/>
              <w:rPr>
                <w:szCs w:val="24"/>
              </w:rPr>
            </w:pPr>
            <w:r w:rsidRPr="00573977">
              <w:rPr>
                <w:szCs w:val="24"/>
              </w:rPr>
              <w:t>23</w:t>
            </w:r>
          </w:p>
        </w:tc>
        <w:tc>
          <w:tcPr>
            <w:tcW w:w="0" w:type="auto"/>
            <w:vAlign w:val="center"/>
          </w:tcPr>
          <w:p w14:paraId="5126E4F2" w14:textId="77777777" w:rsidR="00D971BB" w:rsidRPr="00573977" w:rsidRDefault="00D971BB" w:rsidP="00A1014A">
            <w:pPr>
              <w:spacing w:before="60" w:after="60"/>
              <w:jc w:val="right"/>
              <w:rPr>
                <w:color w:val="000000"/>
                <w:szCs w:val="24"/>
              </w:rPr>
            </w:pPr>
            <w:r w:rsidRPr="00573977">
              <w:rPr>
                <w:color w:val="000000"/>
                <w:szCs w:val="24"/>
              </w:rPr>
              <w:t>28</w:t>
            </w:r>
          </w:p>
        </w:tc>
        <w:tc>
          <w:tcPr>
            <w:tcW w:w="0" w:type="auto"/>
            <w:vAlign w:val="center"/>
          </w:tcPr>
          <w:p w14:paraId="5C29EB3C" w14:textId="77777777" w:rsidR="00D971BB" w:rsidRPr="00573977" w:rsidRDefault="00D971BB" w:rsidP="00A1014A">
            <w:pPr>
              <w:spacing w:before="60" w:after="60"/>
              <w:jc w:val="right"/>
              <w:rPr>
                <w:color w:val="000000"/>
                <w:szCs w:val="24"/>
              </w:rPr>
            </w:pPr>
            <w:r w:rsidRPr="00573977">
              <w:rPr>
                <w:color w:val="000000"/>
                <w:szCs w:val="24"/>
              </w:rPr>
              <w:t>17</w:t>
            </w:r>
          </w:p>
        </w:tc>
      </w:tr>
      <w:tr w:rsidR="00D971BB" w:rsidRPr="00573977" w14:paraId="2227CCEE" w14:textId="77777777" w:rsidTr="00A1014A">
        <w:trPr>
          <w:trHeight w:val="300"/>
          <w:jc w:val="center"/>
        </w:trPr>
        <w:tc>
          <w:tcPr>
            <w:tcW w:w="0" w:type="auto"/>
          </w:tcPr>
          <w:p w14:paraId="544FDDEC" w14:textId="77777777" w:rsidR="00D971BB" w:rsidRPr="00573977" w:rsidRDefault="00D971BB" w:rsidP="00A1014A">
            <w:pPr>
              <w:spacing w:before="120" w:after="120"/>
              <w:jc w:val="both"/>
              <w:rPr>
                <w:szCs w:val="24"/>
              </w:rPr>
            </w:pPr>
            <w:r w:rsidRPr="00573977">
              <w:rPr>
                <w:szCs w:val="24"/>
              </w:rPr>
              <w:t>2013</w:t>
            </w:r>
          </w:p>
        </w:tc>
        <w:tc>
          <w:tcPr>
            <w:tcW w:w="0" w:type="auto"/>
            <w:vAlign w:val="center"/>
          </w:tcPr>
          <w:p w14:paraId="17017ABB" w14:textId="77777777" w:rsidR="00D971BB" w:rsidRPr="00573977" w:rsidRDefault="00D971BB" w:rsidP="00A1014A">
            <w:pPr>
              <w:spacing w:before="60" w:after="60"/>
              <w:jc w:val="right"/>
              <w:rPr>
                <w:color w:val="000000"/>
                <w:szCs w:val="24"/>
              </w:rPr>
            </w:pPr>
            <w:r w:rsidRPr="00573977">
              <w:rPr>
                <w:color w:val="000000"/>
                <w:szCs w:val="24"/>
              </w:rPr>
              <w:t>56</w:t>
            </w:r>
          </w:p>
        </w:tc>
        <w:tc>
          <w:tcPr>
            <w:tcW w:w="0" w:type="auto"/>
          </w:tcPr>
          <w:p w14:paraId="2ECE232A" w14:textId="77777777" w:rsidR="00D971BB" w:rsidRPr="00573977" w:rsidRDefault="00D971BB" w:rsidP="00A1014A">
            <w:pPr>
              <w:spacing w:before="120" w:after="120"/>
              <w:jc w:val="right"/>
              <w:rPr>
                <w:szCs w:val="24"/>
              </w:rPr>
            </w:pPr>
            <w:r w:rsidRPr="00573977">
              <w:rPr>
                <w:szCs w:val="24"/>
              </w:rPr>
              <w:t>34</w:t>
            </w:r>
          </w:p>
        </w:tc>
        <w:tc>
          <w:tcPr>
            <w:tcW w:w="0" w:type="auto"/>
            <w:vAlign w:val="center"/>
          </w:tcPr>
          <w:p w14:paraId="3527C3D2" w14:textId="77777777" w:rsidR="00D971BB" w:rsidRPr="00573977" w:rsidRDefault="00D971BB" w:rsidP="00A1014A">
            <w:pPr>
              <w:spacing w:before="60" w:after="60"/>
              <w:jc w:val="right"/>
              <w:rPr>
                <w:color w:val="000000"/>
                <w:szCs w:val="24"/>
              </w:rPr>
            </w:pPr>
            <w:r w:rsidRPr="00573977">
              <w:rPr>
                <w:color w:val="000000"/>
                <w:szCs w:val="24"/>
              </w:rPr>
              <w:t>43</w:t>
            </w:r>
          </w:p>
        </w:tc>
        <w:tc>
          <w:tcPr>
            <w:tcW w:w="0" w:type="auto"/>
            <w:vAlign w:val="center"/>
          </w:tcPr>
          <w:p w14:paraId="519026A8" w14:textId="77777777" w:rsidR="00D971BB" w:rsidRPr="00573977" w:rsidRDefault="00D971BB" w:rsidP="00A1014A">
            <w:pPr>
              <w:spacing w:before="60" w:after="60"/>
              <w:jc w:val="right"/>
              <w:rPr>
                <w:color w:val="000000"/>
                <w:szCs w:val="24"/>
              </w:rPr>
            </w:pPr>
            <w:r w:rsidRPr="00573977">
              <w:rPr>
                <w:color w:val="000000"/>
                <w:szCs w:val="24"/>
              </w:rPr>
              <w:t>26</w:t>
            </w:r>
          </w:p>
        </w:tc>
      </w:tr>
      <w:tr w:rsidR="00D971BB" w:rsidRPr="00573977" w14:paraId="373BC1DB" w14:textId="77777777" w:rsidTr="00A1014A">
        <w:trPr>
          <w:trHeight w:val="300"/>
          <w:jc w:val="center"/>
        </w:trPr>
        <w:tc>
          <w:tcPr>
            <w:tcW w:w="0" w:type="auto"/>
          </w:tcPr>
          <w:p w14:paraId="6BED8E64" w14:textId="77777777" w:rsidR="00D971BB" w:rsidRPr="00573977" w:rsidRDefault="00D971BB" w:rsidP="00A1014A">
            <w:pPr>
              <w:spacing w:before="120" w:after="120"/>
              <w:jc w:val="both"/>
              <w:rPr>
                <w:szCs w:val="24"/>
              </w:rPr>
            </w:pPr>
            <w:r w:rsidRPr="00573977">
              <w:rPr>
                <w:szCs w:val="24"/>
              </w:rPr>
              <w:t>2014</w:t>
            </w:r>
          </w:p>
        </w:tc>
        <w:tc>
          <w:tcPr>
            <w:tcW w:w="0" w:type="auto"/>
            <w:vAlign w:val="center"/>
          </w:tcPr>
          <w:p w14:paraId="137C7A8E" w14:textId="77777777" w:rsidR="00D971BB" w:rsidRPr="00573977" w:rsidRDefault="00D971BB" w:rsidP="00A1014A">
            <w:pPr>
              <w:spacing w:before="60" w:after="60"/>
              <w:jc w:val="right"/>
              <w:rPr>
                <w:color w:val="000000"/>
                <w:szCs w:val="24"/>
              </w:rPr>
            </w:pPr>
            <w:r w:rsidRPr="00573977">
              <w:rPr>
                <w:color w:val="000000"/>
                <w:szCs w:val="24"/>
              </w:rPr>
              <w:t>45</w:t>
            </w:r>
          </w:p>
        </w:tc>
        <w:tc>
          <w:tcPr>
            <w:tcW w:w="0" w:type="auto"/>
          </w:tcPr>
          <w:p w14:paraId="2976668A" w14:textId="77777777" w:rsidR="00D971BB" w:rsidRPr="00573977" w:rsidRDefault="00D971BB" w:rsidP="00A1014A">
            <w:pPr>
              <w:spacing w:before="120" w:after="120"/>
              <w:jc w:val="right"/>
              <w:rPr>
                <w:szCs w:val="24"/>
              </w:rPr>
            </w:pPr>
            <w:r w:rsidRPr="00573977">
              <w:rPr>
                <w:szCs w:val="24"/>
              </w:rPr>
              <w:t>28</w:t>
            </w:r>
          </w:p>
        </w:tc>
        <w:tc>
          <w:tcPr>
            <w:tcW w:w="0" w:type="auto"/>
            <w:vAlign w:val="center"/>
          </w:tcPr>
          <w:p w14:paraId="3E488484" w14:textId="77777777" w:rsidR="00D971BB" w:rsidRPr="00573977" w:rsidRDefault="00D971BB" w:rsidP="00A1014A">
            <w:pPr>
              <w:spacing w:before="60" w:after="60"/>
              <w:jc w:val="right"/>
              <w:rPr>
                <w:color w:val="000000"/>
                <w:szCs w:val="24"/>
              </w:rPr>
            </w:pPr>
            <w:r w:rsidRPr="00573977">
              <w:rPr>
                <w:color w:val="000000"/>
                <w:szCs w:val="24"/>
              </w:rPr>
              <w:t>33</w:t>
            </w:r>
          </w:p>
        </w:tc>
        <w:tc>
          <w:tcPr>
            <w:tcW w:w="0" w:type="auto"/>
            <w:vAlign w:val="center"/>
          </w:tcPr>
          <w:p w14:paraId="7F108142" w14:textId="77777777" w:rsidR="00D971BB" w:rsidRPr="00573977" w:rsidRDefault="00D971BB" w:rsidP="00A1014A">
            <w:pPr>
              <w:spacing w:before="60" w:after="60"/>
              <w:jc w:val="right"/>
              <w:rPr>
                <w:color w:val="000000"/>
                <w:szCs w:val="24"/>
              </w:rPr>
            </w:pPr>
            <w:r w:rsidRPr="00573977">
              <w:rPr>
                <w:color w:val="000000"/>
                <w:szCs w:val="24"/>
              </w:rPr>
              <w:t>20</w:t>
            </w:r>
          </w:p>
        </w:tc>
      </w:tr>
      <w:tr w:rsidR="00D971BB" w:rsidRPr="00573977" w14:paraId="763F0720" w14:textId="77777777" w:rsidTr="00A1014A">
        <w:trPr>
          <w:trHeight w:val="300"/>
          <w:jc w:val="center"/>
        </w:trPr>
        <w:tc>
          <w:tcPr>
            <w:tcW w:w="0" w:type="auto"/>
          </w:tcPr>
          <w:p w14:paraId="0A88B239" w14:textId="77777777" w:rsidR="00D971BB" w:rsidRPr="00573977" w:rsidRDefault="00D971BB" w:rsidP="00A1014A">
            <w:pPr>
              <w:spacing w:before="120" w:after="120"/>
              <w:jc w:val="both"/>
              <w:rPr>
                <w:szCs w:val="24"/>
              </w:rPr>
            </w:pPr>
            <w:r w:rsidRPr="00573977">
              <w:rPr>
                <w:szCs w:val="24"/>
              </w:rPr>
              <w:t>2015</w:t>
            </w:r>
          </w:p>
        </w:tc>
        <w:tc>
          <w:tcPr>
            <w:tcW w:w="0" w:type="auto"/>
            <w:vAlign w:val="center"/>
          </w:tcPr>
          <w:p w14:paraId="3929E902" w14:textId="77777777" w:rsidR="00D971BB" w:rsidRPr="00573977" w:rsidRDefault="00D971BB" w:rsidP="00A1014A">
            <w:pPr>
              <w:spacing w:before="60" w:after="60"/>
              <w:jc w:val="right"/>
              <w:rPr>
                <w:color w:val="000000"/>
                <w:szCs w:val="24"/>
              </w:rPr>
            </w:pPr>
            <w:r w:rsidRPr="00573977">
              <w:rPr>
                <w:color w:val="000000"/>
                <w:szCs w:val="24"/>
              </w:rPr>
              <w:t>46</w:t>
            </w:r>
          </w:p>
        </w:tc>
        <w:tc>
          <w:tcPr>
            <w:tcW w:w="0" w:type="auto"/>
          </w:tcPr>
          <w:p w14:paraId="17DCC354" w14:textId="77777777" w:rsidR="00D971BB" w:rsidRPr="00573977" w:rsidRDefault="00D971BB" w:rsidP="00A1014A">
            <w:pPr>
              <w:spacing w:before="120" w:after="120"/>
              <w:jc w:val="right"/>
              <w:rPr>
                <w:szCs w:val="24"/>
              </w:rPr>
            </w:pPr>
            <w:r w:rsidRPr="00573977">
              <w:rPr>
                <w:szCs w:val="24"/>
              </w:rPr>
              <w:t>28</w:t>
            </w:r>
          </w:p>
        </w:tc>
        <w:tc>
          <w:tcPr>
            <w:tcW w:w="0" w:type="auto"/>
            <w:vAlign w:val="center"/>
          </w:tcPr>
          <w:p w14:paraId="0B3E1994" w14:textId="77777777" w:rsidR="00D971BB" w:rsidRPr="00573977" w:rsidRDefault="00D971BB" w:rsidP="00A1014A">
            <w:pPr>
              <w:spacing w:before="60" w:after="60"/>
              <w:jc w:val="right"/>
              <w:rPr>
                <w:color w:val="000000"/>
                <w:szCs w:val="24"/>
              </w:rPr>
            </w:pPr>
            <w:r w:rsidRPr="00573977">
              <w:rPr>
                <w:color w:val="000000"/>
                <w:szCs w:val="24"/>
              </w:rPr>
              <w:t>38</w:t>
            </w:r>
          </w:p>
        </w:tc>
        <w:tc>
          <w:tcPr>
            <w:tcW w:w="0" w:type="auto"/>
            <w:vAlign w:val="center"/>
          </w:tcPr>
          <w:p w14:paraId="6867EEBF" w14:textId="77777777" w:rsidR="00D971BB" w:rsidRPr="00573977" w:rsidRDefault="00D971BB" w:rsidP="00A1014A">
            <w:pPr>
              <w:spacing w:before="60" w:after="60"/>
              <w:jc w:val="right"/>
              <w:rPr>
                <w:color w:val="000000"/>
                <w:szCs w:val="24"/>
              </w:rPr>
            </w:pPr>
            <w:r w:rsidRPr="00573977">
              <w:rPr>
                <w:color w:val="000000"/>
                <w:szCs w:val="24"/>
              </w:rPr>
              <w:t>23</w:t>
            </w:r>
          </w:p>
        </w:tc>
      </w:tr>
      <w:tr w:rsidR="00D971BB" w:rsidRPr="00573977" w14:paraId="44421DC1" w14:textId="77777777" w:rsidTr="00A1014A">
        <w:trPr>
          <w:trHeight w:val="300"/>
          <w:jc w:val="center"/>
        </w:trPr>
        <w:tc>
          <w:tcPr>
            <w:tcW w:w="0" w:type="auto"/>
          </w:tcPr>
          <w:p w14:paraId="6B014C7C" w14:textId="77777777" w:rsidR="00D971BB" w:rsidRPr="00573977" w:rsidRDefault="00D971BB" w:rsidP="00A1014A">
            <w:pPr>
              <w:spacing w:before="120" w:after="120"/>
              <w:jc w:val="both"/>
              <w:rPr>
                <w:szCs w:val="24"/>
              </w:rPr>
            </w:pPr>
            <w:r w:rsidRPr="00573977">
              <w:rPr>
                <w:szCs w:val="24"/>
              </w:rPr>
              <w:t>2016</w:t>
            </w:r>
          </w:p>
        </w:tc>
        <w:tc>
          <w:tcPr>
            <w:tcW w:w="0" w:type="auto"/>
            <w:vAlign w:val="center"/>
          </w:tcPr>
          <w:p w14:paraId="2BE0269C" w14:textId="77777777" w:rsidR="00D971BB" w:rsidRPr="00573977" w:rsidRDefault="00D971BB" w:rsidP="00A1014A">
            <w:pPr>
              <w:spacing w:before="60" w:after="60"/>
              <w:jc w:val="right"/>
              <w:rPr>
                <w:color w:val="000000"/>
                <w:szCs w:val="24"/>
              </w:rPr>
            </w:pPr>
            <w:r w:rsidRPr="00573977">
              <w:rPr>
                <w:color w:val="000000"/>
                <w:szCs w:val="24"/>
              </w:rPr>
              <w:t>38</w:t>
            </w:r>
          </w:p>
        </w:tc>
        <w:tc>
          <w:tcPr>
            <w:tcW w:w="0" w:type="auto"/>
          </w:tcPr>
          <w:p w14:paraId="5136085C" w14:textId="77777777" w:rsidR="00D971BB" w:rsidRPr="00573977" w:rsidRDefault="00D971BB" w:rsidP="00A1014A">
            <w:pPr>
              <w:spacing w:before="120" w:after="120"/>
              <w:jc w:val="right"/>
              <w:rPr>
                <w:szCs w:val="24"/>
              </w:rPr>
            </w:pPr>
            <w:r w:rsidRPr="00573977">
              <w:rPr>
                <w:szCs w:val="24"/>
              </w:rPr>
              <w:t>23</w:t>
            </w:r>
          </w:p>
        </w:tc>
        <w:tc>
          <w:tcPr>
            <w:tcW w:w="0" w:type="auto"/>
            <w:vAlign w:val="center"/>
          </w:tcPr>
          <w:p w14:paraId="20EB9B86" w14:textId="77777777" w:rsidR="00D971BB" w:rsidRPr="00573977" w:rsidRDefault="00D971BB" w:rsidP="00A1014A">
            <w:pPr>
              <w:spacing w:before="60" w:after="60"/>
              <w:jc w:val="right"/>
              <w:rPr>
                <w:color w:val="000000"/>
                <w:szCs w:val="24"/>
              </w:rPr>
            </w:pPr>
            <w:r w:rsidRPr="00573977">
              <w:rPr>
                <w:color w:val="000000"/>
                <w:szCs w:val="24"/>
              </w:rPr>
              <w:t>30</w:t>
            </w:r>
          </w:p>
        </w:tc>
        <w:tc>
          <w:tcPr>
            <w:tcW w:w="0" w:type="auto"/>
            <w:vAlign w:val="center"/>
          </w:tcPr>
          <w:p w14:paraId="09BA1EF4" w14:textId="77777777" w:rsidR="00D971BB" w:rsidRPr="00573977" w:rsidRDefault="00D971BB" w:rsidP="00A1014A">
            <w:pPr>
              <w:spacing w:before="60" w:after="60"/>
              <w:jc w:val="right"/>
              <w:rPr>
                <w:color w:val="000000"/>
                <w:szCs w:val="24"/>
              </w:rPr>
            </w:pPr>
            <w:r w:rsidRPr="00573977">
              <w:rPr>
                <w:color w:val="000000"/>
                <w:szCs w:val="24"/>
              </w:rPr>
              <w:t>18</w:t>
            </w:r>
          </w:p>
        </w:tc>
      </w:tr>
      <w:tr w:rsidR="00D971BB" w:rsidRPr="00573977" w14:paraId="0DB7ABB1" w14:textId="77777777" w:rsidTr="00A1014A">
        <w:trPr>
          <w:trHeight w:val="300"/>
          <w:jc w:val="center"/>
        </w:trPr>
        <w:tc>
          <w:tcPr>
            <w:tcW w:w="0" w:type="auto"/>
          </w:tcPr>
          <w:p w14:paraId="377C47E9" w14:textId="77777777" w:rsidR="00D971BB" w:rsidRPr="00573977" w:rsidRDefault="00D971BB" w:rsidP="00A1014A">
            <w:pPr>
              <w:spacing w:before="120" w:after="120"/>
              <w:jc w:val="both"/>
              <w:rPr>
                <w:szCs w:val="24"/>
              </w:rPr>
            </w:pPr>
            <w:r w:rsidRPr="00573977">
              <w:rPr>
                <w:szCs w:val="24"/>
              </w:rPr>
              <w:t>2017</w:t>
            </w:r>
          </w:p>
        </w:tc>
        <w:tc>
          <w:tcPr>
            <w:tcW w:w="0" w:type="auto"/>
            <w:vAlign w:val="center"/>
          </w:tcPr>
          <w:p w14:paraId="35DF8478" w14:textId="77777777" w:rsidR="00D971BB" w:rsidRPr="00573977" w:rsidRDefault="00D971BB" w:rsidP="00A1014A">
            <w:pPr>
              <w:spacing w:before="60" w:after="60"/>
              <w:jc w:val="right"/>
              <w:rPr>
                <w:color w:val="000000"/>
                <w:szCs w:val="24"/>
              </w:rPr>
            </w:pPr>
            <w:r w:rsidRPr="00573977">
              <w:rPr>
                <w:color w:val="000000"/>
                <w:szCs w:val="24"/>
              </w:rPr>
              <w:t>39</w:t>
            </w:r>
          </w:p>
        </w:tc>
        <w:tc>
          <w:tcPr>
            <w:tcW w:w="0" w:type="auto"/>
          </w:tcPr>
          <w:p w14:paraId="5AE9CCBA" w14:textId="77777777" w:rsidR="00D971BB" w:rsidRPr="00573977" w:rsidRDefault="00D971BB" w:rsidP="00A1014A">
            <w:pPr>
              <w:spacing w:before="120" w:after="120"/>
              <w:jc w:val="right"/>
              <w:rPr>
                <w:szCs w:val="24"/>
              </w:rPr>
            </w:pPr>
            <w:r w:rsidRPr="00573977">
              <w:rPr>
                <w:szCs w:val="24"/>
              </w:rPr>
              <w:t>24</w:t>
            </w:r>
          </w:p>
        </w:tc>
        <w:tc>
          <w:tcPr>
            <w:tcW w:w="0" w:type="auto"/>
            <w:vAlign w:val="center"/>
          </w:tcPr>
          <w:p w14:paraId="565FF34E" w14:textId="77777777" w:rsidR="00D971BB" w:rsidRPr="00573977" w:rsidRDefault="00D971BB" w:rsidP="00A1014A">
            <w:pPr>
              <w:spacing w:before="60" w:after="60"/>
              <w:jc w:val="right"/>
              <w:rPr>
                <w:color w:val="000000"/>
                <w:szCs w:val="24"/>
              </w:rPr>
            </w:pPr>
            <w:r w:rsidRPr="00573977">
              <w:rPr>
                <w:color w:val="000000"/>
                <w:szCs w:val="24"/>
              </w:rPr>
              <w:t>24</w:t>
            </w:r>
          </w:p>
        </w:tc>
        <w:tc>
          <w:tcPr>
            <w:tcW w:w="0" w:type="auto"/>
            <w:vAlign w:val="center"/>
          </w:tcPr>
          <w:p w14:paraId="3A05DB37" w14:textId="77777777" w:rsidR="00D971BB" w:rsidRPr="00573977" w:rsidRDefault="00D971BB" w:rsidP="00A1014A">
            <w:pPr>
              <w:spacing w:before="60" w:after="60"/>
              <w:jc w:val="right"/>
              <w:rPr>
                <w:color w:val="000000"/>
                <w:szCs w:val="24"/>
              </w:rPr>
            </w:pPr>
            <w:r w:rsidRPr="00573977">
              <w:rPr>
                <w:color w:val="000000"/>
                <w:szCs w:val="24"/>
              </w:rPr>
              <w:t>15</w:t>
            </w:r>
          </w:p>
        </w:tc>
      </w:tr>
    </w:tbl>
    <w:p w14:paraId="5A426F8E" w14:textId="67086859" w:rsidR="00D971BB" w:rsidRPr="000350DB" w:rsidRDefault="000350DB" w:rsidP="002B384B">
      <w:pPr>
        <w:pStyle w:val="Caption"/>
        <w:spacing w:before="0" w:after="0" w:line="276" w:lineRule="auto"/>
        <w:jc w:val="both"/>
        <w:rPr>
          <w:rStyle w:val="hps"/>
          <w:b/>
          <w:i w:val="0"/>
          <w:szCs w:val="24"/>
        </w:rPr>
      </w:pPr>
      <w:bookmarkStart w:id="110" w:name="_Toc60438458"/>
      <w:r w:rsidRPr="000350DB">
        <w:rPr>
          <w:b/>
          <w:i w:val="0"/>
        </w:rPr>
        <w:t xml:space="preserve">Bảng </w:t>
      </w:r>
      <w:r w:rsidR="00BF7569">
        <w:rPr>
          <w:b/>
          <w:i w:val="0"/>
        </w:rPr>
        <w:fldChar w:fldCharType="begin"/>
      </w:r>
      <w:r w:rsidR="00BF7569">
        <w:rPr>
          <w:b/>
          <w:i w:val="0"/>
        </w:rPr>
        <w:instrText xml:space="preserve"> STYLEREF 1 \s </w:instrText>
      </w:r>
      <w:r w:rsidR="00BF7569">
        <w:rPr>
          <w:b/>
          <w:i w:val="0"/>
        </w:rPr>
        <w:fldChar w:fldCharType="separate"/>
      </w:r>
      <w:r w:rsidR="00C952A6">
        <w:rPr>
          <w:b/>
          <w:i w:val="0"/>
          <w:noProof/>
        </w:rPr>
        <w:t>4</w:t>
      </w:r>
      <w:r w:rsidR="00BF7569">
        <w:rPr>
          <w:b/>
          <w:i w:val="0"/>
        </w:rPr>
        <w:fldChar w:fldCharType="end"/>
      </w:r>
      <w:r w:rsidR="00BF7569">
        <w:rPr>
          <w:b/>
          <w:i w:val="0"/>
        </w:rPr>
        <w:t>.</w:t>
      </w:r>
      <w:r w:rsidR="00BF7569">
        <w:rPr>
          <w:b/>
          <w:i w:val="0"/>
        </w:rPr>
        <w:fldChar w:fldCharType="begin"/>
      </w:r>
      <w:r w:rsidR="00BF7569">
        <w:rPr>
          <w:b/>
          <w:i w:val="0"/>
        </w:rPr>
        <w:instrText xml:space="preserve"> SEQ Bảng \* ARABIC \s 1 </w:instrText>
      </w:r>
      <w:r w:rsidR="00BF7569">
        <w:rPr>
          <w:b/>
          <w:i w:val="0"/>
        </w:rPr>
        <w:fldChar w:fldCharType="separate"/>
      </w:r>
      <w:r w:rsidR="00C952A6">
        <w:rPr>
          <w:b/>
          <w:i w:val="0"/>
          <w:noProof/>
        </w:rPr>
        <w:t>22</w:t>
      </w:r>
      <w:r w:rsidR="00BF7569">
        <w:rPr>
          <w:b/>
          <w:i w:val="0"/>
        </w:rPr>
        <w:fldChar w:fldCharType="end"/>
      </w:r>
      <w:r w:rsidRPr="000350DB">
        <w:rPr>
          <w:b/>
          <w:i w:val="0"/>
        </w:rPr>
        <w:t xml:space="preserve"> </w:t>
      </w:r>
      <w:r w:rsidR="00D971BB" w:rsidRPr="000350DB">
        <w:rPr>
          <w:rStyle w:val="hps"/>
          <w:b/>
          <w:i w:val="0"/>
          <w:szCs w:val="24"/>
        </w:rPr>
        <w:t>Số lượng công ty có độ nhạy cảm đối với rủi ro tỷ giá tại thị trường Singapore hàng năm trong giai đoạn 2010-2017</w:t>
      </w:r>
      <w:bookmarkEnd w:id="1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1845"/>
        <w:gridCol w:w="2116"/>
        <w:gridCol w:w="1913"/>
        <w:gridCol w:w="2194"/>
      </w:tblGrid>
      <w:tr w:rsidR="00D971BB" w:rsidRPr="00573977" w14:paraId="05969A57" w14:textId="77777777" w:rsidTr="00A1014A">
        <w:trPr>
          <w:trHeight w:val="300"/>
          <w:jc w:val="center"/>
        </w:trPr>
        <w:tc>
          <w:tcPr>
            <w:tcW w:w="0" w:type="auto"/>
            <w:vMerge w:val="restart"/>
            <w:vAlign w:val="center"/>
          </w:tcPr>
          <w:p w14:paraId="41BE74A6" w14:textId="77777777" w:rsidR="00D971BB" w:rsidRPr="00573977" w:rsidRDefault="00D971BB" w:rsidP="00A1014A">
            <w:pPr>
              <w:spacing w:before="60" w:after="60"/>
              <w:jc w:val="center"/>
              <w:rPr>
                <w:b/>
                <w:bCs/>
                <w:color w:val="000000"/>
                <w:szCs w:val="24"/>
              </w:rPr>
            </w:pPr>
            <w:r w:rsidRPr="00573977">
              <w:rPr>
                <w:b/>
                <w:bCs/>
                <w:color w:val="000000"/>
                <w:szCs w:val="24"/>
              </w:rPr>
              <w:t>Năm</w:t>
            </w:r>
          </w:p>
        </w:tc>
        <w:tc>
          <w:tcPr>
            <w:tcW w:w="0" w:type="auto"/>
            <w:gridSpan w:val="2"/>
          </w:tcPr>
          <w:p w14:paraId="428DEAE2" w14:textId="77777777" w:rsidR="00D971BB" w:rsidRPr="00573977" w:rsidRDefault="00D971BB" w:rsidP="00A1014A">
            <w:pPr>
              <w:spacing w:before="60" w:after="60"/>
              <w:jc w:val="center"/>
              <w:rPr>
                <w:b/>
                <w:bCs/>
                <w:color w:val="000000"/>
                <w:szCs w:val="24"/>
              </w:rPr>
            </w:pPr>
            <w:r w:rsidRPr="00573977">
              <w:rPr>
                <w:b/>
                <w:bCs/>
                <w:color w:val="000000"/>
                <w:szCs w:val="24"/>
              </w:rPr>
              <w:t>Số công ty có độ nhạy cảm tỷ giá (</w:t>
            </w:r>
            <m:oMath>
              <m:sSub>
                <m:sSubPr>
                  <m:ctrlPr>
                    <w:rPr>
                      <w:rFonts w:ascii="Cambria Math" w:hAnsi="Cambria Math"/>
                      <w:i/>
                      <w:color w:val="000000" w:themeColor="text1"/>
                      <w:szCs w:val="24"/>
                      <w:vertAlign w:val="subscript"/>
                    </w:rPr>
                  </m:ctrlPr>
                </m:sSubPr>
                <m:e>
                  <m:r>
                    <w:rPr>
                      <w:rFonts w:ascii="Cambria Math" w:hAnsi="Cambria Math"/>
                      <w:color w:val="000000" w:themeColor="text1"/>
                      <w:szCs w:val="24"/>
                      <w:vertAlign w:val="subscript"/>
                    </w:rPr>
                    <m:t>β</m:t>
                  </m:r>
                </m:e>
                <m:sub>
                  <m:r>
                    <w:rPr>
                      <w:rFonts w:ascii="Cambria Math" w:hAnsi="Cambria Math"/>
                      <w:color w:val="000000" w:themeColor="text1"/>
                      <w:szCs w:val="24"/>
                      <w:vertAlign w:val="subscript"/>
                    </w:rPr>
                    <m:t>2</m:t>
                  </m:r>
                </m:sub>
              </m:sSub>
            </m:oMath>
            <w:r w:rsidRPr="00573977">
              <w:rPr>
                <w:rFonts w:eastAsiaTheme="minorEastAsia"/>
                <w:color w:val="000000" w:themeColor="text1"/>
                <w:szCs w:val="24"/>
                <w:vertAlign w:val="subscript"/>
              </w:rPr>
              <w:t xml:space="preserve"> </w:t>
            </w:r>
            <w:r w:rsidRPr="00573977">
              <w:rPr>
                <w:rFonts w:eastAsiaTheme="minorEastAsia"/>
                <w:color w:val="000000" w:themeColor="text1"/>
                <w:szCs w:val="24"/>
              </w:rPr>
              <w:t xml:space="preserve">và/hoặc </w:t>
            </w:r>
            <m:oMath>
              <m:sSub>
                <m:sSubPr>
                  <m:ctrlPr>
                    <w:rPr>
                      <w:rFonts w:ascii="Cambria Math" w:hAnsi="Cambria Math"/>
                      <w:i/>
                      <w:color w:val="000000" w:themeColor="text1"/>
                      <w:szCs w:val="24"/>
                      <w:vertAlign w:val="subscript"/>
                    </w:rPr>
                  </m:ctrlPr>
                </m:sSubPr>
                <m:e>
                  <m:r>
                    <w:rPr>
                      <w:rFonts w:ascii="Cambria Math" w:hAnsi="Cambria Math"/>
                      <w:color w:val="000000" w:themeColor="text1"/>
                      <w:szCs w:val="24"/>
                      <w:vertAlign w:val="subscript"/>
                    </w:rPr>
                    <m:t>β</m:t>
                  </m:r>
                </m:e>
                <m:sub>
                  <m:r>
                    <w:rPr>
                      <w:rFonts w:ascii="Cambria Math" w:hAnsi="Cambria Math"/>
                      <w:color w:val="000000" w:themeColor="text1"/>
                      <w:szCs w:val="24"/>
                      <w:vertAlign w:val="subscript"/>
                    </w:rPr>
                    <m:t>3</m:t>
                  </m:r>
                </m:sub>
              </m:sSub>
            </m:oMath>
            <w:r w:rsidRPr="00573977">
              <w:rPr>
                <w:rFonts w:eastAsiaTheme="minorEastAsia"/>
                <w:color w:val="000000" w:themeColor="text1"/>
                <w:szCs w:val="24"/>
              </w:rPr>
              <w:t xml:space="preserve"> có ý nghĩa thống kê)</w:t>
            </w:r>
          </w:p>
        </w:tc>
        <w:tc>
          <w:tcPr>
            <w:tcW w:w="0" w:type="auto"/>
            <w:gridSpan w:val="2"/>
          </w:tcPr>
          <w:p w14:paraId="5978AD20" w14:textId="77777777" w:rsidR="00D971BB" w:rsidRPr="00573977" w:rsidRDefault="00D971BB" w:rsidP="00A1014A">
            <w:pPr>
              <w:spacing w:before="60" w:after="60"/>
              <w:jc w:val="center"/>
              <w:rPr>
                <w:b/>
                <w:bCs/>
                <w:color w:val="000000"/>
                <w:szCs w:val="24"/>
              </w:rPr>
            </w:pPr>
            <w:r w:rsidRPr="00573977">
              <w:rPr>
                <w:rFonts w:eastAsiaTheme="minorEastAsia"/>
                <w:b/>
                <w:color w:val="000000" w:themeColor="text1"/>
                <w:szCs w:val="24"/>
              </w:rPr>
              <w:t>Số công ty có độ nhạy cảm tỷ giá bất cân xứng</w:t>
            </w:r>
            <w:r w:rsidRPr="00573977">
              <w:rPr>
                <w:rFonts w:eastAsiaTheme="minorEastAsia"/>
                <w:color w:val="000000" w:themeColor="text1"/>
                <w:szCs w:val="24"/>
              </w:rPr>
              <w:t xml:space="preserve"> (</w:t>
            </w:r>
            <m:oMath>
              <m:sSub>
                <m:sSubPr>
                  <m:ctrlPr>
                    <w:rPr>
                      <w:rFonts w:ascii="Cambria Math" w:hAnsi="Cambria Math"/>
                      <w:i/>
                      <w:color w:val="000000" w:themeColor="text1"/>
                      <w:szCs w:val="24"/>
                      <w:vertAlign w:val="subscript"/>
                    </w:rPr>
                  </m:ctrlPr>
                </m:sSubPr>
                <m:e>
                  <m:r>
                    <w:rPr>
                      <w:rFonts w:ascii="Cambria Math" w:hAnsi="Cambria Math"/>
                      <w:color w:val="000000" w:themeColor="text1"/>
                      <w:szCs w:val="24"/>
                      <w:vertAlign w:val="subscript"/>
                    </w:rPr>
                    <m:t>β</m:t>
                  </m:r>
                </m:e>
                <m:sub>
                  <m:r>
                    <w:rPr>
                      <w:rFonts w:ascii="Cambria Math" w:hAnsi="Cambria Math"/>
                      <w:color w:val="000000" w:themeColor="text1"/>
                      <w:szCs w:val="24"/>
                      <w:vertAlign w:val="subscript"/>
                    </w:rPr>
                    <m:t>3</m:t>
                  </m:r>
                </m:sub>
              </m:sSub>
              <m:r>
                <w:rPr>
                  <w:rFonts w:ascii="Cambria Math" w:hAnsi="Cambria Math"/>
                  <w:color w:val="000000" w:themeColor="text1"/>
                  <w:szCs w:val="24"/>
                  <w:vertAlign w:val="subscript"/>
                </w:rPr>
                <m:t xml:space="preserve"> có </m:t>
              </m:r>
            </m:oMath>
            <w:r w:rsidRPr="00573977">
              <w:rPr>
                <w:bCs/>
                <w:color w:val="000000"/>
                <w:szCs w:val="24"/>
              </w:rPr>
              <w:t>ý nghĩa thống kê)</w:t>
            </w:r>
          </w:p>
        </w:tc>
      </w:tr>
      <w:tr w:rsidR="00D971BB" w:rsidRPr="00573977" w14:paraId="638C9B87" w14:textId="77777777" w:rsidTr="00A1014A">
        <w:trPr>
          <w:trHeight w:val="300"/>
          <w:jc w:val="center"/>
        </w:trPr>
        <w:tc>
          <w:tcPr>
            <w:tcW w:w="0" w:type="auto"/>
            <w:vMerge/>
          </w:tcPr>
          <w:p w14:paraId="7DABBCCA" w14:textId="77777777" w:rsidR="00D971BB" w:rsidRPr="00573977" w:rsidRDefault="00D971BB" w:rsidP="00A1014A">
            <w:pPr>
              <w:spacing w:before="60" w:after="60"/>
              <w:jc w:val="right"/>
              <w:rPr>
                <w:b/>
                <w:bCs/>
                <w:color w:val="000000"/>
                <w:szCs w:val="24"/>
              </w:rPr>
            </w:pPr>
          </w:p>
        </w:tc>
        <w:tc>
          <w:tcPr>
            <w:tcW w:w="0" w:type="auto"/>
          </w:tcPr>
          <w:p w14:paraId="407692A2" w14:textId="77777777" w:rsidR="00D971BB" w:rsidRPr="00573977" w:rsidRDefault="00D971BB" w:rsidP="00A1014A">
            <w:pPr>
              <w:spacing w:before="60" w:after="60"/>
              <w:jc w:val="center"/>
              <w:rPr>
                <w:b/>
                <w:bCs/>
                <w:color w:val="000000"/>
                <w:szCs w:val="24"/>
              </w:rPr>
            </w:pPr>
            <w:r w:rsidRPr="00573977">
              <w:rPr>
                <w:b/>
                <w:bCs/>
                <w:color w:val="000000"/>
                <w:szCs w:val="24"/>
              </w:rPr>
              <w:t>Sig</w:t>
            </w:r>
          </w:p>
        </w:tc>
        <w:tc>
          <w:tcPr>
            <w:tcW w:w="0" w:type="auto"/>
          </w:tcPr>
          <w:p w14:paraId="1FE4376E" w14:textId="77777777" w:rsidR="00D971BB" w:rsidRPr="00573977" w:rsidRDefault="00D971BB" w:rsidP="00A1014A">
            <w:pPr>
              <w:spacing w:before="60" w:after="60"/>
              <w:jc w:val="center"/>
              <w:rPr>
                <w:b/>
                <w:bCs/>
                <w:color w:val="000000"/>
                <w:szCs w:val="24"/>
              </w:rPr>
            </w:pPr>
            <w:r w:rsidRPr="00573977">
              <w:rPr>
                <w:b/>
                <w:bCs/>
                <w:color w:val="000000"/>
                <w:szCs w:val="24"/>
              </w:rPr>
              <w:t>(%)</w:t>
            </w:r>
          </w:p>
        </w:tc>
        <w:tc>
          <w:tcPr>
            <w:tcW w:w="0" w:type="auto"/>
            <w:vAlign w:val="bottom"/>
          </w:tcPr>
          <w:p w14:paraId="112F43FE" w14:textId="77777777" w:rsidR="00D971BB" w:rsidRPr="00573977" w:rsidRDefault="00D971BB" w:rsidP="00A1014A">
            <w:pPr>
              <w:spacing w:before="60" w:after="60"/>
              <w:jc w:val="center"/>
              <w:rPr>
                <w:b/>
                <w:bCs/>
                <w:color w:val="000000"/>
                <w:szCs w:val="24"/>
              </w:rPr>
            </w:pPr>
            <w:r w:rsidRPr="00573977">
              <w:rPr>
                <w:b/>
                <w:bCs/>
                <w:color w:val="000000"/>
                <w:szCs w:val="24"/>
              </w:rPr>
              <w:t>Sig</w:t>
            </w:r>
          </w:p>
        </w:tc>
        <w:tc>
          <w:tcPr>
            <w:tcW w:w="0" w:type="auto"/>
          </w:tcPr>
          <w:p w14:paraId="5D501042" w14:textId="77777777" w:rsidR="00D971BB" w:rsidRPr="00573977" w:rsidRDefault="00D971BB" w:rsidP="00A1014A">
            <w:pPr>
              <w:spacing w:before="60" w:after="60"/>
              <w:jc w:val="center"/>
              <w:rPr>
                <w:b/>
                <w:bCs/>
                <w:color w:val="000000"/>
                <w:szCs w:val="24"/>
              </w:rPr>
            </w:pPr>
            <w:r w:rsidRPr="00573977">
              <w:rPr>
                <w:b/>
                <w:bCs/>
                <w:color w:val="000000"/>
                <w:szCs w:val="24"/>
              </w:rPr>
              <w:t>(%)</w:t>
            </w:r>
          </w:p>
        </w:tc>
      </w:tr>
      <w:tr w:rsidR="00D971BB" w:rsidRPr="00573977" w14:paraId="3B7777D0" w14:textId="77777777" w:rsidTr="00A1014A">
        <w:trPr>
          <w:trHeight w:val="300"/>
          <w:jc w:val="center"/>
        </w:trPr>
        <w:tc>
          <w:tcPr>
            <w:tcW w:w="0" w:type="auto"/>
          </w:tcPr>
          <w:p w14:paraId="243764EF" w14:textId="77777777" w:rsidR="00D971BB" w:rsidRPr="00573977" w:rsidRDefault="00D971BB" w:rsidP="00A1014A">
            <w:pPr>
              <w:spacing w:before="120" w:after="120"/>
              <w:jc w:val="both"/>
              <w:rPr>
                <w:szCs w:val="24"/>
              </w:rPr>
            </w:pPr>
            <w:r w:rsidRPr="00573977">
              <w:rPr>
                <w:szCs w:val="24"/>
              </w:rPr>
              <w:t>2010</w:t>
            </w:r>
          </w:p>
        </w:tc>
        <w:tc>
          <w:tcPr>
            <w:tcW w:w="0" w:type="auto"/>
            <w:vAlign w:val="center"/>
          </w:tcPr>
          <w:p w14:paraId="7C27E4F6" w14:textId="77777777" w:rsidR="00D971BB" w:rsidRPr="00573977" w:rsidRDefault="00D971BB" w:rsidP="00A1014A">
            <w:pPr>
              <w:spacing w:before="60" w:after="60"/>
              <w:jc w:val="right"/>
              <w:rPr>
                <w:color w:val="000000"/>
                <w:szCs w:val="24"/>
              </w:rPr>
            </w:pPr>
            <w:r w:rsidRPr="00573977">
              <w:rPr>
                <w:color w:val="000000"/>
                <w:szCs w:val="24"/>
              </w:rPr>
              <w:t>81</w:t>
            </w:r>
          </w:p>
        </w:tc>
        <w:tc>
          <w:tcPr>
            <w:tcW w:w="0" w:type="auto"/>
          </w:tcPr>
          <w:p w14:paraId="21879DCA" w14:textId="77777777" w:rsidR="00D971BB" w:rsidRPr="00573977" w:rsidRDefault="00D971BB" w:rsidP="00A1014A">
            <w:pPr>
              <w:spacing w:before="120" w:after="120"/>
              <w:jc w:val="right"/>
              <w:rPr>
                <w:szCs w:val="24"/>
              </w:rPr>
            </w:pPr>
            <w:r w:rsidRPr="00573977">
              <w:rPr>
                <w:szCs w:val="24"/>
              </w:rPr>
              <w:t>29</w:t>
            </w:r>
          </w:p>
        </w:tc>
        <w:tc>
          <w:tcPr>
            <w:tcW w:w="0" w:type="auto"/>
            <w:vAlign w:val="center"/>
          </w:tcPr>
          <w:p w14:paraId="6ABD21ED" w14:textId="77777777" w:rsidR="00D971BB" w:rsidRPr="00573977" w:rsidRDefault="00D971BB" w:rsidP="00A1014A">
            <w:pPr>
              <w:spacing w:before="60" w:after="60"/>
              <w:jc w:val="right"/>
              <w:rPr>
                <w:color w:val="000000"/>
                <w:szCs w:val="24"/>
              </w:rPr>
            </w:pPr>
            <w:r w:rsidRPr="00573977">
              <w:rPr>
                <w:color w:val="000000"/>
                <w:szCs w:val="24"/>
              </w:rPr>
              <w:t>48</w:t>
            </w:r>
          </w:p>
        </w:tc>
        <w:tc>
          <w:tcPr>
            <w:tcW w:w="0" w:type="auto"/>
            <w:vAlign w:val="center"/>
          </w:tcPr>
          <w:p w14:paraId="74CB6F3D" w14:textId="77777777" w:rsidR="00D971BB" w:rsidRPr="00573977" w:rsidRDefault="00D971BB" w:rsidP="00A1014A">
            <w:pPr>
              <w:spacing w:before="60" w:after="60"/>
              <w:jc w:val="right"/>
              <w:rPr>
                <w:color w:val="000000"/>
                <w:szCs w:val="24"/>
              </w:rPr>
            </w:pPr>
            <w:r w:rsidRPr="00573977">
              <w:rPr>
                <w:color w:val="000000"/>
                <w:szCs w:val="24"/>
              </w:rPr>
              <w:t>17</w:t>
            </w:r>
          </w:p>
        </w:tc>
      </w:tr>
      <w:tr w:rsidR="00D971BB" w:rsidRPr="00573977" w14:paraId="55AD0429" w14:textId="77777777" w:rsidTr="00A1014A">
        <w:trPr>
          <w:trHeight w:val="300"/>
          <w:jc w:val="center"/>
        </w:trPr>
        <w:tc>
          <w:tcPr>
            <w:tcW w:w="0" w:type="auto"/>
          </w:tcPr>
          <w:p w14:paraId="713C3BC1" w14:textId="77777777" w:rsidR="00D971BB" w:rsidRPr="00573977" w:rsidRDefault="00D971BB" w:rsidP="00A1014A">
            <w:pPr>
              <w:spacing w:before="120" w:after="120"/>
              <w:jc w:val="both"/>
              <w:rPr>
                <w:szCs w:val="24"/>
              </w:rPr>
            </w:pPr>
            <w:r w:rsidRPr="00573977">
              <w:rPr>
                <w:szCs w:val="24"/>
              </w:rPr>
              <w:t>2011</w:t>
            </w:r>
          </w:p>
        </w:tc>
        <w:tc>
          <w:tcPr>
            <w:tcW w:w="0" w:type="auto"/>
            <w:vAlign w:val="center"/>
          </w:tcPr>
          <w:p w14:paraId="2ECD491C" w14:textId="77777777" w:rsidR="00D971BB" w:rsidRPr="00573977" w:rsidRDefault="00D971BB" w:rsidP="00A1014A">
            <w:pPr>
              <w:spacing w:before="60" w:after="60"/>
              <w:jc w:val="right"/>
              <w:rPr>
                <w:color w:val="000000"/>
                <w:szCs w:val="24"/>
              </w:rPr>
            </w:pPr>
            <w:r w:rsidRPr="00573977">
              <w:rPr>
                <w:color w:val="000000"/>
                <w:szCs w:val="24"/>
              </w:rPr>
              <w:t>63</w:t>
            </w:r>
          </w:p>
        </w:tc>
        <w:tc>
          <w:tcPr>
            <w:tcW w:w="0" w:type="auto"/>
          </w:tcPr>
          <w:p w14:paraId="147A8387" w14:textId="77777777" w:rsidR="00D971BB" w:rsidRPr="00573977" w:rsidRDefault="00D971BB" w:rsidP="00A1014A">
            <w:pPr>
              <w:spacing w:before="120" w:after="120"/>
              <w:jc w:val="right"/>
              <w:rPr>
                <w:szCs w:val="24"/>
              </w:rPr>
            </w:pPr>
            <w:r w:rsidRPr="00573977">
              <w:rPr>
                <w:szCs w:val="24"/>
              </w:rPr>
              <w:t>22</w:t>
            </w:r>
          </w:p>
        </w:tc>
        <w:tc>
          <w:tcPr>
            <w:tcW w:w="0" w:type="auto"/>
            <w:vAlign w:val="center"/>
          </w:tcPr>
          <w:p w14:paraId="3B14890A" w14:textId="77777777" w:rsidR="00D971BB" w:rsidRPr="00573977" w:rsidRDefault="00D971BB" w:rsidP="00A1014A">
            <w:pPr>
              <w:spacing w:before="60" w:after="60"/>
              <w:jc w:val="right"/>
              <w:rPr>
                <w:color w:val="000000"/>
                <w:szCs w:val="24"/>
              </w:rPr>
            </w:pPr>
            <w:r w:rsidRPr="00573977">
              <w:rPr>
                <w:color w:val="000000"/>
                <w:szCs w:val="24"/>
              </w:rPr>
              <w:t>37</w:t>
            </w:r>
          </w:p>
        </w:tc>
        <w:tc>
          <w:tcPr>
            <w:tcW w:w="0" w:type="auto"/>
            <w:vAlign w:val="center"/>
          </w:tcPr>
          <w:p w14:paraId="1DDA2AEA" w14:textId="77777777" w:rsidR="00D971BB" w:rsidRPr="00573977" w:rsidRDefault="00D971BB" w:rsidP="00A1014A">
            <w:pPr>
              <w:spacing w:before="60" w:after="60"/>
              <w:jc w:val="right"/>
              <w:rPr>
                <w:color w:val="000000"/>
                <w:szCs w:val="24"/>
              </w:rPr>
            </w:pPr>
            <w:r w:rsidRPr="00573977">
              <w:rPr>
                <w:color w:val="000000"/>
                <w:szCs w:val="24"/>
              </w:rPr>
              <w:t>13</w:t>
            </w:r>
          </w:p>
        </w:tc>
      </w:tr>
      <w:tr w:rsidR="00D971BB" w:rsidRPr="00573977" w14:paraId="65E62591" w14:textId="77777777" w:rsidTr="00A1014A">
        <w:trPr>
          <w:trHeight w:val="300"/>
          <w:jc w:val="center"/>
        </w:trPr>
        <w:tc>
          <w:tcPr>
            <w:tcW w:w="0" w:type="auto"/>
          </w:tcPr>
          <w:p w14:paraId="698578BA" w14:textId="77777777" w:rsidR="00D971BB" w:rsidRPr="00573977" w:rsidRDefault="00D971BB" w:rsidP="00A1014A">
            <w:pPr>
              <w:spacing w:before="120" w:after="120"/>
              <w:jc w:val="both"/>
              <w:rPr>
                <w:szCs w:val="24"/>
              </w:rPr>
            </w:pPr>
            <w:r w:rsidRPr="00573977">
              <w:rPr>
                <w:szCs w:val="24"/>
              </w:rPr>
              <w:t>2012</w:t>
            </w:r>
          </w:p>
        </w:tc>
        <w:tc>
          <w:tcPr>
            <w:tcW w:w="0" w:type="auto"/>
            <w:vAlign w:val="center"/>
          </w:tcPr>
          <w:p w14:paraId="40755D9F" w14:textId="77777777" w:rsidR="00D971BB" w:rsidRPr="00573977" w:rsidRDefault="00D971BB" w:rsidP="00A1014A">
            <w:pPr>
              <w:spacing w:before="60" w:after="60"/>
              <w:jc w:val="right"/>
              <w:rPr>
                <w:color w:val="000000"/>
                <w:szCs w:val="24"/>
              </w:rPr>
            </w:pPr>
            <w:r w:rsidRPr="00573977">
              <w:rPr>
                <w:color w:val="000000"/>
                <w:szCs w:val="24"/>
              </w:rPr>
              <w:t>68</w:t>
            </w:r>
          </w:p>
        </w:tc>
        <w:tc>
          <w:tcPr>
            <w:tcW w:w="0" w:type="auto"/>
          </w:tcPr>
          <w:p w14:paraId="719585BC" w14:textId="77777777" w:rsidR="00D971BB" w:rsidRPr="00573977" w:rsidRDefault="00D971BB" w:rsidP="00A1014A">
            <w:pPr>
              <w:spacing w:before="120" w:after="120"/>
              <w:jc w:val="right"/>
              <w:rPr>
                <w:szCs w:val="24"/>
              </w:rPr>
            </w:pPr>
            <w:r w:rsidRPr="00573977">
              <w:rPr>
                <w:szCs w:val="24"/>
              </w:rPr>
              <w:t>24</w:t>
            </w:r>
          </w:p>
        </w:tc>
        <w:tc>
          <w:tcPr>
            <w:tcW w:w="0" w:type="auto"/>
            <w:vAlign w:val="center"/>
          </w:tcPr>
          <w:p w14:paraId="1038697F" w14:textId="77777777" w:rsidR="00D971BB" w:rsidRPr="00573977" w:rsidRDefault="00D971BB" w:rsidP="00A1014A">
            <w:pPr>
              <w:spacing w:before="60" w:after="60"/>
              <w:jc w:val="right"/>
              <w:rPr>
                <w:color w:val="000000"/>
                <w:szCs w:val="24"/>
              </w:rPr>
            </w:pPr>
            <w:r w:rsidRPr="00573977">
              <w:rPr>
                <w:color w:val="000000"/>
                <w:szCs w:val="24"/>
              </w:rPr>
              <w:t>41</w:t>
            </w:r>
          </w:p>
        </w:tc>
        <w:tc>
          <w:tcPr>
            <w:tcW w:w="0" w:type="auto"/>
            <w:vAlign w:val="center"/>
          </w:tcPr>
          <w:p w14:paraId="5F33EBB3" w14:textId="77777777" w:rsidR="00D971BB" w:rsidRPr="00573977" w:rsidRDefault="00D971BB" w:rsidP="00A1014A">
            <w:pPr>
              <w:spacing w:before="60" w:after="60"/>
              <w:jc w:val="right"/>
              <w:rPr>
                <w:color w:val="000000"/>
                <w:szCs w:val="24"/>
              </w:rPr>
            </w:pPr>
            <w:r w:rsidRPr="00573977">
              <w:rPr>
                <w:color w:val="000000"/>
                <w:szCs w:val="24"/>
              </w:rPr>
              <w:t>15</w:t>
            </w:r>
          </w:p>
        </w:tc>
      </w:tr>
      <w:tr w:rsidR="00D971BB" w:rsidRPr="00573977" w14:paraId="041205FC" w14:textId="77777777" w:rsidTr="00A1014A">
        <w:trPr>
          <w:trHeight w:val="300"/>
          <w:jc w:val="center"/>
        </w:trPr>
        <w:tc>
          <w:tcPr>
            <w:tcW w:w="0" w:type="auto"/>
          </w:tcPr>
          <w:p w14:paraId="493C08F6" w14:textId="77777777" w:rsidR="00D971BB" w:rsidRPr="00573977" w:rsidRDefault="00D971BB" w:rsidP="00A1014A">
            <w:pPr>
              <w:spacing w:before="120" w:after="120"/>
              <w:jc w:val="both"/>
              <w:rPr>
                <w:szCs w:val="24"/>
              </w:rPr>
            </w:pPr>
            <w:r w:rsidRPr="00573977">
              <w:rPr>
                <w:szCs w:val="24"/>
              </w:rPr>
              <w:t>2013</w:t>
            </w:r>
          </w:p>
        </w:tc>
        <w:tc>
          <w:tcPr>
            <w:tcW w:w="0" w:type="auto"/>
            <w:vAlign w:val="center"/>
          </w:tcPr>
          <w:p w14:paraId="1F30A4AE" w14:textId="77777777" w:rsidR="00D971BB" w:rsidRPr="00573977" w:rsidRDefault="00D971BB" w:rsidP="00A1014A">
            <w:pPr>
              <w:spacing w:before="60" w:after="60"/>
              <w:jc w:val="right"/>
              <w:rPr>
                <w:color w:val="000000"/>
                <w:szCs w:val="24"/>
              </w:rPr>
            </w:pPr>
            <w:r w:rsidRPr="00573977">
              <w:rPr>
                <w:color w:val="000000"/>
                <w:szCs w:val="24"/>
              </w:rPr>
              <w:t>57</w:t>
            </w:r>
          </w:p>
        </w:tc>
        <w:tc>
          <w:tcPr>
            <w:tcW w:w="0" w:type="auto"/>
          </w:tcPr>
          <w:p w14:paraId="282A5C7D" w14:textId="77777777" w:rsidR="00D971BB" w:rsidRPr="00573977" w:rsidRDefault="00D971BB" w:rsidP="00A1014A">
            <w:pPr>
              <w:spacing w:before="120" w:after="120"/>
              <w:jc w:val="right"/>
              <w:rPr>
                <w:szCs w:val="24"/>
              </w:rPr>
            </w:pPr>
            <w:r w:rsidRPr="00573977">
              <w:rPr>
                <w:szCs w:val="24"/>
              </w:rPr>
              <w:t>20</w:t>
            </w:r>
          </w:p>
        </w:tc>
        <w:tc>
          <w:tcPr>
            <w:tcW w:w="0" w:type="auto"/>
            <w:vAlign w:val="center"/>
          </w:tcPr>
          <w:p w14:paraId="7C2AE081" w14:textId="77777777" w:rsidR="00D971BB" w:rsidRPr="00573977" w:rsidRDefault="00D971BB" w:rsidP="00A1014A">
            <w:pPr>
              <w:spacing w:before="60" w:after="60"/>
              <w:jc w:val="right"/>
              <w:rPr>
                <w:color w:val="000000"/>
                <w:szCs w:val="24"/>
              </w:rPr>
            </w:pPr>
            <w:r w:rsidRPr="00573977">
              <w:rPr>
                <w:color w:val="000000"/>
                <w:szCs w:val="24"/>
              </w:rPr>
              <w:t>35</w:t>
            </w:r>
          </w:p>
        </w:tc>
        <w:tc>
          <w:tcPr>
            <w:tcW w:w="0" w:type="auto"/>
            <w:vAlign w:val="center"/>
          </w:tcPr>
          <w:p w14:paraId="13F39E71" w14:textId="77777777" w:rsidR="00D971BB" w:rsidRPr="00573977" w:rsidRDefault="00D971BB" w:rsidP="00A1014A">
            <w:pPr>
              <w:spacing w:before="60" w:after="60"/>
              <w:jc w:val="right"/>
              <w:rPr>
                <w:color w:val="000000"/>
                <w:szCs w:val="24"/>
              </w:rPr>
            </w:pPr>
            <w:r w:rsidRPr="00573977">
              <w:rPr>
                <w:color w:val="000000"/>
                <w:szCs w:val="24"/>
              </w:rPr>
              <w:t>12</w:t>
            </w:r>
          </w:p>
        </w:tc>
      </w:tr>
      <w:tr w:rsidR="00D971BB" w:rsidRPr="00573977" w14:paraId="61E7E80C" w14:textId="77777777" w:rsidTr="00A1014A">
        <w:trPr>
          <w:trHeight w:val="300"/>
          <w:jc w:val="center"/>
        </w:trPr>
        <w:tc>
          <w:tcPr>
            <w:tcW w:w="0" w:type="auto"/>
          </w:tcPr>
          <w:p w14:paraId="427C391D" w14:textId="77777777" w:rsidR="00D971BB" w:rsidRPr="00573977" w:rsidRDefault="00D971BB" w:rsidP="00A1014A">
            <w:pPr>
              <w:spacing w:before="120" w:after="120"/>
              <w:jc w:val="both"/>
              <w:rPr>
                <w:szCs w:val="24"/>
              </w:rPr>
            </w:pPr>
            <w:r w:rsidRPr="00573977">
              <w:rPr>
                <w:szCs w:val="24"/>
              </w:rPr>
              <w:t>2014</w:t>
            </w:r>
          </w:p>
        </w:tc>
        <w:tc>
          <w:tcPr>
            <w:tcW w:w="0" w:type="auto"/>
            <w:vAlign w:val="center"/>
          </w:tcPr>
          <w:p w14:paraId="32A7D997" w14:textId="77777777" w:rsidR="00D971BB" w:rsidRPr="00573977" w:rsidRDefault="00D971BB" w:rsidP="00A1014A">
            <w:pPr>
              <w:spacing w:before="60" w:after="60"/>
              <w:jc w:val="right"/>
              <w:rPr>
                <w:color w:val="000000"/>
                <w:szCs w:val="24"/>
              </w:rPr>
            </w:pPr>
            <w:r w:rsidRPr="00573977">
              <w:rPr>
                <w:color w:val="000000"/>
                <w:szCs w:val="24"/>
              </w:rPr>
              <w:t>72</w:t>
            </w:r>
          </w:p>
        </w:tc>
        <w:tc>
          <w:tcPr>
            <w:tcW w:w="0" w:type="auto"/>
          </w:tcPr>
          <w:p w14:paraId="6C533757" w14:textId="77777777" w:rsidR="00D971BB" w:rsidRPr="00573977" w:rsidRDefault="00D971BB" w:rsidP="00A1014A">
            <w:pPr>
              <w:spacing w:before="120" w:after="120"/>
              <w:jc w:val="right"/>
              <w:rPr>
                <w:szCs w:val="24"/>
              </w:rPr>
            </w:pPr>
            <w:r w:rsidRPr="00573977">
              <w:rPr>
                <w:szCs w:val="24"/>
              </w:rPr>
              <w:t>26</w:t>
            </w:r>
          </w:p>
        </w:tc>
        <w:tc>
          <w:tcPr>
            <w:tcW w:w="0" w:type="auto"/>
            <w:vAlign w:val="center"/>
          </w:tcPr>
          <w:p w14:paraId="4F7EFB5E" w14:textId="77777777" w:rsidR="00D971BB" w:rsidRPr="00573977" w:rsidRDefault="00D971BB" w:rsidP="00A1014A">
            <w:pPr>
              <w:spacing w:before="60" w:after="60"/>
              <w:jc w:val="right"/>
              <w:rPr>
                <w:color w:val="000000"/>
                <w:szCs w:val="24"/>
              </w:rPr>
            </w:pPr>
            <w:r w:rsidRPr="00573977">
              <w:rPr>
                <w:color w:val="000000"/>
                <w:szCs w:val="24"/>
              </w:rPr>
              <w:t>56</w:t>
            </w:r>
          </w:p>
        </w:tc>
        <w:tc>
          <w:tcPr>
            <w:tcW w:w="0" w:type="auto"/>
            <w:vAlign w:val="center"/>
          </w:tcPr>
          <w:p w14:paraId="557E1B3D" w14:textId="77777777" w:rsidR="00D971BB" w:rsidRPr="00573977" w:rsidRDefault="00D971BB" w:rsidP="00A1014A">
            <w:pPr>
              <w:spacing w:before="60" w:after="60"/>
              <w:jc w:val="right"/>
              <w:rPr>
                <w:color w:val="000000"/>
                <w:szCs w:val="24"/>
              </w:rPr>
            </w:pPr>
            <w:r w:rsidRPr="00573977">
              <w:rPr>
                <w:color w:val="000000"/>
                <w:szCs w:val="24"/>
              </w:rPr>
              <w:t>20</w:t>
            </w:r>
          </w:p>
        </w:tc>
      </w:tr>
      <w:tr w:rsidR="00D971BB" w:rsidRPr="00573977" w14:paraId="23490502" w14:textId="77777777" w:rsidTr="00A1014A">
        <w:trPr>
          <w:trHeight w:val="300"/>
          <w:jc w:val="center"/>
        </w:trPr>
        <w:tc>
          <w:tcPr>
            <w:tcW w:w="0" w:type="auto"/>
          </w:tcPr>
          <w:p w14:paraId="18BDFBFD" w14:textId="77777777" w:rsidR="00D971BB" w:rsidRPr="00573977" w:rsidRDefault="00D971BB" w:rsidP="00A1014A">
            <w:pPr>
              <w:spacing w:before="120" w:after="120"/>
              <w:jc w:val="both"/>
              <w:rPr>
                <w:szCs w:val="24"/>
              </w:rPr>
            </w:pPr>
            <w:r w:rsidRPr="00573977">
              <w:rPr>
                <w:szCs w:val="24"/>
              </w:rPr>
              <w:t>2015</w:t>
            </w:r>
          </w:p>
        </w:tc>
        <w:tc>
          <w:tcPr>
            <w:tcW w:w="0" w:type="auto"/>
            <w:vAlign w:val="center"/>
          </w:tcPr>
          <w:p w14:paraId="4B78D467" w14:textId="77777777" w:rsidR="00D971BB" w:rsidRPr="00573977" w:rsidRDefault="00D971BB" w:rsidP="00A1014A">
            <w:pPr>
              <w:spacing w:before="60" w:after="60"/>
              <w:jc w:val="right"/>
              <w:rPr>
                <w:color w:val="000000"/>
                <w:szCs w:val="24"/>
              </w:rPr>
            </w:pPr>
            <w:r w:rsidRPr="00573977">
              <w:rPr>
                <w:color w:val="000000"/>
                <w:szCs w:val="24"/>
              </w:rPr>
              <w:t>62</w:t>
            </w:r>
          </w:p>
        </w:tc>
        <w:tc>
          <w:tcPr>
            <w:tcW w:w="0" w:type="auto"/>
          </w:tcPr>
          <w:p w14:paraId="757955CC" w14:textId="77777777" w:rsidR="00D971BB" w:rsidRPr="00573977" w:rsidRDefault="00D971BB" w:rsidP="00A1014A">
            <w:pPr>
              <w:spacing w:before="120" w:after="120"/>
              <w:jc w:val="right"/>
              <w:rPr>
                <w:szCs w:val="24"/>
              </w:rPr>
            </w:pPr>
            <w:r w:rsidRPr="00573977">
              <w:rPr>
                <w:szCs w:val="24"/>
              </w:rPr>
              <w:t>22</w:t>
            </w:r>
          </w:p>
        </w:tc>
        <w:tc>
          <w:tcPr>
            <w:tcW w:w="0" w:type="auto"/>
            <w:vAlign w:val="center"/>
          </w:tcPr>
          <w:p w14:paraId="4ADD5FE8" w14:textId="77777777" w:rsidR="00D971BB" w:rsidRPr="00573977" w:rsidRDefault="00D971BB" w:rsidP="00A1014A">
            <w:pPr>
              <w:spacing w:before="60" w:after="60"/>
              <w:jc w:val="right"/>
              <w:rPr>
                <w:color w:val="000000"/>
                <w:szCs w:val="24"/>
              </w:rPr>
            </w:pPr>
            <w:r w:rsidRPr="00573977">
              <w:rPr>
                <w:color w:val="000000"/>
                <w:szCs w:val="24"/>
              </w:rPr>
              <w:t>51</w:t>
            </w:r>
          </w:p>
        </w:tc>
        <w:tc>
          <w:tcPr>
            <w:tcW w:w="0" w:type="auto"/>
            <w:vAlign w:val="center"/>
          </w:tcPr>
          <w:p w14:paraId="29B5173B" w14:textId="77777777" w:rsidR="00D971BB" w:rsidRPr="00573977" w:rsidRDefault="00D971BB" w:rsidP="00A1014A">
            <w:pPr>
              <w:spacing w:before="60" w:after="60"/>
              <w:jc w:val="right"/>
              <w:rPr>
                <w:color w:val="000000"/>
                <w:szCs w:val="24"/>
              </w:rPr>
            </w:pPr>
            <w:r w:rsidRPr="00573977">
              <w:rPr>
                <w:color w:val="000000"/>
                <w:szCs w:val="24"/>
              </w:rPr>
              <w:t>18</w:t>
            </w:r>
          </w:p>
        </w:tc>
      </w:tr>
      <w:tr w:rsidR="00D971BB" w:rsidRPr="00573977" w14:paraId="7D6F4C19" w14:textId="77777777" w:rsidTr="00A1014A">
        <w:trPr>
          <w:trHeight w:val="300"/>
          <w:jc w:val="center"/>
        </w:trPr>
        <w:tc>
          <w:tcPr>
            <w:tcW w:w="0" w:type="auto"/>
          </w:tcPr>
          <w:p w14:paraId="4351D7A5" w14:textId="77777777" w:rsidR="00D971BB" w:rsidRPr="00573977" w:rsidRDefault="00D971BB" w:rsidP="00A1014A">
            <w:pPr>
              <w:spacing w:before="120" w:after="120"/>
              <w:jc w:val="both"/>
              <w:rPr>
                <w:szCs w:val="24"/>
              </w:rPr>
            </w:pPr>
            <w:r w:rsidRPr="00573977">
              <w:rPr>
                <w:szCs w:val="24"/>
              </w:rPr>
              <w:t>2016</w:t>
            </w:r>
          </w:p>
        </w:tc>
        <w:tc>
          <w:tcPr>
            <w:tcW w:w="0" w:type="auto"/>
            <w:vAlign w:val="center"/>
          </w:tcPr>
          <w:p w14:paraId="35CABE71" w14:textId="77777777" w:rsidR="00D971BB" w:rsidRPr="00573977" w:rsidRDefault="00D971BB" w:rsidP="00A1014A">
            <w:pPr>
              <w:spacing w:before="60" w:after="60"/>
              <w:jc w:val="right"/>
              <w:rPr>
                <w:color w:val="000000"/>
                <w:szCs w:val="24"/>
              </w:rPr>
            </w:pPr>
            <w:r w:rsidRPr="00573977">
              <w:rPr>
                <w:color w:val="000000"/>
                <w:szCs w:val="24"/>
              </w:rPr>
              <w:t>59</w:t>
            </w:r>
          </w:p>
        </w:tc>
        <w:tc>
          <w:tcPr>
            <w:tcW w:w="0" w:type="auto"/>
          </w:tcPr>
          <w:p w14:paraId="3DF8C54D" w14:textId="77777777" w:rsidR="00D971BB" w:rsidRPr="00573977" w:rsidRDefault="00D971BB" w:rsidP="00A1014A">
            <w:pPr>
              <w:spacing w:before="120" w:after="120"/>
              <w:jc w:val="right"/>
              <w:rPr>
                <w:szCs w:val="24"/>
              </w:rPr>
            </w:pPr>
            <w:r w:rsidRPr="00573977">
              <w:rPr>
                <w:szCs w:val="24"/>
              </w:rPr>
              <w:t>21</w:t>
            </w:r>
          </w:p>
        </w:tc>
        <w:tc>
          <w:tcPr>
            <w:tcW w:w="0" w:type="auto"/>
            <w:vAlign w:val="center"/>
          </w:tcPr>
          <w:p w14:paraId="0BB5E30F" w14:textId="77777777" w:rsidR="00D971BB" w:rsidRPr="00573977" w:rsidRDefault="00D971BB" w:rsidP="00A1014A">
            <w:pPr>
              <w:spacing w:before="60" w:after="60"/>
              <w:jc w:val="right"/>
              <w:rPr>
                <w:color w:val="000000"/>
                <w:szCs w:val="24"/>
              </w:rPr>
            </w:pPr>
            <w:r w:rsidRPr="00573977">
              <w:rPr>
                <w:color w:val="000000"/>
                <w:szCs w:val="24"/>
              </w:rPr>
              <w:t>38</w:t>
            </w:r>
          </w:p>
        </w:tc>
        <w:tc>
          <w:tcPr>
            <w:tcW w:w="0" w:type="auto"/>
            <w:vAlign w:val="center"/>
          </w:tcPr>
          <w:p w14:paraId="5BD45FE2" w14:textId="77777777" w:rsidR="00D971BB" w:rsidRPr="00573977" w:rsidRDefault="00D971BB" w:rsidP="00A1014A">
            <w:pPr>
              <w:spacing w:before="60" w:after="60"/>
              <w:jc w:val="right"/>
              <w:rPr>
                <w:color w:val="000000"/>
                <w:szCs w:val="24"/>
              </w:rPr>
            </w:pPr>
            <w:r w:rsidRPr="00573977">
              <w:rPr>
                <w:color w:val="000000"/>
                <w:szCs w:val="24"/>
              </w:rPr>
              <w:t>13</w:t>
            </w:r>
          </w:p>
        </w:tc>
      </w:tr>
      <w:tr w:rsidR="00D971BB" w:rsidRPr="00573977" w14:paraId="16F96B87" w14:textId="77777777" w:rsidTr="00A1014A">
        <w:trPr>
          <w:trHeight w:val="300"/>
          <w:jc w:val="center"/>
        </w:trPr>
        <w:tc>
          <w:tcPr>
            <w:tcW w:w="0" w:type="auto"/>
          </w:tcPr>
          <w:p w14:paraId="31C7439C" w14:textId="77777777" w:rsidR="00D971BB" w:rsidRPr="00573977" w:rsidRDefault="00D971BB" w:rsidP="00A1014A">
            <w:pPr>
              <w:spacing w:before="120" w:after="120"/>
              <w:jc w:val="both"/>
              <w:rPr>
                <w:szCs w:val="24"/>
              </w:rPr>
            </w:pPr>
            <w:r w:rsidRPr="00573977">
              <w:rPr>
                <w:szCs w:val="24"/>
              </w:rPr>
              <w:t>2017</w:t>
            </w:r>
          </w:p>
        </w:tc>
        <w:tc>
          <w:tcPr>
            <w:tcW w:w="0" w:type="auto"/>
            <w:vAlign w:val="center"/>
          </w:tcPr>
          <w:p w14:paraId="44797A22" w14:textId="77777777" w:rsidR="00D971BB" w:rsidRPr="00573977" w:rsidRDefault="00D971BB" w:rsidP="00A1014A">
            <w:pPr>
              <w:spacing w:before="60" w:after="60"/>
              <w:jc w:val="right"/>
              <w:rPr>
                <w:color w:val="000000"/>
                <w:szCs w:val="24"/>
              </w:rPr>
            </w:pPr>
            <w:r w:rsidRPr="00573977">
              <w:rPr>
                <w:color w:val="000000"/>
                <w:szCs w:val="24"/>
              </w:rPr>
              <w:t>73</w:t>
            </w:r>
          </w:p>
        </w:tc>
        <w:tc>
          <w:tcPr>
            <w:tcW w:w="0" w:type="auto"/>
          </w:tcPr>
          <w:p w14:paraId="034F489E" w14:textId="77777777" w:rsidR="00D971BB" w:rsidRPr="00573977" w:rsidRDefault="00D971BB" w:rsidP="00A1014A">
            <w:pPr>
              <w:spacing w:before="120" w:after="120"/>
              <w:jc w:val="right"/>
              <w:rPr>
                <w:szCs w:val="24"/>
              </w:rPr>
            </w:pPr>
            <w:r w:rsidRPr="00573977">
              <w:rPr>
                <w:szCs w:val="24"/>
              </w:rPr>
              <w:t>26</w:t>
            </w:r>
          </w:p>
        </w:tc>
        <w:tc>
          <w:tcPr>
            <w:tcW w:w="0" w:type="auto"/>
            <w:vAlign w:val="center"/>
          </w:tcPr>
          <w:p w14:paraId="13A175D8" w14:textId="77777777" w:rsidR="00D971BB" w:rsidRPr="00573977" w:rsidRDefault="00D971BB" w:rsidP="00A1014A">
            <w:pPr>
              <w:spacing w:before="60" w:after="60"/>
              <w:jc w:val="right"/>
              <w:rPr>
                <w:color w:val="000000"/>
                <w:szCs w:val="24"/>
              </w:rPr>
            </w:pPr>
            <w:r w:rsidRPr="00573977">
              <w:rPr>
                <w:color w:val="000000"/>
                <w:szCs w:val="24"/>
              </w:rPr>
              <w:t>49</w:t>
            </w:r>
          </w:p>
        </w:tc>
        <w:tc>
          <w:tcPr>
            <w:tcW w:w="0" w:type="auto"/>
            <w:vAlign w:val="center"/>
          </w:tcPr>
          <w:p w14:paraId="3432ABE6" w14:textId="77777777" w:rsidR="00D971BB" w:rsidRPr="00573977" w:rsidRDefault="00D971BB" w:rsidP="00A1014A">
            <w:pPr>
              <w:spacing w:before="60" w:after="60"/>
              <w:jc w:val="right"/>
              <w:rPr>
                <w:color w:val="000000"/>
                <w:szCs w:val="24"/>
              </w:rPr>
            </w:pPr>
            <w:r w:rsidRPr="00573977">
              <w:rPr>
                <w:color w:val="000000"/>
                <w:szCs w:val="24"/>
              </w:rPr>
              <w:t>17</w:t>
            </w:r>
          </w:p>
        </w:tc>
      </w:tr>
    </w:tbl>
    <w:p w14:paraId="799ECCC4" w14:textId="3E449ABE" w:rsidR="00D971BB" w:rsidRPr="000350DB" w:rsidRDefault="000350DB" w:rsidP="002B384B">
      <w:pPr>
        <w:pStyle w:val="Caption"/>
        <w:spacing w:before="0" w:after="0" w:line="276" w:lineRule="auto"/>
        <w:jc w:val="both"/>
        <w:rPr>
          <w:rStyle w:val="hps"/>
          <w:b/>
          <w:i w:val="0"/>
          <w:szCs w:val="24"/>
        </w:rPr>
      </w:pPr>
      <w:bookmarkStart w:id="111" w:name="_Toc60438459"/>
      <w:r w:rsidRPr="000350DB">
        <w:rPr>
          <w:b/>
          <w:i w:val="0"/>
        </w:rPr>
        <w:lastRenderedPageBreak/>
        <w:t xml:space="preserve">Bảng </w:t>
      </w:r>
      <w:r w:rsidR="00BF7569">
        <w:rPr>
          <w:b/>
          <w:i w:val="0"/>
        </w:rPr>
        <w:fldChar w:fldCharType="begin"/>
      </w:r>
      <w:r w:rsidR="00BF7569">
        <w:rPr>
          <w:b/>
          <w:i w:val="0"/>
        </w:rPr>
        <w:instrText xml:space="preserve"> STYLEREF 1 \s </w:instrText>
      </w:r>
      <w:r w:rsidR="00BF7569">
        <w:rPr>
          <w:b/>
          <w:i w:val="0"/>
        </w:rPr>
        <w:fldChar w:fldCharType="separate"/>
      </w:r>
      <w:r w:rsidR="00C952A6">
        <w:rPr>
          <w:b/>
          <w:i w:val="0"/>
          <w:noProof/>
        </w:rPr>
        <w:t>4</w:t>
      </w:r>
      <w:r w:rsidR="00BF7569">
        <w:rPr>
          <w:b/>
          <w:i w:val="0"/>
        </w:rPr>
        <w:fldChar w:fldCharType="end"/>
      </w:r>
      <w:r w:rsidR="00BF7569">
        <w:rPr>
          <w:b/>
          <w:i w:val="0"/>
        </w:rPr>
        <w:t>.</w:t>
      </w:r>
      <w:r w:rsidR="00BF7569">
        <w:rPr>
          <w:b/>
          <w:i w:val="0"/>
        </w:rPr>
        <w:fldChar w:fldCharType="begin"/>
      </w:r>
      <w:r w:rsidR="00BF7569">
        <w:rPr>
          <w:b/>
          <w:i w:val="0"/>
        </w:rPr>
        <w:instrText xml:space="preserve"> SEQ Bảng \* ARABIC \s 1 </w:instrText>
      </w:r>
      <w:r w:rsidR="00BF7569">
        <w:rPr>
          <w:b/>
          <w:i w:val="0"/>
        </w:rPr>
        <w:fldChar w:fldCharType="separate"/>
      </w:r>
      <w:r w:rsidR="00C952A6">
        <w:rPr>
          <w:b/>
          <w:i w:val="0"/>
          <w:noProof/>
        </w:rPr>
        <w:t>23</w:t>
      </w:r>
      <w:r w:rsidR="00BF7569">
        <w:rPr>
          <w:b/>
          <w:i w:val="0"/>
        </w:rPr>
        <w:fldChar w:fldCharType="end"/>
      </w:r>
      <w:r w:rsidRPr="000350DB">
        <w:rPr>
          <w:b/>
          <w:i w:val="0"/>
        </w:rPr>
        <w:t xml:space="preserve"> </w:t>
      </w:r>
      <w:r w:rsidR="00D971BB" w:rsidRPr="000350DB">
        <w:rPr>
          <w:rStyle w:val="hps"/>
          <w:b/>
          <w:i w:val="0"/>
          <w:szCs w:val="24"/>
        </w:rPr>
        <w:t>Số lượng công ty có độ nhạy cảm đối với rủi ro tỷ giá tại thị trường Thái Lan hàng năm trong giai đoạn 2010-2017</w:t>
      </w:r>
      <w:bookmarkEnd w:id="1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1914"/>
        <w:gridCol w:w="2048"/>
        <w:gridCol w:w="1984"/>
        <w:gridCol w:w="2122"/>
      </w:tblGrid>
      <w:tr w:rsidR="00D971BB" w:rsidRPr="00573977" w14:paraId="78823196" w14:textId="77777777" w:rsidTr="00A1014A">
        <w:trPr>
          <w:trHeight w:val="300"/>
          <w:jc w:val="center"/>
        </w:trPr>
        <w:tc>
          <w:tcPr>
            <w:tcW w:w="0" w:type="auto"/>
            <w:vMerge w:val="restart"/>
            <w:vAlign w:val="center"/>
          </w:tcPr>
          <w:p w14:paraId="5C227A48" w14:textId="77777777" w:rsidR="00D971BB" w:rsidRPr="00573977" w:rsidRDefault="00D971BB" w:rsidP="00A1014A">
            <w:pPr>
              <w:spacing w:before="60" w:after="60"/>
              <w:jc w:val="center"/>
              <w:rPr>
                <w:b/>
                <w:bCs/>
                <w:color w:val="000000"/>
                <w:szCs w:val="24"/>
              </w:rPr>
            </w:pPr>
            <w:r w:rsidRPr="00573977">
              <w:rPr>
                <w:b/>
                <w:bCs/>
                <w:color w:val="000000"/>
                <w:szCs w:val="24"/>
              </w:rPr>
              <w:t>Năm</w:t>
            </w:r>
          </w:p>
        </w:tc>
        <w:tc>
          <w:tcPr>
            <w:tcW w:w="0" w:type="auto"/>
            <w:gridSpan w:val="2"/>
          </w:tcPr>
          <w:p w14:paraId="31B9F865" w14:textId="77777777" w:rsidR="00D971BB" w:rsidRPr="00573977" w:rsidRDefault="00D971BB" w:rsidP="00A1014A">
            <w:pPr>
              <w:spacing w:before="60" w:after="60"/>
              <w:jc w:val="center"/>
              <w:rPr>
                <w:b/>
                <w:bCs/>
                <w:color w:val="000000"/>
                <w:szCs w:val="24"/>
              </w:rPr>
            </w:pPr>
            <w:r w:rsidRPr="00573977">
              <w:rPr>
                <w:b/>
                <w:bCs/>
                <w:color w:val="000000"/>
                <w:szCs w:val="24"/>
              </w:rPr>
              <w:t>Số công ty có độ nhạy cảm tỷ giá (</w:t>
            </w:r>
            <m:oMath>
              <m:sSub>
                <m:sSubPr>
                  <m:ctrlPr>
                    <w:rPr>
                      <w:rFonts w:ascii="Cambria Math" w:hAnsi="Cambria Math"/>
                      <w:i/>
                      <w:color w:val="000000" w:themeColor="text1"/>
                      <w:szCs w:val="24"/>
                      <w:vertAlign w:val="subscript"/>
                    </w:rPr>
                  </m:ctrlPr>
                </m:sSubPr>
                <m:e>
                  <m:r>
                    <w:rPr>
                      <w:rFonts w:ascii="Cambria Math" w:hAnsi="Cambria Math"/>
                      <w:color w:val="000000" w:themeColor="text1"/>
                      <w:szCs w:val="24"/>
                      <w:vertAlign w:val="subscript"/>
                    </w:rPr>
                    <m:t>β</m:t>
                  </m:r>
                </m:e>
                <m:sub>
                  <m:r>
                    <w:rPr>
                      <w:rFonts w:ascii="Cambria Math" w:hAnsi="Cambria Math"/>
                      <w:color w:val="000000" w:themeColor="text1"/>
                      <w:szCs w:val="24"/>
                      <w:vertAlign w:val="subscript"/>
                    </w:rPr>
                    <m:t>2</m:t>
                  </m:r>
                </m:sub>
              </m:sSub>
            </m:oMath>
            <w:r w:rsidRPr="00573977">
              <w:rPr>
                <w:rFonts w:eastAsiaTheme="minorEastAsia"/>
                <w:color w:val="000000" w:themeColor="text1"/>
                <w:szCs w:val="24"/>
                <w:vertAlign w:val="subscript"/>
              </w:rPr>
              <w:t xml:space="preserve"> </w:t>
            </w:r>
            <w:r w:rsidRPr="00573977">
              <w:rPr>
                <w:rFonts w:eastAsiaTheme="minorEastAsia"/>
                <w:color w:val="000000" w:themeColor="text1"/>
                <w:szCs w:val="24"/>
              </w:rPr>
              <w:t xml:space="preserve">và/hoặc </w:t>
            </w:r>
            <m:oMath>
              <m:sSub>
                <m:sSubPr>
                  <m:ctrlPr>
                    <w:rPr>
                      <w:rFonts w:ascii="Cambria Math" w:hAnsi="Cambria Math"/>
                      <w:i/>
                      <w:color w:val="000000" w:themeColor="text1"/>
                      <w:szCs w:val="24"/>
                      <w:vertAlign w:val="subscript"/>
                    </w:rPr>
                  </m:ctrlPr>
                </m:sSubPr>
                <m:e>
                  <m:r>
                    <w:rPr>
                      <w:rFonts w:ascii="Cambria Math" w:hAnsi="Cambria Math"/>
                      <w:color w:val="000000" w:themeColor="text1"/>
                      <w:szCs w:val="24"/>
                      <w:vertAlign w:val="subscript"/>
                    </w:rPr>
                    <m:t>β</m:t>
                  </m:r>
                </m:e>
                <m:sub>
                  <m:r>
                    <w:rPr>
                      <w:rFonts w:ascii="Cambria Math" w:hAnsi="Cambria Math"/>
                      <w:color w:val="000000" w:themeColor="text1"/>
                      <w:szCs w:val="24"/>
                      <w:vertAlign w:val="subscript"/>
                    </w:rPr>
                    <m:t>3</m:t>
                  </m:r>
                </m:sub>
              </m:sSub>
            </m:oMath>
            <w:r w:rsidRPr="00573977">
              <w:rPr>
                <w:rFonts w:eastAsiaTheme="minorEastAsia"/>
                <w:color w:val="000000" w:themeColor="text1"/>
                <w:szCs w:val="24"/>
              </w:rPr>
              <w:t xml:space="preserve"> có ý nghĩa thống kê)</w:t>
            </w:r>
          </w:p>
        </w:tc>
        <w:tc>
          <w:tcPr>
            <w:tcW w:w="0" w:type="auto"/>
            <w:gridSpan w:val="2"/>
          </w:tcPr>
          <w:p w14:paraId="467B052C" w14:textId="77777777" w:rsidR="00D971BB" w:rsidRPr="00573977" w:rsidRDefault="00D971BB" w:rsidP="00A1014A">
            <w:pPr>
              <w:spacing w:before="60" w:after="60"/>
              <w:jc w:val="center"/>
              <w:rPr>
                <w:b/>
                <w:bCs/>
                <w:color w:val="000000"/>
                <w:szCs w:val="24"/>
              </w:rPr>
            </w:pPr>
            <w:r w:rsidRPr="00573977">
              <w:rPr>
                <w:rFonts w:eastAsiaTheme="minorEastAsia"/>
                <w:b/>
                <w:color w:val="000000" w:themeColor="text1"/>
                <w:szCs w:val="24"/>
              </w:rPr>
              <w:t>Số công ty có độ nhạy cảm tỷ giá bất cân xứng</w:t>
            </w:r>
            <w:r w:rsidRPr="00573977">
              <w:rPr>
                <w:rFonts w:eastAsiaTheme="minorEastAsia"/>
                <w:color w:val="000000" w:themeColor="text1"/>
                <w:szCs w:val="24"/>
              </w:rPr>
              <w:t xml:space="preserve"> (</w:t>
            </w:r>
            <m:oMath>
              <m:sSub>
                <m:sSubPr>
                  <m:ctrlPr>
                    <w:rPr>
                      <w:rFonts w:ascii="Cambria Math" w:hAnsi="Cambria Math"/>
                      <w:i/>
                      <w:color w:val="000000" w:themeColor="text1"/>
                      <w:szCs w:val="24"/>
                      <w:vertAlign w:val="subscript"/>
                    </w:rPr>
                  </m:ctrlPr>
                </m:sSubPr>
                <m:e>
                  <m:r>
                    <w:rPr>
                      <w:rFonts w:ascii="Cambria Math" w:hAnsi="Cambria Math"/>
                      <w:color w:val="000000" w:themeColor="text1"/>
                      <w:szCs w:val="24"/>
                      <w:vertAlign w:val="subscript"/>
                    </w:rPr>
                    <m:t>β</m:t>
                  </m:r>
                </m:e>
                <m:sub>
                  <m:r>
                    <w:rPr>
                      <w:rFonts w:ascii="Cambria Math" w:hAnsi="Cambria Math"/>
                      <w:color w:val="000000" w:themeColor="text1"/>
                      <w:szCs w:val="24"/>
                      <w:vertAlign w:val="subscript"/>
                    </w:rPr>
                    <m:t>3</m:t>
                  </m:r>
                </m:sub>
              </m:sSub>
              <m:r>
                <w:rPr>
                  <w:rFonts w:ascii="Cambria Math" w:hAnsi="Cambria Math"/>
                  <w:color w:val="000000" w:themeColor="text1"/>
                  <w:szCs w:val="24"/>
                  <w:vertAlign w:val="subscript"/>
                </w:rPr>
                <m:t xml:space="preserve"> có </m:t>
              </m:r>
            </m:oMath>
            <w:r w:rsidRPr="00573977">
              <w:rPr>
                <w:bCs/>
                <w:color w:val="000000"/>
                <w:szCs w:val="24"/>
              </w:rPr>
              <w:t>ý nghĩa thống kê)</w:t>
            </w:r>
          </w:p>
        </w:tc>
      </w:tr>
      <w:tr w:rsidR="00D971BB" w:rsidRPr="00573977" w14:paraId="0DD43B34" w14:textId="77777777" w:rsidTr="00A1014A">
        <w:trPr>
          <w:trHeight w:val="300"/>
          <w:jc w:val="center"/>
        </w:trPr>
        <w:tc>
          <w:tcPr>
            <w:tcW w:w="0" w:type="auto"/>
            <w:vMerge/>
          </w:tcPr>
          <w:p w14:paraId="35B54812" w14:textId="77777777" w:rsidR="00D971BB" w:rsidRPr="00573977" w:rsidRDefault="00D971BB" w:rsidP="00A1014A">
            <w:pPr>
              <w:spacing w:before="60" w:after="60"/>
              <w:jc w:val="right"/>
              <w:rPr>
                <w:b/>
                <w:bCs/>
                <w:color w:val="000000"/>
                <w:szCs w:val="24"/>
              </w:rPr>
            </w:pPr>
          </w:p>
        </w:tc>
        <w:tc>
          <w:tcPr>
            <w:tcW w:w="0" w:type="auto"/>
          </w:tcPr>
          <w:p w14:paraId="069AA8B1" w14:textId="77777777" w:rsidR="00D971BB" w:rsidRPr="00573977" w:rsidRDefault="00D971BB" w:rsidP="00A1014A">
            <w:pPr>
              <w:spacing w:before="60" w:after="60"/>
              <w:jc w:val="center"/>
              <w:rPr>
                <w:b/>
                <w:bCs/>
                <w:color w:val="000000"/>
                <w:szCs w:val="24"/>
              </w:rPr>
            </w:pPr>
            <w:r w:rsidRPr="00573977">
              <w:rPr>
                <w:b/>
                <w:bCs/>
                <w:color w:val="000000"/>
                <w:szCs w:val="24"/>
              </w:rPr>
              <w:t>Sig</w:t>
            </w:r>
          </w:p>
        </w:tc>
        <w:tc>
          <w:tcPr>
            <w:tcW w:w="0" w:type="auto"/>
          </w:tcPr>
          <w:p w14:paraId="76465315" w14:textId="77777777" w:rsidR="00D971BB" w:rsidRPr="00573977" w:rsidRDefault="00D971BB" w:rsidP="00A1014A">
            <w:pPr>
              <w:spacing w:before="60" w:after="60"/>
              <w:jc w:val="center"/>
              <w:rPr>
                <w:b/>
                <w:bCs/>
                <w:color w:val="000000"/>
                <w:szCs w:val="24"/>
              </w:rPr>
            </w:pPr>
            <w:r w:rsidRPr="00573977">
              <w:rPr>
                <w:b/>
                <w:bCs/>
                <w:color w:val="000000"/>
                <w:szCs w:val="24"/>
              </w:rPr>
              <w:t>(%)</w:t>
            </w:r>
          </w:p>
        </w:tc>
        <w:tc>
          <w:tcPr>
            <w:tcW w:w="0" w:type="auto"/>
            <w:vAlign w:val="bottom"/>
          </w:tcPr>
          <w:p w14:paraId="02EE4318" w14:textId="77777777" w:rsidR="00D971BB" w:rsidRPr="00573977" w:rsidRDefault="00D971BB" w:rsidP="00A1014A">
            <w:pPr>
              <w:spacing w:before="60" w:after="60"/>
              <w:jc w:val="center"/>
              <w:rPr>
                <w:b/>
                <w:bCs/>
                <w:color w:val="000000"/>
                <w:szCs w:val="24"/>
              </w:rPr>
            </w:pPr>
            <w:r w:rsidRPr="00573977">
              <w:rPr>
                <w:b/>
                <w:bCs/>
                <w:color w:val="000000"/>
                <w:szCs w:val="24"/>
              </w:rPr>
              <w:t>Sig</w:t>
            </w:r>
          </w:p>
        </w:tc>
        <w:tc>
          <w:tcPr>
            <w:tcW w:w="0" w:type="auto"/>
          </w:tcPr>
          <w:p w14:paraId="0990A9F1" w14:textId="77777777" w:rsidR="00D971BB" w:rsidRPr="00573977" w:rsidRDefault="00D971BB" w:rsidP="00A1014A">
            <w:pPr>
              <w:spacing w:before="60" w:after="60"/>
              <w:jc w:val="center"/>
              <w:rPr>
                <w:b/>
                <w:bCs/>
                <w:color w:val="000000"/>
                <w:szCs w:val="24"/>
              </w:rPr>
            </w:pPr>
            <w:r w:rsidRPr="00573977">
              <w:rPr>
                <w:b/>
                <w:bCs/>
                <w:color w:val="000000"/>
                <w:szCs w:val="24"/>
              </w:rPr>
              <w:t>(%)</w:t>
            </w:r>
          </w:p>
        </w:tc>
      </w:tr>
      <w:tr w:rsidR="00D971BB" w:rsidRPr="00573977" w14:paraId="4E14E87C" w14:textId="77777777" w:rsidTr="00A1014A">
        <w:trPr>
          <w:trHeight w:val="300"/>
          <w:jc w:val="center"/>
        </w:trPr>
        <w:tc>
          <w:tcPr>
            <w:tcW w:w="0" w:type="auto"/>
          </w:tcPr>
          <w:p w14:paraId="21EFEA49" w14:textId="77777777" w:rsidR="00D971BB" w:rsidRPr="00573977" w:rsidRDefault="00D971BB" w:rsidP="00A1014A">
            <w:pPr>
              <w:spacing w:before="120" w:after="120"/>
              <w:jc w:val="both"/>
              <w:rPr>
                <w:szCs w:val="24"/>
              </w:rPr>
            </w:pPr>
            <w:r w:rsidRPr="00573977">
              <w:rPr>
                <w:szCs w:val="24"/>
              </w:rPr>
              <w:t>2010</w:t>
            </w:r>
          </w:p>
        </w:tc>
        <w:tc>
          <w:tcPr>
            <w:tcW w:w="0" w:type="auto"/>
            <w:vAlign w:val="center"/>
          </w:tcPr>
          <w:p w14:paraId="0BFBCA27" w14:textId="77777777" w:rsidR="00D971BB" w:rsidRPr="00573977" w:rsidRDefault="00D971BB" w:rsidP="00A1014A">
            <w:pPr>
              <w:spacing w:before="60" w:after="60"/>
              <w:jc w:val="right"/>
              <w:rPr>
                <w:color w:val="000000"/>
                <w:szCs w:val="24"/>
              </w:rPr>
            </w:pPr>
            <w:r w:rsidRPr="00573977">
              <w:rPr>
                <w:color w:val="000000"/>
                <w:szCs w:val="24"/>
              </w:rPr>
              <w:t>124</w:t>
            </w:r>
          </w:p>
        </w:tc>
        <w:tc>
          <w:tcPr>
            <w:tcW w:w="0" w:type="auto"/>
          </w:tcPr>
          <w:p w14:paraId="5586EAE8" w14:textId="77777777" w:rsidR="00D971BB" w:rsidRPr="00573977" w:rsidRDefault="00D971BB" w:rsidP="00A1014A">
            <w:pPr>
              <w:spacing w:before="120" w:after="120"/>
              <w:jc w:val="right"/>
              <w:rPr>
                <w:szCs w:val="24"/>
              </w:rPr>
            </w:pPr>
            <w:r w:rsidRPr="00573977">
              <w:rPr>
                <w:szCs w:val="24"/>
              </w:rPr>
              <w:t>27</w:t>
            </w:r>
          </w:p>
        </w:tc>
        <w:tc>
          <w:tcPr>
            <w:tcW w:w="0" w:type="auto"/>
            <w:vAlign w:val="center"/>
          </w:tcPr>
          <w:p w14:paraId="33EEB956" w14:textId="77777777" w:rsidR="00D971BB" w:rsidRPr="00573977" w:rsidRDefault="00D971BB" w:rsidP="00A1014A">
            <w:pPr>
              <w:spacing w:before="60" w:after="60"/>
              <w:jc w:val="right"/>
              <w:rPr>
                <w:color w:val="000000"/>
                <w:szCs w:val="24"/>
              </w:rPr>
            </w:pPr>
            <w:r w:rsidRPr="00573977">
              <w:rPr>
                <w:color w:val="000000"/>
                <w:szCs w:val="24"/>
              </w:rPr>
              <w:t>86</w:t>
            </w:r>
          </w:p>
        </w:tc>
        <w:tc>
          <w:tcPr>
            <w:tcW w:w="0" w:type="auto"/>
            <w:vAlign w:val="center"/>
          </w:tcPr>
          <w:p w14:paraId="6848DB60" w14:textId="77777777" w:rsidR="00D971BB" w:rsidRPr="00573977" w:rsidRDefault="00D971BB" w:rsidP="00A1014A">
            <w:pPr>
              <w:spacing w:before="60" w:after="60"/>
              <w:jc w:val="right"/>
              <w:rPr>
                <w:color w:val="000000"/>
                <w:szCs w:val="24"/>
              </w:rPr>
            </w:pPr>
            <w:r w:rsidRPr="00573977">
              <w:rPr>
                <w:color w:val="000000"/>
                <w:szCs w:val="24"/>
              </w:rPr>
              <w:t>19</w:t>
            </w:r>
          </w:p>
        </w:tc>
      </w:tr>
      <w:tr w:rsidR="00D971BB" w:rsidRPr="00573977" w14:paraId="7A92D86D" w14:textId="77777777" w:rsidTr="00A1014A">
        <w:trPr>
          <w:trHeight w:val="300"/>
          <w:jc w:val="center"/>
        </w:trPr>
        <w:tc>
          <w:tcPr>
            <w:tcW w:w="0" w:type="auto"/>
          </w:tcPr>
          <w:p w14:paraId="1327CB7F" w14:textId="77777777" w:rsidR="00D971BB" w:rsidRPr="00573977" w:rsidRDefault="00D971BB" w:rsidP="00A1014A">
            <w:pPr>
              <w:spacing w:before="120" w:after="120"/>
              <w:jc w:val="both"/>
              <w:rPr>
                <w:szCs w:val="24"/>
              </w:rPr>
            </w:pPr>
            <w:r w:rsidRPr="00573977">
              <w:rPr>
                <w:szCs w:val="24"/>
              </w:rPr>
              <w:t>2011</w:t>
            </w:r>
          </w:p>
        </w:tc>
        <w:tc>
          <w:tcPr>
            <w:tcW w:w="0" w:type="auto"/>
            <w:vAlign w:val="center"/>
          </w:tcPr>
          <w:p w14:paraId="78B67092" w14:textId="77777777" w:rsidR="00D971BB" w:rsidRPr="00573977" w:rsidRDefault="00D971BB" w:rsidP="00A1014A">
            <w:pPr>
              <w:spacing w:before="60" w:after="60"/>
              <w:jc w:val="right"/>
              <w:rPr>
                <w:color w:val="000000"/>
                <w:szCs w:val="24"/>
              </w:rPr>
            </w:pPr>
            <w:r w:rsidRPr="00573977">
              <w:rPr>
                <w:color w:val="000000"/>
                <w:szCs w:val="24"/>
              </w:rPr>
              <w:t>140</w:t>
            </w:r>
          </w:p>
        </w:tc>
        <w:tc>
          <w:tcPr>
            <w:tcW w:w="0" w:type="auto"/>
          </w:tcPr>
          <w:p w14:paraId="0A097C0A" w14:textId="77777777" w:rsidR="00D971BB" w:rsidRPr="00573977" w:rsidRDefault="00D971BB" w:rsidP="00A1014A">
            <w:pPr>
              <w:spacing w:before="120" w:after="120"/>
              <w:jc w:val="right"/>
              <w:rPr>
                <w:szCs w:val="24"/>
              </w:rPr>
            </w:pPr>
            <w:r w:rsidRPr="00573977">
              <w:rPr>
                <w:szCs w:val="24"/>
              </w:rPr>
              <w:t>30</w:t>
            </w:r>
          </w:p>
        </w:tc>
        <w:tc>
          <w:tcPr>
            <w:tcW w:w="0" w:type="auto"/>
            <w:vAlign w:val="center"/>
          </w:tcPr>
          <w:p w14:paraId="28E84DCC" w14:textId="77777777" w:rsidR="00D971BB" w:rsidRPr="00573977" w:rsidRDefault="00D971BB" w:rsidP="00A1014A">
            <w:pPr>
              <w:spacing w:before="60" w:after="60"/>
              <w:jc w:val="right"/>
              <w:rPr>
                <w:color w:val="000000"/>
                <w:szCs w:val="24"/>
              </w:rPr>
            </w:pPr>
            <w:r w:rsidRPr="00573977">
              <w:rPr>
                <w:color w:val="000000"/>
                <w:szCs w:val="24"/>
              </w:rPr>
              <w:t>110</w:t>
            </w:r>
          </w:p>
        </w:tc>
        <w:tc>
          <w:tcPr>
            <w:tcW w:w="0" w:type="auto"/>
            <w:vAlign w:val="center"/>
          </w:tcPr>
          <w:p w14:paraId="72FD4D7E" w14:textId="77777777" w:rsidR="00D971BB" w:rsidRPr="00573977" w:rsidRDefault="00D971BB" w:rsidP="00A1014A">
            <w:pPr>
              <w:spacing w:before="60" w:after="60"/>
              <w:jc w:val="right"/>
              <w:rPr>
                <w:color w:val="000000"/>
                <w:szCs w:val="24"/>
              </w:rPr>
            </w:pPr>
            <w:r w:rsidRPr="00573977">
              <w:rPr>
                <w:color w:val="000000"/>
                <w:szCs w:val="24"/>
              </w:rPr>
              <w:t>24</w:t>
            </w:r>
          </w:p>
        </w:tc>
      </w:tr>
      <w:tr w:rsidR="00D971BB" w:rsidRPr="00573977" w14:paraId="6B896FE2" w14:textId="77777777" w:rsidTr="00A1014A">
        <w:trPr>
          <w:trHeight w:val="300"/>
          <w:jc w:val="center"/>
        </w:trPr>
        <w:tc>
          <w:tcPr>
            <w:tcW w:w="0" w:type="auto"/>
          </w:tcPr>
          <w:p w14:paraId="6E85BEF6" w14:textId="77777777" w:rsidR="00D971BB" w:rsidRPr="00573977" w:rsidRDefault="00D971BB" w:rsidP="00A1014A">
            <w:pPr>
              <w:spacing w:before="120" w:after="120"/>
              <w:jc w:val="both"/>
              <w:rPr>
                <w:szCs w:val="24"/>
              </w:rPr>
            </w:pPr>
            <w:r w:rsidRPr="00573977">
              <w:rPr>
                <w:szCs w:val="24"/>
              </w:rPr>
              <w:t>2012</w:t>
            </w:r>
          </w:p>
        </w:tc>
        <w:tc>
          <w:tcPr>
            <w:tcW w:w="0" w:type="auto"/>
            <w:vAlign w:val="center"/>
          </w:tcPr>
          <w:p w14:paraId="1BFBDCD4" w14:textId="77777777" w:rsidR="00D971BB" w:rsidRPr="00573977" w:rsidRDefault="00D971BB" w:rsidP="00A1014A">
            <w:pPr>
              <w:spacing w:before="60" w:after="60"/>
              <w:jc w:val="right"/>
              <w:rPr>
                <w:color w:val="000000"/>
                <w:szCs w:val="24"/>
              </w:rPr>
            </w:pPr>
            <w:r w:rsidRPr="00573977">
              <w:rPr>
                <w:color w:val="000000"/>
                <w:szCs w:val="24"/>
              </w:rPr>
              <w:t>95</w:t>
            </w:r>
          </w:p>
        </w:tc>
        <w:tc>
          <w:tcPr>
            <w:tcW w:w="0" w:type="auto"/>
          </w:tcPr>
          <w:p w14:paraId="2853756D" w14:textId="77777777" w:rsidR="00D971BB" w:rsidRPr="00573977" w:rsidRDefault="00D971BB" w:rsidP="00A1014A">
            <w:pPr>
              <w:spacing w:before="120" w:after="120"/>
              <w:jc w:val="right"/>
              <w:rPr>
                <w:szCs w:val="24"/>
              </w:rPr>
            </w:pPr>
            <w:r w:rsidRPr="00573977">
              <w:rPr>
                <w:szCs w:val="24"/>
              </w:rPr>
              <w:t>21</w:t>
            </w:r>
          </w:p>
        </w:tc>
        <w:tc>
          <w:tcPr>
            <w:tcW w:w="0" w:type="auto"/>
            <w:vAlign w:val="center"/>
          </w:tcPr>
          <w:p w14:paraId="24CCAA38" w14:textId="77777777" w:rsidR="00D971BB" w:rsidRPr="00573977" w:rsidRDefault="00D971BB" w:rsidP="00A1014A">
            <w:pPr>
              <w:spacing w:before="60" w:after="60"/>
              <w:jc w:val="right"/>
              <w:rPr>
                <w:color w:val="000000"/>
                <w:szCs w:val="24"/>
              </w:rPr>
            </w:pPr>
            <w:r w:rsidRPr="00573977">
              <w:rPr>
                <w:color w:val="000000"/>
                <w:szCs w:val="24"/>
              </w:rPr>
              <w:t>70</w:t>
            </w:r>
          </w:p>
        </w:tc>
        <w:tc>
          <w:tcPr>
            <w:tcW w:w="0" w:type="auto"/>
            <w:vAlign w:val="center"/>
          </w:tcPr>
          <w:p w14:paraId="5AAAF518" w14:textId="77777777" w:rsidR="00D971BB" w:rsidRPr="00573977" w:rsidRDefault="00D971BB" w:rsidP="00A1014A">
            <w:pPr>
              <w:spacing w:before="60" w:after="60"/>
              <w:jc w:val="right"/>
              <w:rPr>
                <w:color w:val="000000"/>
                <w:szCs w:val="24"/>
              </w:rPr>
            </w:pPr>
            <w:r w:rsidRPr="00573977">
              <w:rPr>
                <w:color w:val="000000"/>
                <w:szCs w:val="24"/>
              </w:rPr>
              <w:t>15</w:t>
            </w:r>
          </w:p>
        </w:tc>
      </w:tr>
      <w:tr w:rsidR="00D971BB" w:rsidRPr="00573977" w14:paraId="4F169103" w14:textId="77777777" w:rsidTr="00A1014A">
        <w:trPr>
          <w:trHeight w:val="300"/>
          <w:jc w:val="center"/>
        </w:trPr>
        <w:tc>
          <w:tcPr>
            <w:tcW w:w="0" w:type="auto"/>
          </w:tcPr>
          <w:p w14:paraId="12962CF6" w14:textId="77777777" w:rsidR="00D971BB" w:rsidRPr="00573977" w:rsidRDefault="00D971BB" w:rsidP="00A1014A">
            <w:pPr>
              <w:spacing w:before="120" w:after="120"/>
              <w:jc w:val="both"/>
              <w:rPr>
                <w:szCs w:val="24"/>
              </w:rPr>
            </w:pPr>
            <w:r w:rsidRPr="00573977">
              <w:rPr>
                <w:szCs w:val="24"/>
              </w:rPr>
              <w:t>2013</w:t>
            </w:r>
          </w:p>
        </w:tc>
        <w:tc>
          <w:tcPr>
            <w:tcW w:w="0" w:type="auto"/>
            <w:vAlign w:val="center"/>
          </w:tcPr>
          <w:p w14:paraId="26479696" w14:textId="77777777" w:rsidR="00D971BB" w:rsidRPr="00573977" w:rsidRDefault="00D971BB" w:rsidP="00A1014A">
            <w:pPr>
              <w:spacing w:before="60" w:after="60"/>
              <w:jc w:val="right"/>
              <w:rPr>
                <w:color w:val="000000"/>
                <w:szCs w:val="24"/>
              </w:rPr>
            </w:pPr>
            <w:r w:rsidRPr="00573977">
              <w:rPr>
                <w:color w:val="000000"/>
                <w:szCs w:val="24"/>
              </w:rPr>
              <w:t>136</w:t>
            </w:r>
          </w:p>
        </w:tc>
        <w:tc>
          <w:tcPr>
            <w:tcW w:w="0" w:type="auto"/>
          </w:tcPr>
          <w:p w14:paraId="2368BB55" w14:textId="77777777" w:rsidR="00D971BB" w:rsidRPr="00573977" w:rsidRDefault="00D971BB" w:rsidP="00A1014A">
            <w:pPr>
              <w:spacing w:before="120" w:after="120"/>
              <w:jc w:val="right"/>
              <w:rPr>
                <w:szCs w:val="24"/>
              </w:rPr>
            </w:pPr>
            <w:r w:rsidRPr="00573977">
              <w:rPr>
                <w:szCs w:val="24"/>
              </w:rPr>
              <w:t>29</w:t>
            </w:r>
          </w:p>
        </w:tc>
        <w:tc>
          <w:tcPr>
            <w:tcW w:w="0" w:type="auto"/>
            <w:vAlign w:val="center"/>
          </w:tcPr>
          <w:p w14:paraId="03E76042" w14:textId="77777777" w:rsidR="00D971BB" w:rsidRPr="00573977" w:rsidRDefault="00D971BB" w:rsidP="00A1014A">
            <w:pPr>
              <w:spacing w:before="60" w:after="60"/>
              <w:jc w:val="right"/>
              <w:rPr>
                <w:color w:val="000000"/>
                <w:szCs w:val="24"/>
              </w:rPr>
            </w:pPr>
            <w:r w:rsidRPr="00573977">
              <w:rPr>
                <w:color w:val="000000"/>
                <w:szCs w:val="24"/>
              </w:rPr>
              <w:t>101</w:t>
            </w:r>
          </w:p>
        </w:tc>
        <w:tc>
          <w:tcPr>
            <w:tcW w:w="0" w:type="auto"/>
            <w:vAlign w:val="center"/>
          </w:tcPr>
          <w:p w14:paraId="5E64762D" w14:textId="77777777" w:rsidR="00D971BB" w:rsidRPr="00573977" w:rsidRDefault="00D971BB" w:rsidP="00A1014A">
            <w:pPr>
              <w:spacing w:before="60" w:after="60"/>
              <w:jc w:val="right"/>
              <w:rPr>
                <w:color w:val="000000"/>
                <w:szCs w:val="24"/>
              </w:rPr>
            </w:pPr>
            <w:r w:rsidRPr="00573977">
              <w:rPr>
                <w:color w:val="000000"/>
                <w:szCs w:val="24"/>
              </w:rPr>
              <w:t>22</w:t>
            </w:r>
          </w:p>
        </w:tc>
      </w:tr>
      <w:tr w:rsidR="00D971BB" w:rsidRPr="00573977" w14:paraId="6B004A3A" w14:textId="77777777" w:rsidTr="00A1014A">
        <w:trPr>
          <w:trHeight w:val="300"/>
          <w:jc w:val="center"/>
        </w:trPr>
        <w:tc>
          <w:tcPr>
            <w:tcW w:w="0" w:type="auto"/>
          </w:tcPr>
          <w:p w14:paraId="2FC5F2D0" w14:textId="77777777" w:rsidR="00D971BB" w:rsidRPr="00573977" w:rsidRDefault="00D971BB" w:rsidP="00A1014A">
            <w:pPr>
              <w:spacing w:before="120" w:after="120"/>
              <w:jc w:val="both"/>
              <w:rPr>
                <w:szCs w:val="24"/>
              </w:rPr>
            </w:pPr>
            <w:r w:rsidRPr="00573977">
              <w:rPr>
                <w:szCs w:val="24"/>
              </w:rPr>
              <w:t>2014</w:t>
            </w:r>
          </w:p>
        </w:tc>
        <w:tc>
          <w:tcPr>
            <w:tcW w:w="0" w:type="auto"/>
            <w:vAlign w:val="center"/>
          </w:tcPr>
          <w:p w14:paraId="5800DD6B" w14:textId="77777777" w:rsidR="00D971BB" w:rsidRPr="00573977" w:rsidRDefault="00D971BB" w:rsidP="00A1014A">
            <w:pPr>
              <w:spacing w:before="60" w:after="60"/>
              <w:jc w:val="right"/>
              <w:rPr>
                <w:color w:val="000000"/>
                <w:szCs w:val="24"/>
              </w:rPr>
            </w:pPr>
            <w:r w:rsidRPr="00573977">
              <w:rPr>
                <w:color w:val="000000"/>
                <w:szCs w:val="24"/>
              </w:rPr>
              <w:t>116</w:t>
            </w:r>
          </w:p>
        </w:tc>
        <w:tc>
          <w:tcPr>
            <w:tcW w:w="0" w:type="auto"/>
          </w:tcPr>
          <w:p w14:paraId="343B3321" w14:textId="77777777" w:rsidR="00D971BB" w:rsidRPr="00573977" w:rsidRDefault="00D971BB" w:rsidP="00A1014A">
            <w:pPr>
              <w:spacing w:before="120" w:after="120"/>
              <w:jc w:val="right"/>
              <w:rPr>
                <w:szCs w:val="24"/>
              </w:rPr>
            </w:pPr>
            <w:r w:rsidRPr="00573977">
              <w:rPr>
                <w:szCs w:val="24"/>
              </w:rPr>
              <w:t>25</w:t>
            </w:r>
          </w:p>
        </w:tc>
        <w:tc>
          <w:tcPr>
            <w:tcW w:w="0" w:type="auto"/>
            <w:vAlign w:val="center"/>
          </w:tcPr>
          <w:p w14:paraId="5E2549FC" w14:textId="77777777" w:rsidR="00D971BB" w:rsidRPr="00573977" w:rsidRDefault="00D971BB" w:rsidP="00A1014A">
            <w:pPr>
              <w:spacing w:before="60" w:after="60"/>
              <w:jc w:val="right"/>
              <w:rPr>
                <w:color w:val="000000"/>
                <w:szCs w:val="24"/>
              </w:rPr>
            </w:pPr>
            <w:r w:rsidRPr="00573977">
              <w:rPr>
                <w:color w:val="000000"/>
                <w:szCs w:val="24"/>
              </w:rPr>
              <w:t>86</w:t>
            </w:r>
          </w:p>
        </w:tc>
        <w:tc>
          <w:tcPr>
            <w:tcW w:w="0" w:type="auto"/>
            <w:vAlign w:val="center"/>
          </w:tcPr>
          <w:p w14:paraId="57942FF2" w14:textId="77777777" w:rsidR="00D971BB" w:rsidRPr="00573977" w:rsidRDefault="00D971BB" w:rsidP="00A1014A">
            <w:pPr>
              <w:spacing w:before="60" w:after="60"/>
              <w:jc w:val="right"/>
              <w:rPr>
                <w:color w:val="000000"/>
                <w:szCs w:val="24"/>
              </w:rPr>
            </w:pPr>
            <w:r w:rsidRPr="00573977">
              <w:rPr>
                <w:color w:val="000000"/>
                <w:szCs w:val="24"/>
              </w:rPr>
              <w:t>19</w:t>
            </w:r>
          </w:p>
        </w:tc>
      </w:tr>
      <w:tr w:rsidR="00D971BB" w:rsidRPr="00573977" w14:paraId="6B8A7E58" w14:textId="77777777" w:rsidTr="00A1014A">
        <w:trPr>
          <w:trHeight w:val="300"/>
          <w:jc w:val="center"/>
        </w:trPr>
        <w:tc>
          <w:tcPr>
            <w:tcW w:w="0" w:type="auto"/>
          </w:tcPr>
          <w:p w14:paraId="052C81D1" w14:textId="77777777" w:rsidR="00D971BB" w:rsidRPr="00573977" w:rsidRDefault="00D971BB" w:rsidP="00A1014A">
            <w:pPr>
              <w:spacing w:before="120" w:after="120"/>
              <w:jc w:val="both"/>
              <w:rPr>
                <w:szCs w:val="24"/>
              </w:rPr>
            </w:pPr>
            <w:r w:rsidRPr="00573977">
              <w:rPr>
                <w:szCs w:val="24"/>
              </w:rPr>
              <w:t>2015</w:t>
            </w:r>
          </w:p>
        </w:tc>
        <w:tc>
          <w:tcPr>
            <w:tcW w:w="0" w:type="auto"/>
            <w:vAlign w:val="center"/>
          </w:tcPr>
          <w:p w14:paraId="177CF463" w14:textId="77777777" w:rsidR="00D971BB" w:rsidRPr="00573977" w:rsidRDefault="00D971BB" w:rsidP="00A1014A">
            <w:pPr>
              <w:spacing w:before="60" w:after="60"/>
              <w:jc w:val="right"/>
              <w:rPr>
                <w:color w:val="000000"/>
                <w:szCs w:val="24"/>
              </w:rPr>
            </w:pPr>
            <w:r w:rsidRPr="00573977">
              <w:rPr>
                <w:color w:val="000000"/>
                <w:szCs w:val="24"/>
              </w:rPr>
              <w:t>92</w:t>
            </w:r>
          </w:p>
        </w:tc>
        <w:tc>
          <w:tcPr>
            <w:tcW w:w="0" w:type="auto"/>
          </w:tcPr>
          <w:p w14:paraId="2FB83C0E" w14:textId="77777777" w:rsidR="00D971BB" w:rsidRPr="00573977" w:rsidRDefault="00D971BB" w:rsidP="00A1014A">
            <w:pPr>
              <w:spacing w:before="120" w:after="120"/>
              <w:jc w:val="right"/>
              <w:rPr>
                <w:szCs w:val="24"/>
              </w:rPr>
            </w:pPr>
            <w:r w:rsidRPr="00573977">
              <w:rPr>
                <w:szCs w:val="24"/>
              </w:rPr>
              <w:t>20</w:t>
            </w:r>
          </w:p>
        </w:tc>
        <w:tc>
          <w:tcPr>
            <w:tcW w:w="0" w:type="auto"/>
            <w:vAlign w:val="center"/>
          </w:tcPr>
          <w:p w14:paraId="49E4A081" w14:textId="77777777" w:rsidR="00D971BB" w:rsidRPr="00573977" w:rsidRDefault="00D971BB" w:rsidP="00A1014A">
            <w:pPr>
              <w:spacing w:before="60" w:after="60"/>
              <w:jc w:val="right"/>
              <w:rPr>
                <w:color w:val="000000"/>
                <w:szCs w:val="24"/>
              </w:rPr>
            </w:pPr>
            <w:r w:rsidRPr="00573977">
              <w:rPr>
                <w:color w:val="000000"/>
                <w:szCs w:val="24"/>
              </w:rPr>
              <w:t>63</w:t>
            </w:r>
          </w:p>
        </w:tc>
        <w:tc>
          <w:tcPr>
            <w:tcW w:w="0" w:type="auto"/>
            <w:vAlign w:val="center"/>
          </w:tcPr>
          <w:p w14:paraId="62EE5046" w14:textId="77777777" w:rsidR="00D971BB" w:rsidRPr="00573977" w:rsidRDefault="00D971BB" w:rsidP="00A1014A">
            <w:pPr>
              <w:spacing w:before="60" w:after="60"/>
              <w:jc w:val="right"/>
              <w:rPr>
                <w:color w:val="000000"/>
                <w:szCs w:val="24"/>
              </w:rPr>
            </w:pPr>
            <w:r w:rsidRPr="00573977">
              <w:rPr>
                <w:color w:val="000000"/>
                <w:szCs w:val="24"/>
              </w:rPr>
              <w:t>14</w:t>
            </w:r>
          </w:p>
        </w:tc>
      </w:tr>
      <w:tr w:rsidR="00D971BB" w:rsidRPr="00573977" w14:paraId="65510C4B" w14:textId="77777777" w:rsidTr="00A1014A">
        <w:trPr>
          <w:trHeight w:val="300"/>
          <w:jc w:val="center"/>
        </w:trPr>
        <w:tc>
          <w:tcPr>
            <w:tcW w:w="0" w:type="auto"/>
          </w:tcPr>
          <w:p w14:paraId="3B1DEBE8" w14:textId="77777777" w:rsidR="00D971BB" w:rsidRPr="00573977" w:rsidRDefault="00D971BB" w:rsidP="00A1014A">
            <w:pPr>
              <w:spacing w:before="120" w:after="120"/>
              <w:jc w:val="both"/>
              <w:rPr>
                <w:szCs w:val="24"/>
              </w:rPr>
            </w:pPr>
            <w:r w:rsidRPr="00573977">
              <w:rPr>
                <w:szCs w:val="24"/>
              </w:rPr>
              <w:t>2016</w:t>
            </w:r>
          </w:p>
        </w:tc>
        <w:tc>
          <w:tcPr>
            <w:tcW w:w="0" w:type="auto"/>
            <w:vAlign w:val="center"/>
          </w:tcPr>
          <w:p w14:paraId="05EFF987" w14:textId="77777777" w:rsidR="00D971BB" w:rsidRPr="00573977" w:rsidRDefault="00D971BB" w:rsidP="00A1014A">
            <w:pPr>
              <w:spacing w:before="60" w:after="60"/>
              <w:jc w:val="right"/>
              <w:rPr>
                <w:color w:val="000000"/>
                <w:szCs w:val="24"/>
              </w:rPr>
            </w:pPr>
            <w:r w:rsidRPr="00573977">
              <w:rPr>
                <w:color w:val="000000"/>
                <w:szCs w:val="24"/>
              </w:rPr>
              <w:t>105</w:t>
            </w:r>
          </w:p>
        </w:tc>
        <w:tc>
          <w:tcPr>
            <w:tcW w:w="0" w:type="auto"/>
          </w:tcPr>
          <w:p w14:paraId="62446624" w14:textId="77777777" w:rsidR="00D971BB" w:rsidRPr="00573977" w:rsidRDefault="00D971BB" w:rsidP="00A1014A">
            <w:pPr>
              <w:spacing w:before="120" w:after="120"/>
              <w:jc w:val="right"/>
              <w:rPr>
                <w:szCs w:val="24"/>
              </w:rPr>
            </w:pPr>
            <w:r w:rsidRPr="00573977">
              <w:rPr>
                <w:szCs w:val="24"/>
              </w:rPr>
              <w:t>23</w:t>
            </w:r>
          </w:p>
        </w:tc>
        <w:tc>
          <w:tcPr>
            <w:tcW w:w="0" w:type="auto"/>
            <w:vAlign w:val="center"/>
          </w:tcPr>
          <w:p w14:paraId="750F5275" w14:textId="77777777" w:rsidR="00D971BB" w:rsidRPr="00573977" w:rsidRDefault="00D971BB" w:rsidP="00A1014A">
            <w:pPr>
              <w:spacing w:before="60" w:after="60"/>
              <w:jc w:val="right"/>
              <w:rPr>
                <w:color w:val="000000"/>
                <w:szCs w:val="24"/>
              </w:rPr>
            </w:pPr>
            <w:r w:rsidRPr="00573977">
              <w:rPr>
                <w:color w:val="000000"/>
                <w:szCs w:val="24"/>
              </w:rPr>
              <w:t>83</w:t>
            </w:r>
          </w:p>
        </w:tc>
        <w:tc>
          <w:tcPr>
            <w:tcW w:w="0" w:type="auto"/>
            <w:vAlign w:val="center"/>
          </w:tcPr>
          <w:p w14:paraId="67DB5B79" w14:textId="77777777" w:rsidR="00D971BB" w:rsidRPr="00573977" w:rsidRDefault="00D971BB" w:rsidP="00A1014A">
            <w:pPr>
              <w:spacing w:before="60" w:after="60"/>
              <w:jc w:val="right"/>
              <w:rPr>
                <w:color w:val="000000"/>
                <w:szCs w:val="24"/>
              </w:rPr>
            </w:pPr>
            <w:r w:rsidRPr="00573977">
              <w:rPr>
                <w:color w:val="000000"/>
                <w:szCs w:val="24"/>
              </w:rPr>
              <w:t>18</w:t>
            </w:r>
          </w:p>
        </w:tc>
      </w:tr>
      <w:tr w:rsidR="00D971BB" w:rsidRPr="00573977" w14:paraId="366A2976" w14:textId="77777777" w:rsidTr="00A1014A">
        <w:trPr>
          <w:trHeight w:val="300"/>
          <w:jc w:val="center"/>
        </w:trPr>
        <w:tc>
          <w:tcPr>
            <w:tcW w:w="0" w:type="auto"/>
          </w:tcPr>
          <w:p w14:paraId="71518331" w14:textId="77777777" w:rsidR="00D971BB" w:rsidRPr="00573977" w:rsidRDefault="00D971BB" w:rsidP="00A1014A">
            <w:pPr>
              <w:spacing w:before="120" w:after="120"/>
              <w:jc w:val="both"/>
              <w:rPr>
                <w:szCs w:val="24"/>
              </w:rPr>
            </w:pPr>
            <w:r w:rsidRPr="00573977">
              <w:rPr>
                <w:szCs w:val="24"/>
              </w:rPr>
              <w:t>2017</w:t>
            </w:r>
          </w:p>
        </w:tc>
        <w:tc>
          <w:tcPr>
            <w:tcW w:w="0" w:type="auto"/>
            <w:vAlign w:val="center"/>
          </w:tcPr>
          <w:p w14:paraId="5F22E8DB" w14:textId="77777777" w:rsidR="00D971BB" w:rsidRPr="00573977" w:rsidRDefault="00D971BB" w:rsidP="00A1014A">
            <w:pPr>
              <w:spacing w:before="60" w:after="60"/>
              <w:jc w:val="right"/>
              <w:rPr>
                <w:color w:val="000000"/>
                <w:szCs w:val="24"/>
              </w:rPr>
            </w:pPr>
            <w:r w:rsidRPr="00573977">
              <w:rPr>
                <w:color w:val="000000"/>
                <w:szCs w:val="24"/>
              </w:rPr>
              <w:t>111</w:t>
            </w:r>
          </w:p>
        </w:tc>
        <w:tc>
          <w:tcPr>
            <w:tcW w:w="0" w:type="auto"/>
          </w:tcPr>
          <w:p w14:paraId="594C15B7" w14:textId="77777777" w:rsidR="00D971BB" w:rsidRPr="00573977" w:rsidRDefault="00D971BB" w:rsidP="00A1014A">
            <w:pPr>
              <w:spacing w:before="120" w:after="120"/>
              <w:jc w:val="right"/>
              <w:rPr>
                <w:szCs w:val="24"/>
              </w:rPr>
            </w:pPr>
            <w:r w:rsidRPr="00573977">
              <w:rPr>
                <w:szCs w:val="24"/>
              </w:rPr>
              <w:t>24</w:t>
            </w:r>
          </w:p>
        </w:tc>
        <w:tc>
          <w:tcPr>
            <w:tcW w:w="0" w:type="auto"/>
            <w:vAlign w:val="center"/>
          </w:tcPr>
          <w:p w14:paraId="56E9E67F" w14:textId="77777777" w:rsidR="00D971BB" w:rsidRPr="00573977" w:rsidRDefault="00D971BB" w:rsidP="00A1014A">
            <w:pPr>
              <w:spacing w:before="60" w:after="60"/>
              <w:jc w:val="right"/>
              <w:rPr>
                <w:color w:val="000000"/>
                <w:szCs w:val="24"/>
              </w:rPr>
            </w:pPr>
            <w:r w:rsidRPr="00573977">
              <w:rPr>
                <w:color w:val="000000"/>
                <w:szCs w:val="24"/>
              </w:rPr>
              <w:t>79</w:t>
            </w:r>
          </w:p>
        </w:tc>
        <w:tc>
          <w:tcPr>
            <w:tcW w:w="0" w:type="auto"/>
            <w:vAlign w:val="center"/>
          </w:tcPr>
          <w:p w14:paraId="663C67E2" w14:textId="77777777" w:rsidR="00D971BB" w:rsidRPr="00573977" w:rsidRDefault="00D971BB" w:rsidP="00A1014A">
            <w:pPr>
              <w:spacing w:before="60" w:after="60"/>
              <w:jc w:val="right"/>
              <w:rPr>
                <w:color w:val="000000"/>
                <w:szCs w:val="24"/>
              </w:rPr>
            </w:pPr>
            <w:r w:rsidRPr="00573977">
              <w:rPr>
                <w:color w:val="000000"/>
                <w:szCs w:val="24"/>
              </w:rPr>
              <w:t>17</w:t>
            </w:r>
          </w:p>
        </w:tc>
      </w:tr>
    </w:tbl>
    <w:p w14:paraId="21C55DF9" w14:textId="3243B458" w:rsidR="00D971BB" w:rsidRPr="00B2422A" w:rsidRDefault="001D5C20" w:rsidP="002B384B">
      <w:pPr>
        <w:pStyle w:val="Caption"/>
        <w:spacing w:before="0" w:after="0" w:line="276" w:lineRule="auto"/>
        <w:jc w:val="both"/>
        <w:rPr>
          <w:rStyle w:val="hps"/>
          <w:b/>
          <w:i w:val="0"/>
          <w:szCs w:val="24"/>
        </w:rPr>
      </w:pPr>
      <w:bookmarkStart w:id="112" w:name="_Toc60438460"/>
      <w:r w:rsidRPr="00EB28CB">
        <w:rPr>
          <w:b/>
          <w:i w:val="0"/>
          <w:noProof/>
        </w:rPr>
        <mc:AlternateContent>
          <mc:Choice Requires="wps">
            <w:drawing>
              <wp:anchor distT="45720" distB="45720" distL="114300" distR="114300" simplePos="0" relativeHeight="251699200" behindDoc="0" locked="0" layoutInCell="1" allowOverlap="1" wp14:anchorId="3587DE3D" wp14:editId="1EE0F0FF">
                <wp:simplePos x="0" y="0"/>
                <wp:positionH relativeFrom="margin">
                  <wp:posOffset>-98425</wp:posOffset>
                </wp:positionH>
                <wp:positionV relativeFrom="paragraph">
                  <wp:posOffset>4155440</wp:posOffset>
                </wp:positionV>
                <wp:extent cx="5848350" cy="1404620"/>
                <wp:effectExtent l="0" t="0" r="0" b="4445"/>
                <wp:wrapNone/>
                <wp:docPr id="4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8350" cy="1404620"/>
                        </a:xfrm>
                        <a:prstGeom prst="rect">
                          <a:avLst/>
                        </a:prstGeom>
                        <a:solidFill>
                          <a:srgbClr val="FFFFFF"/>
                        </a:solidFill>
                        <a:ln w="9525">
                          <a:noFill/>
                          <a:miter lim="800000"/>
                          <a:headEnd/>
                          <a:tailEnd/>
                        </a:ln>
                      </wps:spPr>
                      <wps:txbx>
                        <w:txbxContent>
                          <w:p w14:paraId="5DE8372A" w14:textId="5C240AB9" w:rsidR="00611E35" w:rsidRDefault="00611E35" w:rsidP="001D5C20">
                            <w:pPr>
                              <w:spacing w:before="0" w:after="120"/>
                              <w:jc w:val="both"/>
                              <w:rPr>
                                <w:i/>
                                <w:sz w:val="26"/>
                                <w:szCs w:val="26"/>
                              </w:rPr>
                            </w:pPr>
                            <w:r w:rsidRPr="00814F6E">
                              <w:rPr>
                                <w:rStyle w:val="hps"/>
                                <w:i/>
                                <w:sz w:val="26"/>
                                <w:szCs w:val="26"/>
                              </w:rPr>
                              <w:t xml:space="preserve">Ghi chú: </w:t>
                            </w:r>
                            <w:r w:rsidRPr="00814F6E">
                              <w:rPr>
                                <w:i/>
                                <w:sz w:val="26"/>
                                <w:szCs w:val="26"/>
                              </w:rPr>
                              <w:t>Số liệu trong bảng</w:t>
                            </w:r>
                            <w:r>
                              <w:rPr>
                                <w:i/>
                                <w:sz w:val="26"/>
                                <w:szCs w:val="26"/>
                              </w:rPr>
                              <w:t xml:space="preserve"> 4.19 đến bảng 4.24</w:t>
                            </w:r>
                            <w:r w:rsidRPr="00814F6E">
                              <w:rPr>
                                <w:i/>
                                <w:sz w:val="26"/>
                                <w:szCs w:val="26"/>
                              </w:rPr>
                              <w:t xml:space="preserve"> là số công ty có hệ số hồi quy</w:t>
                            </w:r>
                            <w:r>
                              <w:rPr>
                                <w:i/>
                                <w:sz w:val="26"/>
                                <w:szCs w:val="26"/>
                              </w:rPr>
                              <w:t xml:space="preserve"> </w:t>
                            </w:r>
                            <w:r w:rsidRPr="00814F6E">
                              <w:rPr>
                                <w:i/>
                                <w:sz w:val="26"/>
                                <w:szCs w:val="26"/>
                              </w:rPr>
                              <w:t>dương (+) hoặc âm (-) có ý nghĩa thống kê, và tỷ lệ % so với tổng số công ty trong mẫu.</w:t>
                            </w:r>
                          </w:p>
                          <w:p w14:paraId="30991E3A" w14:textId="77777777" w:rsidR="00611E35" w:rsidRDefault="00611E35" w:rsidP="00EB28CB">
                            <w:pPr>
                              <w:spacing w:before="0" w:after="0"/>
                              <w:jc w:val="right"/>
                            </w:pPr>
                            <w:r w:rsidRPr="00527EB7">
                              <w:rPr>
                                <w:i/>
                                <w:color w:val="000000"/>
                                <w:szCs w:val="24"/>
                              </w:rPr>
                              <w:t>Nguồn: Kết quả tổng hợp</w:t>
                            </w:r>
                            <w:r>
                              <w:rPr>
                                <w:i/>
                                <w:color w:val="000000"/>
                                <w:szCs w:val="24"/>
                              </w:rPr>
                              <w:t xml:space="preserve"> của tác giả</w:t>
                            </w:r>
                            <w:r w:rsidRPr="00527EB7">
                              <w:rPr>
                                <w:i/>
                                <w:color w:val="000000"/>
                                <w:szCs w:val="24"/>
                              </w:rPr>
                              <w:t xml:space="preserve"> từ </w:t>
                            </w:r>
                            <w:r>
                              <w:rPr>
                                <w:i/>
                                <w:color w:val="000000"/>
                                <w:szCs w:val="24"/>
                              </w:rPr>
                              <w:t>Eview</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3587DE3D" id="Text Box 2" o:spid="_x0000_s1066" type="#_x0000_t202" style="position:absolute;left:0;text-align:left;margin-left:-7.75pt;margin-top:327.2pt;width:460.5pt;height:110.6pt;z-index:2516992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" stroked="f">
                <v:textbox style="mso-fit-shape-to-text:t">
                  <w:txbxContent>
                    <w:p w14:paraId="5DE8372A" w14:textId="5C240AB9" w:rsidR="00611E35" w:rsidRDefault="00611E35" w:rsidP="001D5C20">
                      <w:pPr>
                        <w:spacing w:before="0" w:after="120"/>
                        <w:jc w:val="both"/>
                        <w:rPr>
                          <w:i/>
                          <w:sz w:val="26"/>
                          <w:szCs w:val="26"/>
                        </w:rPr>
                      </w:pPr>
                      <w:r w:rsidRPr="00814F6E">
                        <w:rPr>
                          <w:rStyle w:val="hps"/>
                          <w:i/>
                          <w:sz w:val="26"/>
                          <w:szCs w:val="26"/>
                        </w:rPr>
                        <w:t xml:space="preserve">Ghi chú: </w:t>
                      </w:r>
                      <w:r w:rsidRPr="00814F6E">
                        <w:rPr>
                          <w:i/>
                          <w:sz w:val="26"/>
                          <w:szCs w:val="26"/>
                        </w:rPr>
                        <w:t>Số liệu trong bảng</w:t>
                      </w:r>
                      <w:r>
                        <w:rPr>
                          <w:i/>
                          <w:sz w:val="26"/>
                          <w:szCs w:val="26"/>
                        </w:rPr>
                        <w:t xml:space="preserve"> 4.19 đến bảng 4.24</w:t>
                      </w:r>
                      <w:r w:rsidRPr="00814F6E">
                        <w:rPr>
                          <w:i/>
                          <w:sz w:val="26"/>
                          <w:szCs w:val="26"/>
                        </w:rPr>
                        <w:t xml:space="preserve"> là số công ty có hệ số hồi quy</w:t>
                      </w:r>
                      <w:r>
                        <w:rPr>
                          <w:i/>
                          <w:sz w:val="26"/>
                          <w:szCs w:val="26"/>
                        </w:rPr>
                        <w:t xml:space="preserve"> </w:t>
                      </w:r>
                      <w:r w:rsidRPr="00814F6E">
                        <w:rPr>
                          <w:i/>
                          <w:sz w:val="26"/>
                          <w:szCs w:val="26"/>
                        </w:rPr>
                        <w:t>dương (+) hoặc âm (-) có ý nghĩa thống kê, và tỷ lệ % so với tổng số công ty trong mẫu.</w:t>
                      </w:r>
                    </w:p>
                    <w:p w14:paraId="30991E3A" w14:textId="77777777" w:rsidR="00611E35" w:rsidRDefault="00611E35" w:rsidP="00EB28CB">
                      <w:pPr>
                        <w:spacing w:before="0" w:after="0"/>
                        <w:jc w:val="right"/>
                      </w:pPr>
                      <w:r w:rsidRPr="00527EB7">
                        <w:rPr>
                          <w:i/>
                          <w:color w:val="000000"/>
                          <w:szCs w:val="24"/>
                        </w:rPr>
                        <w:t>Nguồn: Kết quả tổng hợp</w:t>
                      </w:r>
                      <w:r>
                        <w:rPr>
                          <w:i/>
                          <w:color w:val="000000"/>
                          <w:szCs w:val="24"/>
                        </w:rPr>
                        <w:t xml:space="preserve"> của tác giả</w:t>
                      </w:r>
                      <w:r w:rsidRPr="00527EB7">
                        <w:rPr>
                          <w:i/>
                          <w:color w:val="000000"/>
                          <w:szCs w:val="24"/>
                        </w:rPr>
                        <w:t xml:space="preserve"> từ </w:t>
                      </w:r>
                      <w:r>
                        <w:rPr>
                          <w:i/>
                          <w:color w:val="000000"/>
                          <w:szCs w:val="24"/>
                        </w:rPr>
                        <w:t>Eview</w:t>
                      </w:r>
                    </w:p>
                  </w:txbxContent>
                </v:textbox>
                <w10:wrap anchorx="margin"/>
              </v:shape>
            </w:pict>
          </mc:Fallback>
        </mc:AlternateContent>
      </w:r>
      <w:r w:rsidR="00B2422A" w:rsidRPr="00B2422A">
        <w:rPr>
          <w:b/>
          <w:i w:val="0"/>
        </w:rPr>
        <w:t xml:space="preserve">Bảng </w:t>
      </w:r>
      <w:r w:rsidR="00BF7569">
        <w:rPr>
          <w:b/>
          <w:i w:val="0"/>
        </w:rPr>
        <w:fldChar w:fldCharType="begin"/>
      </w:r>
      <w:r w:rsidR="00BF7569">
        <w:rPr>
          <w:b/>
          <w:i w:val="0"/>
        </w:rPr>
        <w:instrText xml:space="preserve"> STYLEREF 1 \s </w:instrText>
      </w:r>
      <w:r w:rsidR="00BF7569">
        <w:rPr>
          <w:b/>
          <w:i w:val="0"/>
        </w:rPr>
        <w:fldChar w:fldCharType="separate"/>
      </w:r>
      <w:r w:rsidR="00C952A6">
        <w:rPr>
          <w:b/>
          <w:i w:val="0"/>
          <w:noProof/>
        </w:rPr>
        <w:t>4</w:t>
      </w:r>
      <w:r w:rsidR="00BF7569">
        <w:rPr>
          <w:b/>
          <w:i w:val="0"/>
        </w:rPr>
        <w:fldChar w:fldCharType="end"/>
      </w:r>
      <w:r w:rsidR="00BF7569">
        <w:rPr>
          <w:b/>
          <w:i w:val="0"/>
        </w:rPr>
        <w:t>.</w:t>
      </w:r>
      <w:r w:rsidR="00BF7569">
        <w:rPr>
          <w:b/>
          <w:i w:val="0"/>
        </w:rPr>
        <w:fldChar w:fldCharType="begin"/>
      </w:r>
      <w:r w:rsidR="00BF7569">
        <w:rPr>
          <w:b/>
          <w:i w:val="0"/>
        </w:rPr>
        <w:instrText xml:space="preserve"> SEQ Bảng \* ARABIC \s 1 </w:instrText>
      </w:r>
      <w:r w:rsidR="00BF7569">
        <w:rPr>
          <w:b/>
          <w:i w:val="0"/>
        </w:rPr>
        <w:fldChar w:fldCharType="separate"/>
      </w:r>
      <w:r w:rsidR="00C952A6">
        <w:rPr>
          <w:b/>
          <w:i w:val="0"/>
          <w:noProof/>
        </w:rPr>
        <w:t>24</w:t>
      </w:r>
      <w:r w:rsidR="00BF7569">
        <w:rPr>
          <w:b/>
          <w:i w:val="0"/>
        </w:rPr>
        <w:fldChar w:fldCharType="end"/>
      </w:r>
      <w:r w:rsidR="00B2422A" w:rsidRPr="00B2422A">
        <w:rPr>
          <w:b/>
          <w:i w:val="0"/>
        </w:rPr>
        <w:t xml:space="preserve"> </w:t>
      </w:r>
      <w:r w:rsidR="00D971BB" w:rsidRPr="00B2422A">
        <w:rPr>
          <w:rStyle w:val="hps"/>
          <w:b/>
          <w:i w:val="0"/>
          <w:szCs w:val="24"/>
        </w:rPr>
        <w:t>Số lượng công ty có độ nhạy cảm đối với rủi ro tỷ giá tại thị trường Việt Nam hàng năm trong giai đoạn 2010-2017</w:t>
      </w:r>
      <w:bookmarkEnd w:id="1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1845"/>
        <w:gridCol w:w="2116"/>
        <w:gridCol w:w="1913"/>
        <w:gridCol w:w="2194"/>
      </w:tblGrid>
      <w:tr w:rsidR="00D971BB" w:rsidRPr="00573977" w14:paraId="3AD606FB" w14:textId="77777777" w:rsidTr="00A1014A">
        <w:trPr>
          <w:trHeight w:val="300"/>
          <w:jc w:val="center"/>
        </w:trPr>
        <w:tc>
          <w:tcPr>
            <w:tcW w:w="0" w:type="auto"/>
            <w:vMerge w:val="restart"/>
            <w:vAlign w:val="center"/>
          </w:tcPr>
          <w:p w14:paraId="2BB2E596" w14:textId="77777777" w:rsidR="00D971BB" w:rsidRPr="00573977" w:rsidRDefault="00D971BB" w:rsidP="00A1014A">
            <w:pPr>
              <w:spacing w:before="60" w:after="60"/>
              <w:jc w:val="center"/>
              <w:rPr>
                <w:b/>
                <w:bCs/>
                <w:color w:val="000000"/>
                <w:szCs w:val="24"/>
              </w:rPr>
            </w:pPr>
            <w:r w:rsidRPr="00573977">
              <w:rPr>
                <w:b/>
                <w:bCs/>
                <w:color w:val="000000"/>
                <w:szCs w:val="24"/>
              </w:rPr>
              <w:t>Năm</w:t>
            </w:r>
          </w:p>
        </w:tc>
        <w:tc>
          <w:tcPr>
            <w:tcW w:w="0" w:type="auto"/>
            <w:gridSpan w:val="2"/>
          </w:tcPr>
          <w:p w14:paraId="091E73F4" w14:textId="77777777" w:rsidR="00D971BB" w:rsidRPr="00573977" w:rsidRDefault="00D971BB" w:rsidP="00A1014A">
            <w:pPr>
              <w:spacing w:before="60" w:after="60"/>
              <w:jc w:val="center"/>
              <w:rPr>
                <w:b/>
                <w:bCs/>
                <w:color w:val="000000"/>
                <w:szCs w:val="24"/>
              </w:rPr>
            </w:pPr>
            <w:r w:rsidRPr="00573977">
              <w:rPr>
                <w:b/>
                <w:bCs/>
                <w:color w:val="000000"/>
                <w:szCs w:val="24"/>
              </w:rPr>
              <w:t>Số công ty có độ nhạy cảm tỷ giá (</w:t>
            </w:r>
            <m:oMath>
              <m:sSub>
                <m:sSubPr>
                  <m:ctrlPr>
                    <w:rPr>
                      <w:rFonts w:ascii="Cambria Math" w:hAnsi="Cambria Math"/>
                      <w:i/>
                      <w:color w:val="000000" w:themeColor="text1"/>
                      <w:szCs w:val="24"/>
                      <w:vertAlign w:val="subscript"/>
                    </w:rPr>
                  </m:ctrlPr>
                </m:sSubPr>
                <m:e>
                  <m:r>
                    <w:rPr>
                      <w:rFonts w:ascii="Cambria Math" w:hAnsi="Cambria Math"/>
                      <w:color w:val="000000" w:themeColor="text1"/>
                      <w:szCs w:val="24"/>
                      <w:vertAlign w:val="subscript"/>
                    </w:rPr>
                    <m:t>β</m:t>
                  </m:r>
                </m:e>
                <m:sub>
                  <m:r>
                    <w:rPr>
                      <w:rFonts w:ascii="Cambria Math" w:hAnsi="Cambria Math"/>
                      <w:color w:val="000000" w:themeColor="text1"/>
                      <w:szCs w:val="24"/>
                      <w:vertAlign w:val="subscript"/>
                    </w:rPr>
                    <m:t>2</m:t>
                  </m:r>
                </m:sub>
              </m:sSub>
            </m:oMath>
            <w:r w:rsidRPr="00573977">
              <w:rPr>
                <w:rFonts w:eastAsiaTheme="minorEastAsia"/>
                <w:color w:val="000000" w:themeColor="text1"/>
                <w:szCs w:val="24"/>
                <w:vertAlign w:val="subscript"/>
              </w:rPr>
              <w:t xml:space="preserve"> </w:t>
            </w:r>
            <w:r w:rsidRPr="00573977">
              <w:rPr>
                <w:rFonts w:eastAsiaTheme="minorEastAsia"/>
                <w:color w:val="000000" w:themeColor="text1"/>
                <w:szCs w:val="24"/>
              </w:rPr>
              <w:t xml:space="preserve">và/hoặc </w:t>
            </w:r>
            <m:oMath>
              <m:sSub>
                <m:sSubPr>
                  <m:ctrlPr>
                    <w:rPr>
                      <w:rFonts w:ascii="Cambria Math" w:hAnsi="Cambria Math"/>
                      <w:i/>
                      <w:color w:val="000000" w:themeColor="text1"/>
                      <w:szCs w:val="24"/>
                      <w:vertAlign w:val="subscript"/>
                    </w:rPr>
                  </m:ctrlPr>
                </m:sSubPr>
                <m:e>
                  <m:r>
                    <w:rPr>
                      <w:rFonts w:ascii="Cambria Math" w:hAnsi="Cambria Math"/>
                      <w:color w:val="000000" w:themeColor="text1"/>
                      <w:szCs w:val="24"/>
                      <w:vertAlign w:val="subscript"/>
                    </w:rPr>
                    <m:t>β</m:t>
                  </m:r>
                </m:e>
                <m:sub>
                  <m:r>
                    <w:rPr>
                      <w:rFonts w:ascii="Cambria Math" w:hAnsi="Cambria Math"/>
                      <w:color w:val="000000" w:themeColor="text1"/>
                      <w:szCs w:val="24"/>
                      <w:vertAlign w:val="subscript"/>
                    </w:rPr>
                    <m:t>3</m:t>
                  </m:r>
                </m:sub>
              </m:sSub>
            </m:oMath>
            <w:r w:rsidRPr="00573977">
              <w:rPr>
                <w:rFonts w:eastAsiaTheme="minorEastAsia"/>
                <w:color w:val="000000" w:themeColor="text1"/>
                <w:szCs w:val="24"/>
              </w:rPr>
              <w:t xml:space="preserve"> có ý nghĩa thống kê)</w:t>
            </w:r>
          </w:p>
        </w:tc>
        <w:tc>
          <w:tcPr>
            <w:tcW w:w="0" w:type="auto"/>
            <w:gridSpan w:val="2"/>
          </w:tcPr>
          <w:p w14:paraId="7052FD8D" w14:textId="77777777" w:rsidR="00D971BB" w:rsidRPr="00573977" w:rsidRDefault="00D971BB" w:rsidP="00A1014A">
            <w:pPr>
              <w:spacing w:before="60" w:after="60"/>
              <w:jc w:val="center"/>
              <w:rPr>
                <w:b/>
                <w:bCs/>
                <w:color w:val="000000"/>
                <w:szCs w:val="24"/>
              </w:rPr>
            </w:pPr>
            <w:r w:rsidRPr="00573977">
              <w:rPr>
                <w:rFonts w:eastAsiaTheme="minorEastAsia"/>
                <w:b/>
                <w:color w:val="000000" w:themeColor="text1"/>
                <w:szCs w:val="24"/>
              </w:rPr>
              <w:t>Số công ty có độ nhạy cảm tỷ giá bất cân xứng</w:t>
            </w:r>
            <w:r w:rsidRPr="00573977">
              <w:rPr>
                <w:rFonts w:eastAsiaTheme="minorEastAsia"/>
                <w:color w:val="000000" w:themeColor="text1"/>
                <w:szCs w:val="24"/>
              </w:rPr>
              <w:t xml:space="preserve"> (</w:t>
            </w:r>
            <m:oMath>
              <m:sSub>
                <m:sSubPr>
                  <m:ctrlPr>
                    <w:rPr>
                      <w:rFonts w:ascii="Cambria Math" w:hAnsi="Cambria Math"/>
                      <w:i/>
                      <w:color w:val="000000" w:themeColor="text1"/>
                      <w:szCs w:val="24"/>
                      <w:vertAlign w:val="subscript"/>
                    </w:rPr>
                  </m:ctrlPr>
                </m:sSubPr>
                <m:e>
                  <m:r>
                    <w:rPr>
                      <w:rFonts w:ascii="Cambria Math" w:hAnsi="Cambria Math"/>
                      <w:color w:val="000000" w:themeColor="text1"/>
                      <w:szCs w:val="24"/>
                      <w:vertAlign w:val="subscript"/>
                    </w:rPr>
                    <m:t>β</m:t>
                  </m:r>
                </m:e>
                <m:sub>
                  <m:r>
                    <w:rPr>
                      <w:rFonts w:ascii="Cambria Math" w:hAnsi="Cambria Math"/>
                      <w:color w:val="000000" w:themeColor="text1"/>
                      <w:szCs w:val="24"/>
                      <w:vertAlign w:val="subscript"/>
                    </w:rPr>
                    <m:t>3</m:t>
                  </m:r>
                </m:sub>
              </m:sSub>
              <m:r>
                <w:rPr>
                  <w:rFonts w:ascii="Cambria Math" w:hAnsi="Cambria Math"/>
                  <w:color w:val="000000" w:themeColor="text1"/>
                  <w:szCs w:val="24"/>
                  <w:vertAlign w:val="subscript"/>
                </w:rPr>
                <m:t xml:space="preserve"> có </m:t>
              </m:r>
            </m:oMath>
            <w:r w:rsidRPr="00573977">
              <w:rPr>
                <w:bCs/>
                <w:color w:val="000000"/>
                <w:szCs w:val="24"/>
              </w:rPr>
              <w:t>ý nghĩa thống kê)</w:t>
            </w:r>
          </w:p>
        </w:tc>
      </w:tr>
      <w:tr w:rsidR="00D971BB" w:rsidRPr="00573977" w14:paraId="447F58B1" w14:textId="77777777" w:rsidTr="00A1014A">
        <w:trPr>
          <w:trHeight w:val="300"/>
          <w:jc w:val="center"/>
        </w:trPr>
        <w:tc>
          <w:tcPr>
            <w:tcW w:w="0" w:type="auto"/>
            <w:vMerge/>
          </w:tcPr>
          <w:p w14:paraId="3FD68F4B" w14:textId="77777777" w:rsidR="00D971BB" w:rsidRPr="00573977" w:rsidRDefault="00D971BB" w:rsidP="00A1014A">
            <w:pPr>
              <w:spacing w:before="60" w:after="60"/>
              <w:jc w:val="right"/>
              <w:rPr>
                <w:b/>
                <w:bCs/>
                <w:color w:val="000000"/>
                <w:szCs w:val="24"/>
              </w:rPr>
            </w:pPr>
          </w:p>
        </w:tc>
        <w:tc>
          <w:tcPr>
            <w:tcW w:w="0" w:type="auto"/>
          </w:tcPr>
          <w:p w14:paraId="25440E5C" w14:textId="77777777" w:rsidR="00D971BB" w:rsidRPr="00573977" w:rsidRDefault="00D971BB" w:rsidP="00A1014A">
            <w:pPr>
              <w:spacing w:before="60" w:after="60"/>
              <w:jc w:val="center"/>
              <w:rPr>
                <w:b/>
                <w:bCs/>
                <w:color w:val="000000"/>
                <w:szCs w:val="24"/>
              </w:rPr>
            </w:pPr>
            <w:r w:rsidRPr="00573977">
              <w:rPr>
                <w:b/>
                <w:bCs/>
                <w:color w:val="000000"/>
                <w:szCs w:val="24"/>
              </w:rPr>
              <w:t>Sig</w:t>
            </w:r>
          </w:p>
        </w:tc>
        <w:tc>
          <w:tcPr>
            <w:tcW w:w="0" w:type="auto"/>
          </w:tcPr>
          <w:p w14:paraId="3EE7984B" w14:textId="77777777" w:rsidR="00D971BB" w:rsidRPr="00573977" w:rsidRDefault="00D971BB" w:rsidP="00A1014A">
            <w:pPr>
              <w:spacing w:before="60" w:after="60"/>
              <w:jc w:val="center"/>
              <w:rPr>
                <w:b/>
                <w:bCs/>
                <w:color w:val="000000"/>
                <w:szCs w:val="24"/>
              </w:rPr>
            </w:pPr>
            <w:r w:rsidRPr="00573977">
              <w:rPr>
                <w:b/>
                <w:bCs/>
                <w:color w:val="000000"/>
                <w:szCs w:val="24"/>
              </w:rPr>
              <w:t>(%)</w:t>
            </w:r>
          </w:p>
        </w:tc>
        <w:tc>
          <w:tcPr>
            <w:tcW w:w="0" w:type="auto"/>
            <w:vAlign w:val="bottom"/>
          </w:tcPr>
          <w:p w14:paraId="55CA49EA" w14:textId="77777777" w:rsidR="00D971BB" w:rsidRPr="00573977" w:rsidRDefault="00D971BB" w:rsidP="00A1014A">
            <w:pPr>
              <w:spacing w:before="60" w:after="60"/>
              <w:jc w:val="center"/>
              <w:rPr>
                <w:b/>
                <w:bCs/>
                <w:color w:val="000000"/>
                <w:szCs w:val="24"/>
              </w:rPr>
            </w:pPr>
            <w:r w:rsidRPr="00573977">
              <w:rPr>
                <w:b/>
                <w:bCs/>
                <w:color w:val="000000"/>
                <w:szCs w:val="24"/>
              </w:rPr>
              <w:t>Sig</w:t>
            </w:r>
          </w:p>
        </w:tc>
        <w:tc>
          <w:tcPr>
            <w:tcW w:w="0" w:type="auto"/>
          </w:tcPr>
          <w:p w14:paraId="4C827996" w14:textId="77777777" w:rsidR="00D971BB" w:rsidRPr="00573977" w:rsidRDefault="00D971BB" w:rsidP="00A1014A">
            <w:pPr>
              <w:spacing w:before="60" w:after="60"/>
              <w:jc w:val="center"/>
              <w:rPr>
                <w:b/>
                <w:bCs/>
                <w:color w:val="000000"/>
                <w:szCs w:val="24"/>
              </w:rPr>
            </w:pPr>
            <w:r w:rsidRPr="00573977">
              <w:rPr>
                <w:b/>
                <w:bCs/>
                <w:color w:val="000000"/>
                <w:szCs w:val="24"/>
              </w:rPr>
              <w:t>(%)</w:t>
            </w:r>
          </w:p>
        </w:tc>
      </w:tr>
      <w:tr w:rsidR="00D971BB" w:rsidRPr="00573977" w14:paraId="2C9D2136" w14:textId="77777777" w:rsidTr="00A1014A">
        <w:trPr>
          <w:trHeight w:val="300"/>
          <w:jc w:val="center"/>
        </w:trPr>
        <w:tc>
          <w:tcPr>
            <w:tcW w:w="0" w:type="auto"/>
          </w:tcPr>
          <w:p w14:paraId="647A5909" w14:textId="77777777" w:rsidR="00D971BB" w:rsidRPr="00573977" w:rsidRDefault="00D971BB" w:rsidP="00A1014A">
            <w:pPr>
              <w:spacing w:before="120" w:after="120"/>
              <w:jc w:val="both"/>
              <w:rPr>
                <w:szCs w:val="24"/>
              </w:rPr>
            </w:pPr>
            <w:r w:rsidRPr="00573977">
              <w:rPr>
                <w:szCs w:val="24"/>
              </w:rPr>
              <w:t>2010</w:t>
            </w:r>
          </w:p>
        </w:tc>
        <w:tc>
          <w:tcPr>
            <w:tcW w:w="0" w:type="auto"/>
            <w:vAlign w:val="center"/>
          </w:tcPr>
          <w:p w14:paraId="44B6AD33" w14:textId="77777777" w:rsidR="00D971BB" w:rsidRPr="00573977" w:rsidRDefault="00D971BB" w:rsidP="00A1014A">
            <w:pPr>
              <w:spacing w:before="60" w:after="60"/>
              <w:jc w:val="right"/>
              <w:rPr>
                <w:color w:val="000000"/>
                <w:szCs w:val="24"/>
              </w:rPr>
            </w:pPr>
            <w:r w:rsidRPr="00573977">
              <w:rPr>
                <w:color w:val="000000"/>
                <w:szCs w:val="24"/>
              </w:rPr>
              <w:t>19</w:t>
            </w:r>
          </w:p>
        </w:tc>
        <w:tc>
          <w:tcPr>
            <w:tcW w:w="0" w:type="auto"/>
          </w:tcPr>
          <w:p w14:paraId="2F1F4BD4" w14:textId="77777777" w:rsidR="00D971BB" w:rsidRPr="00573977" w:rsidRDefault="00D971BB" w:rsidP="00A1014A">
            <w:pPr>
              <w:spacing w:before="120" w:after="120"/>
              <w:jc w:val="right"/>
              <w:rPr>
                <w:szCs w:val="24"/>
              </w:rPr>
            </w:pPr>
            <w:r w:rsidRPr="00573977">
              <w:rPr>
                <w:szCs w:val="24"/>
              </w:rPr>
              <w:t>8</w:t>
            </w:r>
          </w:p>
        </w:tc>
        <w:tc>
          <w:tcPr>
            <w:tcW w:w="0" w:type="auto"/>
            <w:vAlign w:val="center"/>
          </w:tcPr>
          <w:p w14:paraId="5EACD6BC" w14:textId="77777777" w:rsidR="00D971BB" w:rsidRPr="00573977" w:rsidRDefault="00D971BB" w:rsidP="00A1014A">
            <w:pPr>
              <w:spacing w:before="60" w:after="60"/>
              <w:jc w:val="right"/>
              <w:rPr>
                <w:color w:val="000000"/>
                <w:szCs w:val="24"/>
              </w:rPr>
            </w:pPr>
            <w:r w:rsidRPr="00573977">
              <w:rPr>
                <w:color w:val="000000"/>
                <w:szCs w:val="24"/>
              </w:rPr>
              <w:t>12</w:t>
            </w:r>
          </w:p>
        </w:tc>
        <w:tc>
          <w:tcPr>
            <w:tcW w:w="0" w:type="auto"/>
            <w:vAlign w:val="center"/>
          </w:tcPr>
          <w:p w14:paraId="27B6D885" w14:textId="77777777" w:rsidR="00D971BB" w:rsidRPr="00573977" w:rsidRDefault="00D971BB" w:rsidP="00A1014A">
            <w:pPr>
              <w:spacing w:before="60" w:after="60"/>
              <w:jc w:val="right"/>
              <w:rPr>
                <w:color w:val="000000"/>
                <w:szCs w:val="24"/>
              </w:rPr>
            </w:pPr>
            <w:r w:rsidRPr="00573977">
              <w:rPr>
                <w:color w:val="000000"/>
                <w:szCs w:val="24"/>
              </w:rPr>
              <w:t>5</w:t>
            </w:r>
          </w:p>
        </w:tc>
      </w:tr>
      <w:tr w:rsidR="00D971BB" w:rsidRPr="00573977" w14:paraId="6FA28C2D" w14:textId="77777777" w:rsidTr="00A1014A">
        <w:trPr>
          <w:trHeight w:val="300"/>
          <w:jc w:val="center"/>
        </w:trPr>
        <w:tc>
          <w:tcPr>
            <w:tcW w:w="0" w:type="auto"/>
          </w:tcPr>
          <w:p w14:paraId="230FE59E" w14:textId="77777777" w:rsidR="00D971BB" w:rsidRPr="00573977" w:rsidRDefault="00D971BB" w:rsidP="00A1014A">
            <w:pPr>
              <w:spacing w:before="120" w:after="120"/>
              <w:jc w:val="both"/>
              <w:rPr>
                <w:szCs w:val="24"/>
              </w:rPr>
            </w:pPr>
            <w:r w:rsidRPr="00573977">
              <w:rPr>
                <w:szCs w:val="24"/>
              </w:rPr>
              <w:t>2011</w:t>
            </w:r>
          </w:p>
        </w:tc>
        <w:tc>
          <w:tcPr>
            <w:tcW w:w="0" w:type="auto"/>
            <w:vAlign w:val="center"/>
          </w:tcPr>
          <w:p w14:paraId="33E89F70" w14:textId="77777777" w:rsidR="00D971BB" w:rsidRPr="00573977" w:rsidRDefault="00D971BB" w:rsidP="00A1014A">
            <w:pPr>
              <w:spacing w:before="60" w:after="60"/>
              <w:jc w:val="right"/>
              <w:rPr>
                <w:color w:val="000000"/>
                <w:szCs w:val="24"/>
              </w:rPr>
            </w:pPr>
            <w:r w:rsidRPr="00573977">
              <w:rPr>
                <w:color w:val="000000"/>
                <w:szCs w:val="24"/>
              </w:rPr>
              <w:t>20</w:t>
            </w:r>
          </w:p>
        </w:tc>
        <w:tc>
          <w:tcPr>
            <w:tcW w:w="0" w:type="auto"/>
          </w:tcPr>
          <w:p w14:paraId="7E3958A3" w14:textId="77777777" w:rsidR="00D971BB" w:rsidRPr="00573977" w:rsidRDefault="00D971BB" w:rsidP="00A1014A">
            <w:pPr>
              <w:spacing w:before="120" w:after="120"/>
              <w:jc w:val="right"/>
              <w:rPr>
                <w:szCs w:val="24"/>
              </w:rPr>
            </w:pPr>
            <w:r w:rsidRPr="00573977">
              <w:rPr>
                <w:szCs w:val="24"/>
              </w:rPr>
              <w:t>9</w:t>
            </w:r>
          </w:p>
        </w:tc>
        <w:tc>
          <w:tcPr>
            <w:tcW w:w="0" w:type="auto"/>
            <w:vAlign w:val="center"/>
          </w:tcPr>
          <w:p w14:paraId="790A53F5" w14:textId="77777777" w:rsidR="00D971BB" w:rsidRPr="00573977" w:rsidRDefault="00D971BB" w:rsidP="00A1014A">
            <w:pPr>
              <w:spacing w:before="60" w:after="60"/>
              <w:jc w:val="right"/>
              <w:rPr>
                <w:color w:val="000000"/>
                <w:szCs w:val="24"/>
              </w:rPr>
            </w:pPr>
            <w:r w:rsidRPr="00573977">
              <w:rPr>
                <w:color w:val="000000"/>
                <w:szCs w:val="24"/>
              </w:rPr>
              <w:t>10</w:t>
            </w:r>
          </w:p>
        </w:tc>
        <w:tc>
          <w:tcPr>
            <w:tcW w:w="0" w:type="auto"/>
            <w:vAlign w:val="center"/>
          </w:tcPr>
          <w:p w14:paraId="1C43C9D4" w14:textId="77777777" w:rsidR="00D971BB" w:rsidRPr="00573977" w:rsidRDefault="00D971BB" w:rsidP="00A1014A">
            <w:pPr>
              <w:spacing w:before="60" w:after="60"/>
              <w:jc w:val="right"/>
              <w:rPr>
                <w:color w:val="000000"/>
                <w:szCs w:val="24"/>
              </w:rPr>
            </w:pPr>
            <w:r w:rsidRPr="00573977">
              <w:rPr>
                <w:color w:val="000000"/>
                <w:szCs w:val="24"/>
              </w:rPr>
              <w:t>4</w:t>
            </w:r>
          </w:p>
        </w:tc>
      </w:tr>
      <w:tr w:rsidR="00D971BB" w:rsidRPr="00573977" w14:paraId="58CF4A58" w14:textId="77777777" w:rsidTr="00A1014A">
        <w:trPr>
          <w:trHeight w:val="300"/>
          <w:jc w:val="center"/>
        </w:trPr>
        <w:tc>
          <w:tcPr>
            <w:tcW w:w="0" w:type="auto"/>
          </w:tcPr>
          <w:p w14:paraId="49E88319" w14:textId="77777777" w:rsidR="00D971BB" w:rsidRPr="00573977" w:rsidRDefault="00D971BB" w:rsidP="00A1014A">
            <w:pPr>
              <w:spacing w:before="120" w:after="120"/>
              <w:jc w:val="both"/>
              <w:rPr>
                <w:szCs w:val="24"/>
              </w:rPr>
            </w:pPr>
            <w:r w:rsidRPr="00573977">
              <w:rPr>
                <w:szCs w:val="24"/>
              </w:rPr>
              <w:t>2012</w:t>
            </w:r>
          </w:p>
        </w:tc>
        <w:tc>
          <w:tcPr>
            <w:tcW w:w="0" w:type="auto"/>
            <w:vAlign w:val="center"/>
          </w:tcPr>
          <w:p w14:paraId="77FA2D85" w14:textId="77777777" w:rsidR="00D971BB" w:rsidRPr="00573977" w:rsidRDefault="00D971BB" w:rsidP="00A1014A">
            <w:pPr>
              <w:spacing w:before="60" w:after="60"/>
              <w:jc w:val="right"/>
              <w:rPr>
                <w:color w:val="000000"/>
                <w:szCs w:val="24"/>
              </w:rPr>
            </w:pPr>
            <w:r w:rsidRPr="00573977">
              <w:rPr>
                <w:color w:val="000000"/>
                <w:szCs w:val="24"/>
              </w:rPr>
              <w:t>28</w:t>
            </w:r>
          </w:p>
        </w:tc>
        <w:tc>
          <w:tcPr>
            <w:tcW w:w="0" w:type="auto"/>
          </w:tcPr>
          <w:p w14:paraId="53B1468B" w14:textId="77777777" w:rsidR="00D971BB" w:rsidRPr="00573977" w:rsidRDefault="00D971BB" w:rsidP="00A1014A">
            <w:pPr>
              <w:spacing w:before="120" w:after="120"/>
              <w:jc w:val="right"/>
              <w:rPr>
                <w:szCs w:val="24"/>
              </w:rPr>
            </w:pPr>
            <w:r w:rsidRPr="00573977">
              <w:rPr>
                <w:szCs w:val="24"/>
              </w:rPr>
              <w:t>12</w:t>
            </w:r>
          </w:p>
        </w:tc>
        <w:tc>
          <w:tcPr>
            <w:tcW w:w="0" w:type="auto"/>
            <w:vAlign w:val="center"/>
          </w:tcPr>
          <w:p w14:paraId="52EC2CD2" w14:textId="77777777" w:rsidR="00D971BB" w:rsidRPr="00573977" w:rsidRDefault="00D971BB" w:rsidP="00A1014A">
            <w:pPr>
              <w:spacing w:before="60" w:after="60"/>
              <w:jc w:val="right"/>
              <w:rPr>
                <w:color w:val="000000"/>
                <w:szCs w:val="24"/>
              </w:rPr>
            </w:pPr>
            <w:r w:rsidRPr="00573977">
              <w:rPr>
                <w:color w:val="000000"/>
                <w:szCs w:val="24"/>
              </w:rPr>
              <w:t>19</w:t>
            </w:r>
          </w:p>
        </w:tc>
        <w:tc>
          <w:tcPr>
            <w:tcW w:w="0" w:type="auto"/>
            <w:vAlign w:val="center"/>
          </w:tcPr>
          <w:p w14:paraId="49804476" w14:textId="77777777" w:rsidR="00D971BB" w:rsidRPr="00573977" w:rsidRDefault="00D971BB" w:rsidP="00A1014A">
            <w:pPr>
              <w:spacing w:before="60" w:after="60"/>
              <w:jc w:val="right"/>
              <w:rPr>
                <w:color w:val="000000"/>
                <w:szCs w:val="24"/>
              </w:rPr>
            </w:pPr>
            <w:r w:rsidRPr="00573977">
              <w:rPr>
                <w:color w:val="000000"/>
                <w:szCs w:val="24"/>
              </w:rPr>
              <w:t>8</w:t>
            </w:r>
          </w:p>
        </w:tc>
      </w:tr>
      <w:tr w:rsidR="00D971BB" w:rsidRPr="00573977" w14:paraId="002CA209" w14:textId="77777777" w:rsidTr="00A1014A">
        <w:trPr>
          <w:trHeight w:val="300"/>
          <w:jc w:val="center"/>
        </w:trPr>
        <w:tc>
          <w:tcPr>
            <w:tcW w:w="0" w:type="auto"/>
          </w:tcPr>
          <w:p w14:paraId="2363E5E4" w14:textId="77777777" w:rsidR="00D971BB" w:rsidRPr="00573977" w:rsidRDefault="00D971BB" w:rsidP="00A1014A">
            <w:pPr>
              <w:spacing w:before="120" w:after="120"/>
              <w:jc w:val="both"/>
              <w:rPr>
                <w:szCs w:val="24"/>
              </w:rPr>
            </w:pPr>
            <w:r w:rsidRPr="00573977">
              <w:rPr>
                <w:szCs w:val="24"/>
              </w:rPr>
              <w:t>2013</w:t>
            </w:r>
          </w:p>
        </w:tc>
        <w:tc>
          <w:tcPr>
            <w:tcW w:w="0" w:type="auto"/>
            <w:vAlign w:val="center"/>
          </w:tcPr>
          <w:p w14:paraId="4A772016" w14:textId="77777777" w:rsidR="00D971BB" w:rsidRPr="00573977" w:rsidRDefault="00D971BB" w:rsidP="00A1014A">
            <w:pPr>
              <w:spacing w:before="60" w:after="60"/>
              <w:jc w:val="right"/>
              <w:rPr>
                <w:color w:val="000000"/>
                <w:szCs w:val="24"/>
              </w:rPr>
            </w:pPr>
            <w:r w:rsidRPr="00573977">
              <w:rPr>
                <w:color w:val="000000"/>
                <w:szCs w:val="24"/>
              </w:rPr>
              <w:t>31</w:t>
            </w:r>
          </w:p>
        </w:tc>
        <w:tc>
          <w:tcPr>
            <w:tcW w:w="0" w:type="auto"/>
          </w:tcPr>
          <w:p w14:paraId="5716D80A" w14:textId="77777777" w:rsidR="00D971BB" w:rsidRPr="00573977" w:rsidRDefault="00D971BB" w:rsidP="00A1014A">
            <w:pPr>
              <w:spacing w:before="120" w:after="120"/>
              <w:jc w:val="right"/>
              <w:rPr>
                <w:szCs w:val="24"/>
              </w:rPr>
            </w:pPr>
            <w:r w:rsidRPr="00573977">
              <w:rPr>
                <w:szCs w:val="24"/>
              </w:rPr>
              <w:t>14</w:t>
            </w:r>
          </w:p>
        </w:tc>
        <w:tc>
          <w:tcPr>
            <w:tcW w:w="0" w:type="auto"/>
            <w:vAlign w:val="center"/>
          </w:tcPr>
          <w:p w14:paraId="226ACEA0" w14:textId="77777777" w:rsidR="00D971BB" w:rsidRPr="00573977" w:rsidRDefault="00D971BB" w:rsidP="00A1014A">
            <w:pPr>
              <w:spacing w:before="60" w:after="60"/>
              <w:jc w:val="right"/>
              <w:rPr>
                <w:color w:val="000000"/>
                <w:szCs w:val="24"/>
              </w:rPr>
            </w:pPr>
            <w:r w:rsidRPr="00573977">
              <w:rPr>
                <w:color w:val="000000"/>
                <w:szCs w:val="24"/>
              </w:rPr>
              <w:t>15</w:t>
            </w:r>
          </w:p>
        </w:tc>
        <w:tc>
          <w:tcPr>
            <w:tcW w:w="0" w:type="auto"/>
            <w:vAlign w:val="center"/>
          </w:tcPr>
          <w:p w14:paraId="7685A58A" w14:textId="77777777" w:rsidR="00D971BB" w:rsidRPr="00573977" w:rsidRDefault="00D971BB" w:rsidP="00A1014A">
            <w:pPr>
              <w:spacing w:before="60" w:after="60"/>
              <w:jc w:val="right"/>
              <w:rPr>
                <w:color w:val="000000"/>
                <w:szCs w:val="24"/>
              </w:rPr>
            </w:pPr>
            <w:r w:rsidRPr="00573977">
              <w:rPr>
                <w:color w:val="000000"/>
                <w:szCs w:val="24"/>
              </w:rPr>
              <w:t>7</w:t>
            </w:r>
          </w:p>
        </w:tc>
      </w:tr>
      <w:tr w:rsidR="00D971BB" w:rsidRPr="00573977" w14:paraId="402930CE" w14:textId="77777777" w:rsidTr="00A1014A">
        <w:trPr>
          <w:trHeight w:val="300"/>
          <w:jc w:val="center"/>
        </w:trPr>
        <w:tc>
          <w:tcPr>
            <w:tcW w:w="0" w:type="auto"/>
          </w:tcPr>
          <w:p w14:paraId="4B50F355" w14:textId="77777777" w:rsidR="00D971BB" w:rsidRPr="00573977" w:rsidRDefault="00D971BB" w:rsidP="00A1014A">
            <w:pPr>
              <w:spacing w:before="120" w:after="120"/>
              <w:jc w:val="both"/>
              <w:rPr>
                <w:szCs w:val="24"/>
              </w:rPr>
            </w:pPr>
            <w:r w:rsidRPr="00573977">
              <w:rPr>
                <w:szCs w:val="24"/>
              </w:rPr>
              <w:t>2014</w:t>
            </w:r>
          </w:p>
        </w:tc>
        <w:tc>
          <w:tcPr>
            <w:tcW w:w="0" w:type="auto"/>
            <w:vAlign w:val="center"/>
          </w:tcPr>
          <w:p w14:paraId="7B93E954" w14:textId="77777777" w:rsidR="00D971BB" w:rsidRPr="00573977" w:rsidRDefault="00D971BB" w:rsidP="00A1014A">
            <w:pPr>
              <w:spacing w:before="60" w:after="60"/>
              <w:jc w:val="right"/>
              <w:rPr>
                <w:color w:val="000000"/>
                <w:szCs w:val="24"/>
              </w:rPr>
            </w:pPr>
            <w:r w:rsidRPr="00573977">
              <w:rPr>
                <w:color w:val="000000"/>
                <w:szCs w:val="24"/>
              </w:rPr>
              <w:t>21</w:t>
            </w:r>
          </w:p>
        </w:tc>
        <w:tc>
          <w:tcPr>
            <w:tcW w:w="0" w:type="auto"/>
          </w:tcPr>
          <w:p w14:paraId="746B47DA" w14:textId="77777777" w:rsidR="00D971BB" w:rsidRPr="00573977" w:rsidRDefault="00D971BB" w:rsidP="00A1014A">
            <w:pPr>
              <w:spacing w:before="120" w:after="120"/>
              <w:jc w:val="right"/>
              <w:rPr>
                <w:szCs w:val="24"/>
              </w:rPr>
            </w:pPr>
            <w:r w:rsidRPr="00573977">
              <w:rPr>
                <w:szCs w:val="24"/>
              </w:rPr>
              <w:t>9</w:t>
            </w:r>
          </w:p>
        </w:tc>
        <w:tc>
          <w:tcPr>
            <w:tcW w:w="0" w:type="auto"/>
            <w:vAlign w:val="center"/>
          </w:tcPr>
          <w:p w14:paraId="52B07EA4" w14:textId="77777777" w:rsidR="00D971BB" w:rsidRPr="00573977" w:rsidRDefault="00D971BB" w:rsidP="00A1014A">
            <w:pPr>
              <w:spacing w:before="60" w:after="60"/>
              <w:jc w:val="right"/>
              <w:rPr>
                <w:color w:val="000000"/>
                <w:szCs w:val="24"/>
              </w:rPr>
            </w:pPr>
            <w:r w:rsidRPr="00573977">
              <w:rPr>
                <w:color w:val="000000"/>
                <w:szCs w:val="24"/>
              </w:rPr>
              <w:t>15</w:t>
            </w:r>
          </w:p>
        </w:tc>
        <w:tc>
          <w:tcPr>
            <w:tcW w:w="0" w:type="auto"/>
            <w:vAlign w:val="center"/>
          </w:tcPr>
          <w:p w14:paraId="57F72A93" w14:textId="77777777" w:rsidR="00D971BB" w:rsidRPr="00573977" w:rsidRDefault="00D971BB" w:rsidP="00A1014A">
            <w:pPr>
              <w:spacing w:before="60" w:after="60"/>
              <w:jc w:val="right"/>
              <w:rPr>
                <w:color w:val="000000"/>
                <w:szCs w:val="24"/>
              </w:rPr>
            </w:pPr>
            <w:r w:rsidRPr="00573977">
              <w:rPr>
                <w:color w:val="000000"/>
                <w:szCs w:val="24"/>
              </w:rPr>
              <w:t>7</w:t>
            </w:r>
          </w:p>
        </w:tc>
      </w:tr>
      <w:tr w:rsidR="00D971BB" w:rsidRPr="00573977" w14:paraId="195BB542" w14:textId="77777777" w:rsidTr="00A1014A">
        <w:trPr>
          <w:trHeight w:val="300"/>
          <w:jc w:val="center"/>
        </w:trPr>
        <w:tc>
          <w:tcPr>
            <w:tcW w:w="0" w:type="auto"/>
          </w:tcPr>
          <w:p w14:paraId="07421BCB" w14:textId="77777777" w:rsidR="00D971BB" w:rsidRPr="00573977" w:rsidRDefault="00D971BB" w:rsidP="00A1014A">
            <w:pPr>
              <w:spacing w:before="120" w:after="120"/>
              <w:jc w:val="both"/>
              <w:rPr>
                <w:szCs w:val="24"/>
              </w:rPr>
            </w:pPr>
            <w:r w:rsidRPr="00573977">
              <w:rPr>
                <w:szCs w:val="24"/>
              </w:rPr>
              <w:t>2015</w:t>
            </w:r>
          </w:p>
        </w:tc>
        <w:tc>
          <w:tcPr>
            <w:tcW w:w="0" w:type="auto"/>
            <w:vAlign w:val="center"/>
          </w:tcPr>
          <w:p w14:paraId="0E30DCC4" w14:textId="77777777" w:rsidR="00D971BB" w:rsidRPr="00573977" w:rsidRDefault="00D971BB" w:rsidP="00A1014A">
            <w:pPr>
              <w:spacing w:before="60" w:after="60"/>
              <w:jc w:val="right"/>
              <w:rPr>
                <w:color w:val="000000"/>
                <w:szCs w:val="24"/>
              </w:rPr>
            </w:pPr>
            <w:r w:rsidRPr="00573977">
              <w:rPr>
                <w:color w:val="000000"/>
                <w:szCs w:val="24"/>
              </w:rPr>
              <w:t>28</w:t>
            </w:r>
          </w:p>
        </w:tc>
        <w:tc>
          <w:tcPr>
            <w:tcW w:w="0" w:type="auto"/>
          </w:tcPr>
          <w:p w14:paraId="03921084" w14:textId="77777777" w:rsidR="00D971BB" w:rsidRPr="00573977" w:rsidRDefault="00D971BB" w:rsidP="00A1014A">
            <w:pPr>
              <w:spacing w:before="120" w:after="120"/>
              <w:jc w:val="right"/>
              <w:rPr>
                <w:szCs w:val="24"/>
              </w:rPr>
            </w:pPr>
            <w:r w:rsidRPr="00573977">
              <w:rPr>
                <w:szCs w:val="24"/>
              </w:rPr>
              <w:t>12</w:t>
            </w:r>
          </w:p>
        </w:tc>
        <w:tc>
          <w:tcPr>
            <w:tcW w:w="0" w:type="auto"/>
            <w:vAlign w:val="center"/>
          </w:tcPr>
          <w:p w14:paraId="15904C1B" w14:textId="77777777" w:rsidR="00D971BB" w:rsidRPr="00573977" w:rsidRDefault="00D971BB" w:rsidP="00A1014A">
            <w:pPr>
              <w:spacing w:before="60" w:after="60"/>
              <w:jc w:val="right"/>
              <w:rPr>
                <w:color w:val="000000"/>
                <w:szCs w:val="24"/>
              </w:rPr>
            </w:pPr>
            <w:r w:rsidRPr="00573977">
              <w:rPr>
                <w:color w:val="000000"/>
                <w:szCs w:val="24"/>
              </w:rPr>
              <w:t>18</w:t>
            </w:r>
          </w:p>
        </w:tc>
        <w:tc>
          <w:tcPr>
            <w:tcW w:w="0" w:type="auto"/>
            <w:vAlign w:val="center"/>
          </w:tcPr>
          <w:p w14:paraId="5BC46B78" w14:textId="77777777" w:rsidR="00D971BB" w:rsidRPr="00573977" w:rsidRDefault="00D971BB" w:rsidP="00A1014A">
            <w:pPr>
              <w:spacing w:before="60" w:after="60"/>
              <w:jc w:val="right"/>
              <w:rPr>
                <w:color w:val="000000"/>
                <w:szCs w:val="24"/>
              </w:rPr>
            </w:pPr>
            <w:r w:rsidRPr="00573977">
              <w:rPr>
                <w:color w:val="000000"/>
                <w:szCs w:val="24"/>
              </w:rPr>
              <w:t>11</w:t>
            </w:r>
          </w:p>
        </w:tc>
      </w:tr>
      <w:tr w:rsidR="00D971BB" w:rsidRPr="00573977" w14:paraId="123782AE" w14:textId="77777777" w:rsidTr="00A1014A">
        <w:trPr>
          <w:trHeight w:val="300"/>
          <w:jc w:val="center"/>
        </w:trPr>
        <w:tc>
          <w:tcPr>
            <w:tcW w:w="0" w:type="auto"/>
          </w:tcPr>
          <w:p w14:paraId="6E457692" w14:textId="77777777" w:rsidR="00D971BB" w:rsidRPr="00573977" w:rsidRDefault="00D971BB" w:rsidP="00A1014A">
            <w:pPr>
              <w:spacing w:before="120" w:after="120"/>
              <w:jc w:val="both"/>
              <w:rPr>
                <w:szCs w:val="24"/>
              </w:rPr>
            </w:pPr>
            <w:r w:rsidRPr="00573977">
              <w:rPr>
                <w:szCs w:val="24"/>
              </w:rPr>
              <w:t>2016</w:t>
            </w:r>
          </w:p>
        </w:tc>
        <w:tc>
          <w:tcPr>
            <w:tcW w:w="0" w:type="auto"/>
            <w:vAlign w:val="center"/>
          </w:tcPr>
          <w:p w14:paraId="79E2B7D2" w14:textId="77777777" w:rsidR="00D971BB" w:rsidRPr="00573977" w:rsidRDefault="00D971BB" w:rsidP="00A1014A">
            <w:pPr>
              <w:spacing w:before="60" w:after="60"/>
              <w:jc w:val="right"/>
              <w:rPr>
                <w:color w:val="000000"/>
                <w:szCs w:val="24"/>
              </w:rPr>
            </w:pPr>
            <w:r w:rsidRPr="00573977">
              <w:rPr>
                <w:color w:val="000000"/>
                <w:szCs w:val="24"/>
              </w:rPr>
              <w:t>27</w:t>
            </w:r>
          </w:p>
        </w:tc>
        <w:tc>
          <w:tcPr>
            <w:tcW w:w="0" w:type="auto"/>
          </w:tcPr>
          <w:p w14:paraId="09B2EC01" w14:textId="77777777" w:rsidR="00D971BB" w:rsidRPr="00573977" w:rsidRDefault="00D971BB" w:rsidP="00A1014A">
            <w:pPr>
              <w:spacing w:before="120" w:after="120"/>
              <w:jc w:val="right"/>
              <w:rPr>
                <w:szCs w:val="24"/>
              </w:rPr>
            </w:pPr>
            <w:r w:rsidRPr="00573977">
              <w:rPr>
                <w:szCs w:val="24"/>
              </w:rPr>
              <w:t>12</w:t>
            </w:r>
          </w:p>
        </w:tc>
        <w:tc>
          <w:tcPr>
            <w:tcW w:w="0" w:type="auto"/>
            <w:vAlign w:val="center"/>
          </w:tcPr>
          <w:p w14:paraId="30148774" w14:textId="77777777" w:rsidR="00D971BB" w:rsidRPr="00573977" w:rsidRDefault="00D971BB" w:rsidP="00A1014A">
            <w:pPr>
              <w:spacing w:before="60" w:after="60"/>
              <w:jc w:val="right"/>
              <w:rPr>
                <w:color w:val="000000"/>
                <w:szCs w:val="24"/>
              </w:rPr>
            </w:pPr>
            <w:r w:rsidRPr="00573977">
              <w:rPr>
                <w:color w:val="000000"/>
                <w:szCs w:val="24"/>
              </w:rPr>
              <w:t>16</w:t>
            </w:r>
          </w:p>
        </w:tc>
        <w:tc>
          <w:tcPr>
            <w:tcW w:w="0" w:type="auto"/>
            <w:vAlign w:val="center"/>
          </w:tcPr>
          <w:p w14:paraId="1E9D439C" w14:textId="77777777" w:rsidR="00D971BB" w:rsidRPr="00573977" w:rsidRDefault="00D971BB" w:rsidP="00A1014A">
            <w:pPr>
              <w:spacing w:before="60" w:after="60"/>
              <w:jc w:val="right"/>
              <w:rPr>
                <w:color w:val="000000"/>
                <w:szCs w:val="24"/>
              </w:rPr>
            </w:pPr>
            <w:r w:rsidRPr="00573977">
              <w:rPr>
                <w:color w:val="000000"/>
                <w:szCs w:val="24"/>
              </w:rPr>
              <w:t>7</w:t>
            </w:r>
          </w:p>
        </w:tc>
      </w:tr>
      <w:tr w:rsidR="00D971BB" w:rsidRPr="00573977" w14:paraId="560FC9B3" w14:textId="77777777" w:rsidTr="00A1014A">
        <w:trPr>
          <w:trHeight w:val="300"/>
          <w:jc w:val="center"/>
        </w:trPr>
        <w:tc>
          <w:tcPr>
            <w:tcW w:w="0" w:type="auto"/>
          </w:tcPr>
          <w:p w14:paraId="769CF9DD" w14:textId="77777777" w:rsidR="00D971BB" w:rsidRPr="00573977" w:rsidRDefault="00D971BB" w:rsidP="00A1014A">
            <w:pPr>
              <w:spacing w:before="120" w:after="120"/>
              <w:jc w:val="both"/>
              <w:rPr>
                <w:szCs w:val="24"/>
              </w:rPr>
            </w:pPr>
            <w:r w:rsidRPr="00573977">
              <w:rPr>
                <w:szCs w:val="24"/>
              </w:rPr>
              <w:t>2017</w:t>
            </w:r>
          </w:p>
        </w:tc>
        <w:tc>
          <w:tcPr>
            <w:tcW w:w="0" w:type="auto"/>
            <w:vAlign w:val="center"/>
          </w:tcPr>
          <w:p w14:paraId="7F2A9D60" w14:textId="4AC36B83" w:rsidR="00D971BB" w:rsidRPr="00573977" w:rsidRDefault="00D971BB" w:rsidP="00A1014A">
            <w:pPr>
              <w:spacing w:before="60" w:after="60"/>
              <w:jc w:val="right"/>
              <w:rPr>
                <w:color w:val="000000"/>
                <w:szCs w:val="24"/>
              </w:rPr>
            </w:pPr>
            <w:r w:rsidRPr="00573977">
              <w:rPr>
                <w:color w:val="000000"/>
                <w:szCs w:val="24"/>
              </w:rPr>
              <w:t>38</w:t>
            </w:r>
          </w:p>
        </w:tc>
        <w:tc>
          <w:tcPr>
            <w:tcW w:w="0" w:type="auto"/>
          </w:tcPr>
          <w:p w14:paraId="20E46317" w14:textId="31980777" w:rsidR="00D971BB" w:rsidRPr="00573977" w:rsidRDefault="00D971BB" w:rsidP="00A1014A">
            <w:pPr>
              <w:spacing w:before="120" w:after="120"/>
              <w:jc w:val="right"/>
              <w:rPr>
                <w:szCs w:val="24"/>
              </w:rPr>
            </w:pPr>
            <w:r w:rsidRPr="00573977">
              <w:rPr>
                <w:szCs w:val="24"/>
              </w:rPr>
              <w:t>17</w:t>
            </w:r>
          </w:p>
        </w:tc>
        <w:tc>
          <w:tcPr>
            <w:tcW w:w="0" w:type="auto"/>
            <w:vAlign w:val="center"/>
          </w:tcPr>
          <w:p w14:paraId="74BA1C87" w14:textId="5E8F75D7" w:rsidR="00D971BB" w:rsidRPr="00573977" w:rsidRDefault="00D971BB" w:rsidP="00A1014A">
            <w:pPr>
              <w:spacing w:before="60" w:after="60"/>
              <w:jc w:val="right"/>
              <w:rPr>
                <w:color w:val="000000"/>
                <w:szCs w:val="24"/>
              </w:rPr>
            </w:pPr>
            <w:r w:rsidRPr="00573977">
              <w:rPr>
                <w:color w:val="000000"/>
                <w:szCs w:val="24"/>
              </w:rPr>
              <w:t>22</w:t>
            </w:r>
          </w:p>
        </w:tc>
        <w:tc>
          <w:tcPr>
            <w:tcW w:w="0" w:type="auto"/>
            <w:vAlign w:val="center"/>
          </w:tcPr>
          <w:p w14:paraId="22E56992" w14:textId="77777777" w:rsidR="00D971BB" w:rsidRPr="00573977" w:rsidRDefault="00D971BB" w:rsidP="00A1014A">
            <w:pPr>
              <w:spacing w:before="60" w:after="60"/>
              <w:jc w:val="right"/>
              <w:rPr>
                <w:color w:val="000000"/>
                <w:szCs w:val="24"/>
              </w:rPr>
            </w:pPr>
            <w:r w:rsidRPr="00573977">
              <w:rPr>
                <w:color w:val="000000"/>
                <w:szCs w:val="24"/>
              </w:rPr>
              <w:t>10</w:t>
            </w:r>
          </w:p>
        </w:tc>
      </w:tr>
    </w:tbl>
    <w:p w14:paraId="0D0901E7" w14:textId="72C53D44" w:rsidR="00D971BB" w:rsidRPr="00D806D6" w:rsidRDefault="00D971BB" w:rsidP="00BE353C">
      <w:pPr>
        <w:pStyle w:val="Heading3"/>
        <w:spacing w:before="120" w:line="360" w:lineRule="auto"/>
        <w:rPr>
          <w:rStyle w:val="hps"/>
          <w:rFonts w:ascii="Times New Roman" w:hAnsi="Times New Roman" w:cs="Times New Roman"/>
          <w:b/>
          <w:color w:val="auto"/>
          <w:sz w:val="26"/>
        </w:rPr>
      </w:pPr>
      <w:bookmarkStart w:id="113" w:name="_Toc21081998"/>
      <w:bookmarkStart w:id="114" w:name="_Toc61430416"/>
      <w:r w:rsidRPr="000601C8">
        <w:rPr>
          <w:rStyle w:val="hps"/>
          <w:rFonts w:ascii="Times New Roman" w:hAnsi="Times New Roman" w:cs="Times New Roman"/>
          <w:b/>
          <w:color w:val="auto"/>
          <w:sz w:val="26"/>
        </w:rPr>
        <w:lastRenderedPageBreak/>
        <w:t>Nhận diện các yếu tố tác động đến khả năng xảy ra độ nhạy cảm tỷ giá</w:t>
      </w:r>
      <w:bookmarkEnd w:id="113"/>
      <w:bookmarkEnd w:id="114"/>
    </w:p>
    <w:p w14:paraId="2D9AA6FA" w14:textId="02F21E59" w:rsidR="00D971BB" w:rsidRPr="000F513B" w:rsidRDefault="005755AF" w:rsidP="00D971BB">
      <w:pPr>
        <w:spacing w:before="120" w:after="120" w:line="360" w:lineRule="auto"/>
        <w:ind w:firstLine="720"/>
        <w:jc w:val="both"/>
        <w:rPr>
          <w:sz w:val="26"/>
        </w:rPr>
      </w:pPr>
      <w:r>
        <w:rPr>
          <w:sz w:val="26"/>
        </w:rPr>
        <w:t>Luận án</w:t>
      </w:r>
      <w:r w:rsidR="00D971BB" w:rsidRPr="000F513B">
        <w:rPr>
          <w:sz w:val="26"/>
        </w:rPr>
        <w:t xml:space="preserve"> tổng hợp và phân nhóm các độ nhạy cảm tỷ giá trong giai đoạn 2010-2017 của các công ty tại sáu nướ</w:t>
      </w:r>
      <w:r w:rsidR="00516262">
        <w:rPr>
          <w:sz w:val="26"/>
        </w:rPr>
        <w:t>c Đông Nam Á</w:t>
      </w:r>
      <w:r w:rsidR="00D971BB" w:rsidRPr="000F513B">
        <w:rPr>
          <w:sz w:val="26"/>
        </w:rPr>
        <w:t xml:space="preserve"> theo các trường hợp riêng biệt về dấu của hệ số quy</w:t>
      </w:r>
      <w:r w:rsidR="00516262">
        <w:rPr>
          <w:sz w:val="26"/>
        </w:rPr>
        <w:t xml:space="preserve"> </w:t>
      </w:r>
      <w:r w:rsidR="00516262" w:rsidRPr="00516262">
        <w:rPr>
          <w:bCs/>
          <w:sz w:val="26"/>
          <w:szCs w:val="26"/>
        </w:rPr>
        <w:t>β</w:t>
      </w:r>
      <w:r w:rsidR="00516262" w:rsidRPr="00516262">
        <w:rPr>
          <w:bCs/>
          <w:sz w:val="26"/>
          <w:szCs w:val="26"/>
          <w:vertAlign w:val="subscript"/>
        </w:rPr>
        <w:t>2</w:t>
      </w:r>
      <w:r w:rsidR="00516262" w:rsidRPr="00516262">
        <w:rPr>
          <w:bCs/>
          <w:sz w:val="26"/>
          <w:szCs w:val="26"/>
        </w:rPr>
        <w:t xml:space="preserve"> và β</w:t>
      </w:r>
      <w:r w:rsidR="00516262" w:rsidRPr="00516262">
        <w:rPr>
          <w:bCs/>
          <w:sz w:val="26"/>
          <w:szCs w:val="26"/>
          <w:vertAlign w:val="subscript"/>
        </w:rPr>
        <w:t>3</w:t>
      </w:r>
      <w:r w:rsidR="00D971BB" w:rsidRPr="000F513B">
        <w:rPr>
          <w:sz w:val="26"/>
        </w:rPr>
        <w:t xml:space="preserve"> với mục tiêu nhận diện các nhân tố ảnh hưở</w:t>
      </w:r>
      <w:r w:rsidR="00E34550">
        <w:rPr>
          <w:sz w:val="26"/>
        </w:rPr>
        <w:t xml:space="preserve">ng </w:t>
      </w:r>
      <w:r w:rsidR="00D971BB" w:rsidRPr="000F513B">
        <w:rPr>
          <w:sz w:val="26"/>
        </w:rPr>
        <w:t xml:space="preserve">đến khả năng diễn ra độ nhạy cảm tỷ giá, mà đặc biệt là tính bất cân xứng của độ nhạy cảm theo các lý thuyết về </w:t>
      </w:r>
      <w:r w:rsidR="00D971BB" w:rsidRPr="000F513B">
        <w:rPr>
          <w:sz w:val="26"/>
          <w:szCs w:val="26"/>
          <w:lang w:val="vi-VN"/>
        </w:rPr>
        <w:t>định giá theo giá thị trường, hành vi trễ và hành vi phòng ngừa rủi ro tỷ giá bất cân xứng</w:t>
      </w:r>
      <w:r w:rsidR="00D971BB" w:rsidRPr="000F513B">
        <w:rPr>
          <w:sz w:val="26"/>
          <w:szCs w:val="26"/>
        </w:rPr>
        <w:t>.</w:t>
      </w:r>
    </w:p>
    <w:p w14:paraId="2104972B" w14:textId="3449B89D" w:rsidR="00D971BB" w:rsidRDefault="00E5370A" w:rsidP="00BC7AF0">
      <w:pPr>
        <w:pStyle w:val="Caption"/>
        <w:spacing w:line="360" w:lineRule="auto"/>
        <w:jc w:val="both"/>
        <w:rPr>
          <w:rStyle w:val="hps"/>
          <w:b/>
          <w:i w:val="0"/>
          <w:szCs w:val="24"/>
        </w:rPr>
      </w:pPr>
      <w:bookmarkStart w:id="115" w:name="_Toc60438461"/>
      <w:r w:rsidRPr="00E5370A">
        <w:rPr>
          <w:b/>
          <w:i w:val="0"/>
        </w:rPr>
        <w:t xml:space="preserve">Bảng </w:t>
      </w:r>
      <w:r w:rsidR="00BF7569">
        <w:rPr>
          <w:b/>
          <w:i w:val="0"/>
        </w:rPr>
        <w:fldChar w:fldCharType="begin"/>
      </w:r>
      <w:r w:rsidR="00BF7569">
        <w:rPr>
          <w:b/>
          <w:i w:val="0"/>
        </w:rPr>
        <w:instrText xml:space="preserve"> STYLEREF 1 \s </w:instrText>
      </w:r>
      <w:r w:rsidR="00BF7569">
        <w:rPr>
          <w:b/>
          <w:i w:val="0"/>
        </w:rPr>
        <w:fldChar w:fldCharType="separate"/>
      </w:r>
      <w:r w:rsidR="00C952A6">
        <w:rPr>
          <w:b/>
          <w:i w:val="0"/>
          <w:noProof/>
        </w:rPr>
        <w:t>4</w:t>
      </w:r>
      <w:r w:rsidR="00BF7569">
        <w:rPr>
          <w:b/>
          <w:i w:val="0"/>
        </w:rPr>
        <w:fldChar w:fldCharType="end"/>
      </w:r>
      <w:r w:rsidR="00BF7569">
        <w:rPr>
          <w:b/>
          <w:i w:val="0"/>
        </w:rPr>
        <w:t>.</w:t>
      </w:r>
      <w:r w:rsidR="00BF7569">
        <w:rPr>
          <w:b/>
          <w:i w:val="0"/>
        </w:rPr>
        <w:fldChar w:fldCharType="begin"/>
      </w:r>
      <w:r w:rsidR="00BF7569">
        <w:rPr>
          <w:b/>
          <w:i w:val="0"/>
        </w:rPr>
        <w:instrText xml:space="preserve"> SEQ Bảng \* ARABIC \s 1 </w:instrText>
      </w:r>
      <w:r w:rsidR="00BF7569">
        <w:rPr>
          <w:b/>
          <w:i w:val="0"/>
        </w:rPr>
        <w:fldChar w:fldCharType="separate"/>
      </w:r>
      <w:r w:rsidR="00C952A6">
        <w:rPr>
          <w:b/>
          <w:i w:val="0"/>
          <w:noProof/>
        </w:rPr>
        <w:t>25</w:t>
      </w:r>
      <w:r w:rsidR="00BF7569">
        <w:rPr>
          <w:b/>
          <w:i w:val="0"/>
        </w:rPr>
        <w:fldChar w:fldCharType="end"/>
      </w:r>
      <w:r w:rsidRPr="00E5370A">
        <w:rPr>
          <w:b/>
          <w:i w:val="0"/>
        </w:rPr>
        <w:t xml:space="preserve"> </w:t>
      </w:r>
      <w:r w:rsidR="00D971BB" w:rsidRPr="00E5370A">
        <w:rPr>
          <w:rStyle w:val="hps"/>
          <w:b/>
          <w:i w:val="0"/>
          <w:szCs w:val="24"/>
        </w:rPr>
        <w:t xml:space="preserve">Phân nhóm kết quả hồi quy theo các trường hợp về khả năng </w:t>
      </w:r>
      <w:r w:rsidR="00D971BB" w:rsidRPr="00E5370A">
        <w:rPr>
          <w:b/>
          <w:i w:val="0"/>
        </w:rPr>
        <w:t>dẫn đến độ nhạy cảm tỷ giá</w:t>
      </w:r>
      <w:r w:rsidR="00D971BB" w:rsidRPr="00E5370A">
        <w:rPr>
          <w:rStyle w:val="hps"/>
          <w:b/>
          <w:i w:val="0"/>
          <w:szCs w:val="24"/>
        </w:rPr>
        <w:t xml:space="preserve"> ở từng quốc gia trong giai đoạn 2010-2017</w:t>
      </w:r>
      <w:bookmarkEnd w:id="115"/>
    </w:p>
    <w:p w14:paraId="0009FCDC" w14:textId="1273D25A" w:rsidR="00EF4D5D" w:rsidRPr="00EF4D5D" w:rsidRDefault="00EF4D5D" w:rsidP="00EF4D5D">
      <w:pPr>
        <w:spacing w:before="120" w:after="120"/>
        <w:jc w:val="right"/>
        <w:rPr>
          <w:i/>
          <w:color w:val="000000"/>
          <w:szCs w:val="2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1514"/>
        <w:gridCol w:w="1221"/>
        <w:gridCol w:w="1196"/>
        <w:gridCol w:w="1246"/>
        <w:gridCol w:w="1195"/>
        <w:gridCol w:w="1221"/>
        <w:gridCol w:w="1195"/>
      </w:tblGrid>
      <w:tr w:rsidR="00D971BB" w:rsidRPr="000F513B" w14:paraId="452D8780" w14:textId="77777777" w:rsidTr="00983329">
        <w:trPr>
          <w:trHeight w:val="602"/>
          <w:jc w:val="center"/>
        </w:trPr>
        <w:tc>
          <w:tcPr>
            <w:tcW w:w="8788" w:type="dxa"/>
            <w:gridSpan w:val="7"/>
            <w:tcBorders>
              <w:top w:val="single" w:sz="4" w:space="0" w:color="auto"/>
              <w:left w:val="nil"/>
              <w:bottom w:val="nil"/>
              <w:right w:val="nil"/>
            </w:tcBorders>
            <w:vAlign w:val="center"/>
          </w:tcPr>
          <w:p w14:paraId="48281800" w14:textId="77777777" w:rsidR="00D971BB" w:rsidRPr="000F513B" w:rsidRDefault="00D971BB" w:rsidP="00A1014A">
            <w:pPr>
              <w:pStyle w:val="TableParagraph"/>
              <w:spacing w:before="0"/>
              <w:ind w:left="142"/>
              <w:contextualSpacing/>
              <w:rPr>
                <w:b/>
                <w:bCs/>
                <w:i/>
                <w:sz w:val="26"/>
                <w:szCs w:val="26"/>
              </w:rPr>
            </w:pPr>
            <w:r w:rsidRPr="000F513B">
              <w:rPr>
                <w:b/>
                <w:bCs/>
                <w:i/>
                <w:sz w:val="26"/>
                <w:szCs w:val="26"/>
                <w:lang w:val="en-US"/>
              </w:rPr>
              <w:t>Indonesia (N = 326)</w:t>
            </w:r>
          </w:p>
        </w:tc>
      </w:tr>
      <w:tr w:rsidR="00D971BB" w:rsidRPr="000F513B" w14:paraId="7DEE35D9" w14:textId="77777777" w:rsidTr="00983329">
        <w:trPr>
          <w:trHeight w:val="602"/>
          <w:jc w:val="center"/>
        </w:trPr>
        <w:tc>
          <w:tcPr>
            <w:tcW w:w="1514" w:type="dxa"/>
            <w:tcBorders>
              <w:top w:val="nil"/>
              <w:left w:val="nil"/>
              <w:bottom w:val="nil"/>
              <w:right w:val="nil"/>
            </w:tcBorders>
            <w:vAlign w:val="center"/>
          </w:tcPr>
          <w:p w14:paraId="7EB4089F" w14:textId="77777777" w:rsidR="00D971BB" w:rsidRPr="000F513B" w:rsidRDefault="00D971BB" w:rsidP="00A1014A">
            <w:pPr>
              <w:pStyle w:val="TableParagraph"/>
              <w:spacing w:before="0"/>
              <w:ind w:left="0"/>
              <w:contextualSpacing/>
              <w:jc w:val="center"/>
              <w:rPr>
                <w:b/>
                <w:bCs/>
                <w:sz w:val="26"/>
                <w:szCs w:val="26"/>
                <w:lang w:val="en-US"/>
              </w:rPr>
            </w:pPr>
          </w:p>
        </w:tc>
        <w:tc>
          <w:tcPr>
            <w:tcW w:w="2417" w:type="dxa"/>
            <w:gridSpan w:val="2"/>
            <w:tcBorders>
              <w:top w:val="nil"/>
              <w:left w:val="nil"/>
              <w:bottom w:val="nil"/>
              <w:right w:val="nil"/>
            </w:tcBorders>
            <w:vAlign w:val="center"/>
          </w:tcPr>
          <w:p w14:paraId="5BBBB4C5" w14:textId="77777777" w:rsidR="00D971BB" w:rsidRPr="000F513B" w:rsidRDefault="00D971BB" w:rsidP="00A1014A">
            <w:pPr>
              <w:pStyle w:val="TableParagraph"/>
              <w:spacing w:before="0"/>
              <w:ind w:left="108"/>
              <w:contextualSpacing/>
              <w:jc w:val="center"/>
              <w:rPr>
                <w:b/>
                <w:bCs/>
                <w:sz w:val="26"/>
                <w:szCs w:val="26"/>
              </w:rPr>
            </w:pPr>
            <w:r w:rsidRPr="000F513B">
              <w:rPr>
                <w:b/>
                <w:bCs/>
                <w:sz w:val="26"/>
                <w:szCs w:val="26"/>
              </w:rPr>
              <w:t>β</w:t>
            </w:r>
            <w:r w:rsidRPr="000F513B">
              <w:rPr>
                <w:b/>
                <w:bCs/>
                <w:sz w:val="26"/>
                <w:szCs w:val="26"/>
                <w:vertAlign w:val="subscript"/>
              </w:rPr>
              <w:t>2</w:t>
            </w:r>
            <w:r w:rsidRPr="000F513B">
              <w:rPr>
                <w:b/>
                <w:bCs/>
                <w:sz w:val="26"/>
                <w:szCs w:val="26"/>
                <w:vertAlign w:val="subscript"/>
                <w:lang w:val="en-US"/>
              </w:rPr>
              <w:t xml:space="preserve"> </w:t>
            </w:r>
            <w:r w:rsidRPr="000F513B">
              <w:rPr>
                <w:b/>
                <w:bCs/>
                <w:sz w:val="26"/>
                <w:szCs w:val="26"/>
              </w:rPr>
              <w:t>&gt;</w:t>
            </w:r>
            <w:r w:rsidRPr="000F513B">
              <w:rPr>
                <w:b/>
                <w:bCs/>
                <w:sz w:val="26"/>
                <w:szCs w:val="26"/>
                <w:lang w:val="en-US"/>
              </w:rPr>
              <w:t xml:space="preserve"> </w:t>
            </w:r>
            <w:r w:rsidRPr="000F513B">
              <w:rPr>
                <w:b/>
                <w:bCs/>
                <w:sz w:val="26"/>
                <w:szCs w:val="26"/>
              </w:rPr>
              <w:t>0</w:t>
            </w:r>
          </w:p>
        </w:tc>
        <w:tc>
          <w:tcPr>
            <w:tcW w:w="2441" w:type="dxa"/>
            <w:gridSpan w:val="2"/>
            <w:tcBorders>
              <w:top w:val="nil"/>
              <w:left w:val="nil"/>
              <w:bottom w:val="nil"/>
              <w:right w:val="nil"/>
            </w:tcBorders>
            <w:vAlign w:val="center"/>
          </w:tcPr>
          <w:p w14:paraId="4B12D0E4" w14:textId="77777777" w:rsidR="00D971BB" w:rsidRPr="000F513B" w:rsidRDefault="00D971BB" w:rsidP="00A1014A">
            <w:pPr>
              <w:pStyle w:val="TableParagraph"/>
              <w:spacing w:before="0"/>
              <w:ind w:left="108"/>
              <w:contextualSpacing/>
              <w:jc w:val="center"/>
              <w:rPr>
                <w:b/>
                <w:bCs/>
                <w:sz w:val="26"/>
                <w:szCs w:val="26"/>
              </w:rPr>
            </w:pPr>
            <w:r w:rsidRPr="000F513B">
              <w:rPr>
                <w:b/>
                <w:bCs/>
                <w:sz w:val="26"/>
                <w:szCs w:val="26"/>
              </w:rPr>
              <w:t>β</w:t>
            </w:r>
            <w:r w:rsidRPr="000F513B">
              <w:rPr>
                <w:b/>
                <w:bCs/>
                <w:sz w:val="26"/>
                <w:szCs w:val="26"/>
                <w:vertAlign w:val="subscript"/>
              </w:rPr>
              <w:t>2</w:t>
            </w:r>
            <w:r w:rsidRPr="000F513B">
              <w:rPr>
                <w:b/>
                <w:bCs/>
                <w:sz w:val="26"/>
                <w:szCs w:val="26"/>
              </w:rPr>
              <w:t xml:space="preserve"> =</w:t>
            </w:r>
            <w:r w:rsidRPr="000F513B">
              <w:rPr>
                <w:b/>
                <w:bCs/>
                <w:sz w:val="26"/>
                <w:szCs w:val="26"/>
                <w:lang w:val="en-US"/>
              </w:rPr>
              <w:t xml:space="preserve"> </w:t>
            </w:r>
            <w:r w:rsidRPr="000F513B">
              <w:rPr>
                <w:b/>
                <w:bCs/>
                <w:sz w:val="26"/>
                <w:szCs w:val="26"/>
              </w:rPr>
              <w:t>0</w:t>
            </w:r>
          </w:p>
        </w:tc>
        <w:tc>
          <w:tcPr>
            <w:tcW w:w="2416" w:type="dxa"/>
            <w:gridSpan w:val="2"/>
            <w:tcBorders>
              <w:top w:val="nil"/>
              <w:left w:val="nil"/>
              <w:bottom w:val="nil"/>
              <w:right w:val="nil"/>
            </w:tcBorders>
            <w:vAlign w:val="center"/>
          </w:tcPr>
          <w:p w14:paraId="2BE4A72D" w14:textId="77777777" w:rsidR="00D971BB" w:rsidRPr="000F513B" w:rsidRDefault="00D971BB" w:rsidP="00A1014A">
            <w:pPr>
              <w:pStyle w:val="TableParagraph"/>
              <w:spacing w:before="0"/>
              <w:ind w:left="108"/>
              <w:contextualSpacing/>
              <w:jc w:val="center"/>
              <w:rPr>
                <w:b/>
                <w:bCs/>
                <w:sz w:val="26"/>
                <w:szCs w:val="26"/>
              </w:rPr>
            </w:pPr>
            <w:r w:rsidRPr="000F513B">
              <w:rPr>
                <w:b/>
                <w:bCs/>
                <w:sz w:val="26"/>
                <w:szCs w:val="26"/>
              </w:rPr>
              <w:t>β</w:t>
            </w:r>
            <w:r w:rsidRPr="000F513B">
              <w:rPr>
                <w:b/>
                <w:bCs/>
                <w:sz w:val="26"/>
                <w:szCs w:val="26"/>
                <w:vertAlign w:val="subscript"/>
              </w:rPr>
              <w:t>2</w:t>
            </w:r>
            <w:r w:rsidRPr="000F513B">
              <w:rPr>
                <w:b/>
                <w:bCs/>
                <w:sz w:val="26"/>
                <w:szCs w:val="26"/>
                <w:vertAlign w:val="subscript"/>
                <w:lang w:val="en-US"/>
              </w:rPr>
              <w:t xml:space="preserve">  </w:t>
            </w:r>
            <w:r w:rsidRPr="000F513B">
              <w:rPr>
                <w:b/>
                <w:bCs/>
                <w:sz w:val="26"/>
                <w:szCs w:val="26"/>
              </w:rPr>
              <w:t>&lt;</w:t>
            </w:r>
            <w:r w:rsidRPr="000F513B">
              <w:rPr>
                <w:b/>
                <w:bCs/>
                <w:sz w:val="26"/>
                <w:szCs w:val="26"/>
                <w:lang w:val="en-US"/>
              </w:rPr>
              <w:t xml:space="preserve"> </w:t>
            </w:r>
            <w:r w:rsidRPr="000F513B">
              <w:rPr>
                <w:b/>
                <w:bCs/>
                <w:sz w:val="26"/>
                <w:szCs w:val="26"/>
              </w:rPr>
              <w:t>0</w:t>
            </w:r>
          </w:p>
        </w:tc>
      </w:tr>
      <w:tr w:rsidR="00D971BB" w:rsidRPr="000F513B" w14:paraId="5D47AC9F" w14:textId="77777777" w:rsidTr="00983329">
        <w:trPr>
          <w:trHeight w:val="577"/>
          <w:jc w:val="center"/>
        </w:trPr>
        <w:tc>
          <w:tcPr>
            <w:tcW w:w="1514" w:type="dxa"/>
            <w:tcBorders>
              <w:top w:val="nil"/>
              <w:left w:val="nil"/>
              <w:bottom w:val="nil"/>
              <w:right w:val="nil"/>
            </w:tcBorders>
            <w:vAlign w:val="center"/>
          </w:tcPr>
          <w:p w14:paraId="3694B121" w14:textId="77777777" w:rsidR="00D971BB" w:rsidRPr="000F513B" w:rsidRDefault="00D971BB" w:rsidP="00A1014A">
            <w:pPr>
              <w:pStyle w:val="TableParagraph"/>
              <w:spacing w:before="0"/>
              <w:contextualSpacing/>
              <w:jc w:val="center"/>
              <w:rPr>
                <w:b/>
                <w:bCs/>
                <w:sz w:val="26"/>
                <w:szCs w:val="26"/>
              </w:rPr>
            </w:pPr>
            <w:r w:rsidRPr="000F513B">
              <w:rPr>
                <w:b/>
                <w:bCs/>
                <w:sz w:val="26"/>
                <w:szCs w:val="26"/>
              </w:rPr>
              <w:t>β</w:t>
            </w:r>
            <w:r w:rsidRPr="000F513B">
              <w:rPr>
                <w:b/>
                <w:bCs/>
                <w:sz w:val="26"/>
                <w:szCs w:val="26"/>
                <w:vertAlign w:val="subscript"/>
              </w:rPr>
              <w:t>3</w:t>
            </w:r>
            <w:r w:rsidRPr="000F513B">
              <w:rPr>
                <w:b/>
                <w:bCs/>
                <w:sz w:val="26"/>
                <w:szCs w:val="26"/>
                <w:vertAlign w:val="subscript"/>
                <w:lang w:val="en-US"/>
              </w:rPr>
              <w:t xml:space="preserve"> </w:t>
            </w:r>
            <w:r w:rsidRPr="000F513B">
              <w:rPr>
                <w:b/>
                <w:bCs/>
                <w:sz w:val="26"/>
                <w:szCs w:val="26"/>
              </w:rPr>
              <w:t>&gt;</w:t>
            </w:r>
            <w:r w:rsidRPr="000F513B">
              <w:rPr>
                <w:b/>
                <w:bCs/>
                <w:sz w:val="26"/>
                <w:szCs w:val="26"/>
                <w:lang w:val="en-US"/>
              </w:rPr>
              <w:t xml:space="preserve"> </w:t>
            </w:r>
            <w:r w:rsidRPr="000F513B">
              <w:rPr>
                <w:b/>
                <w:bCs/>
                <w:sz w:val="26"/>
                <w:szCs w:val="26"/>
              </w:rPr>
              <w:t>0</w:t>
            </w:r>
          </w:p>
        </w:tc>
        <w:tc>
          <w:tcPr>
            <w:tcW w:w="1221" w:type="dxa"/>
            <w:tcBorders>
              <w:top w:val="nil"/>
              <w:left w:val="nil"/>
              <w:bottom w:val="nil"/>
              <w:right w:val="nil"/>
            </w:tcBorders>
            <w:vAlign w:val="center"/>
          </w:tcPr>
          <w:p w14:paraId="015C1D07" w14:textId="77777777"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0</w:t>
            </w:r>
          </w:p>
        </w:tc>
        <w:tc>
          <w:tcPr>
            <w:tcW w:w="1196" w:type="dxa"/>
            <w:tcBorders>
              <w:top w:val="nil"/>
              <w:left w:val="nil"/>
              <w:bottom w:val="nil"/>
              <w:right w:val="nil"/>
            </w:tcBorders>
            <w:vAlign w:val="center"/>
          </w:tcPr>
          <w:p w14:paraId="45D24772" w14:textId="1644CB0B"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0</w:t>
            </w:r>
            <w:r w:rsidR="00307F5C">
              <w:rPr>
                <w:color w:val="000000"/>
                <w:sz w:val="26"/>
                <w:szCs w:val="26"/>
              </w:rPr>
              <w:t>,</w:t>
            </w:r>
            <w:r w:rsidRPr="000F513B">
              <w:rPr>
                <w:color w:val="000000"/>
                <w:sz w:val="26"/>
                <w:szCs w:val="26"/>
              </w:rPr>
              <w:t>00%</w:t>
            </w:r>
          </w:p>
        </w:tc>
        <w:tc>
          <w:tcPr>
            <w:tcW w:w="1246" w:type="dxa"/>
            <w:tcBorders>
              <w:top w:val="nil"/>
              <w:left w:val="nil"/>
              <w:bottom w:val="nil"/>
              <w:right w:val="nil"/>
            </w:tcBorders>
            <w:vAlign w:val="center"/>
          </w:tcPr>
          <w:p w14:paraId="2F0BB935" w14:textId="77777777"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4</w:t>
            </w:r>
          </w:p>
        </w:tc>
        <w:tc>
          <w:tcPr>
            <w:tcW w:w="1195" w:type="dxa"/>
            <w:tcBorders>
              <w:top w:val="nil"/>
              <w:left w:val="nil"/>
              <w:bottom w:val="nil"/>
              <w:right w:val="nil"/>
            </w:tcBorders>
            <w:vAlign w:val="center"/>
          </w:tcPr>
          <w:p w14:paraId="6FCCEE8F" w14:textId="4FBD79F8"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1</w:t>
            </w:r>
            <w:r w:rsidR="00307F5C">
              <w:rPr>
                <w:color w:val="000000"/>
                <w:sz w:val="26"/>
                <w:szCs w:val="26"/>
              </w:rPr>
              <w:t>,</w:t>
            </w:r>
            <w:r w:rsidRPr="000F513B">
              <w:rPr>
                <w:color w:val="000000"/>
                <w:sz w:val="26"/>
                <w:szCs w:val="26"/>
              </w:rPr>
              <w:t>23%</w:t>
            </w:r>
          </w:p>
        </w:tc>
        <w:tc>
          <w:tcPr>
            <w:tcW w:w="1221" w:type="dxa"/>
            <w:tcBorders>
              <w:top w:val="nil"/>
              <w:left w:val="nil"/>
              <w:bottom w:val="nil"/>
              <w:right w:val="nil"/>
            </w:tcBorders>
            <w:vAlign w:val="center"/>
          </w:tcPr>
          <w:p w14:paraId="23E8C8A8" w14:textId="77777777"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21</w:t>
            </w:r>
          </w:p>
        </w:tc>
        <w:tc>
          <w:tcPr>
            <w:tcW w:w="1195" w:type="dxa"/>
            <w:tcBorders>
              <w:top w:val="nil"/>
              <w:left w:val="nil"/>
              <w:bottom w:val="nil"/>
              <w:right w:val="nil"/>
            </w:tcBorders>
            <w:vAlign w:val="center"/>
          </w:tcPr>
          <w:p w14:paraId="34668D4E" w14:textId="2C658BD4"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6</w:t>
            </w:r>
            <w:r w:rsidR="00307F5C">
              <w:rPr>
                <w:color w:val="000000"/>
                <w:sz w:val="26"/>
                <w:szCs w:val="26"/>
              </w:rPr>
              <w:t>,</w:t>
            </w:r>
            <w:r w:rsidRPr="000F513B">
              <w:rPr>
                <w:color w:val="000000"/>
                <w:sz w:val="26"/>
                <w:szCs w:val="26"/>
              </w:rPr>
              <w:t>44%</w:t>
            </w:r>
          </w:p>
        </w:tc>
      </w:tr>
      <w:tr w:rsidR="00D971BB" w:rsidRPr="000F513B" w14:paraId="4D454A94" w14:textId="77777777" w:rsidTr="00983329">
        <w:trPr>
          <w:trHeight w:val="699"/>
          <w:jc w:val="center"/>
        </w:trPr>
        <w:tc>
          <w:tcPr>
            <w:tcW w:w="1514" w:type="dxa"/>
            <w:tcBorders>
              <w:top w:val="nil"/>
              <w:left w:val="nil"/>
              <w:bottom w:val="nil"/>
              <w:right w:val="nil"/>
            </w:tcBorders>
            <w:vAlign w:val="center"/>
          </w:tcPr>
          <w:p w14:paraId="21B62DF3" w14:textId="77777777" w:rsidR="00D971BB" w:rsidRPr="000F513B" w:rsidRDefault="00D971BB" w:rsidP="00A1014A">
            <w:pPr>
              <w:pStyle w:val="TableParagraph"/>
              <w:spacing w:before="0"/>
              <w:contextualSpacing/>
              <w:jc w:val="center"/>
              <w:rPr>
                <w:b/>
                <w:bCs/>
                <w:sz w:val="26"/>
                <w:szCs w:val="26"/>
              </w:rPr>
            </w:pPr>
            <w:r w:rsidRPr="000F513B">
              <w:rPr>
                <w:b/>
                <w:bCs/>
                <w:sz w:val="26"/>
                <w:szCs w:val="26"/>
              </w:rPr>
              <w:t>β</w:t>
            </w:r>
            <w:r w:rsidRPr="000F513B">
              <w:rPr>
                <w:b/>
                <w:bCs/>
                <w:sz w:val="26"/>
                <w:szCs w:val="26"/>
                <w:vertAlign w:val="subscript"/>
              </w:rPr>
              <w:t>3</w:t>
            </w:r>
            <w:r w:rsidRPr="000F513B">
              <w:rPr>
                <w:b/>
                <w:bCs/>
                <w:sz w:val="26"/>
                <w:szCs w:val="26"/>
                <w:vertAlign w:val="subscript"/>
                <w:lang w:val="en-US"/>
              </w:rPr>
              <w:t xml:space="preserve"> </w:t>
            </w:r>
            <w:r w:rsidRPr="000F513B">
              <w:rPr>
                <w:b/>
                <w:bCs/>
                <w:sz w:val="26"/>
                <w:szCs w:val="26"/>
              </w:rPr>
              <w:t>=</w:t>
            </w:r>
            <w:r w:rsidRPr="000F513B">
              <w:rPr>
                <w:b/>
                <w:bCs/>
                <w:sz w:val="26"/>
                <w:szCs w:val="26"/>
                <w:lang w:val="en-US"/>
              </w:rPr>
              <w:t xml:space="preserve"> </w:t>
            </w:r>
            <w:r w:rsidRPr="000F513B">
              <w:rPr>
                <w:b/>
                <w:bCs/>
                <w:sz w:val="26"/>
                <w:szCs w:val="26"/>
              </w:rPr>
              <w:t>0</w:t>
            </w:r>
          </w:p>
        </w:tc>
        <w:tc>
          <w:tcPr>
            <w:tcW w:w="1221" w:type="dxa"/>
            <w:tcBorders>
              <w:top w:val="nil"/>
              <w:left w:val="nil"/>
              <w:bottom w:val="nil"/>
              <w:right w:val="nil"/>
            </w:tcBorders>
            <w:vAlign w:val="center"/>
          </w:tcPr>
          <w:p w14:paraId="650D831D" w14:textId="77777777"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16</w:t>
            </w:r>
          </w:p>
        </w:tc>
        <w:tc>
          <w:tcPr>
            <w:tcW w:w="1196" w:type="dxa"/>
            <w:tcBorders>
              <w:top w:val="nil"/>
              <w:left w:val="nil"/>
              <w:bottom w:val="nil"/>
              <w:right w:val="nil"/>
            </w:tcBorders>
            <w:vAlign w:val="center"/>
          </w:tcPr>
          <w:p w14:paraId="526BE672" w14:textId="1EA3D51A"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4</w:t>
            </w:r>
            <w:r w:rsidR="00307F5C">
              <w:rPr>
                <w:color w:val="000000"/>
                <w:sz w:val="26"/>
                <w:szCs w:val="26"/>
              </w:rPr>
              <w:t>,</w:t>
            </w:r>
            <w:r w:rsidRPr="000F513B">
              <w:rPr>
                <w:color w:val="000000"/>
                <w:sz w:val="26"/>
                <w:szCs w:val="26"/>
              </w:rPr>
              <w:t>91%</w:t>
            </w:r>
          </w:p>
        </w:tc>
        <w:tc>
          <w:tcPr>
            <w:tcW w:w="1246" w:type="dxa"/>
            <w:tcBorders>
              <w:top w:val="nil"/>
              <w:left w:val="nil"/>
              <w:bottom w:val="nil"/>
              <w:right w:val="nil"/>
            </w:tcBorders>
            <w:vAlign w:val="center"/>
          </w:tcPr>
          <w:p w14:paraId="1074875F" w14:textId="77777777"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186</w:t>
            </w:r>
          </w:p>
        </w:tc>
        <w:tc>
          <w:tcPr>
            <w:tcW w:w="1195" w:type="dxa"/>
            <w:tcBorders>
              <w:top w:val="nil"/>
              <w:left w:val="nil"/>
              <w:bottom w:val="nil"/>
              <w:right w:val="nil"/>
            </w:tcBorders>
            <w:vAlign w:val="center"/>
          </w:tcPr>
          <w:p w14:paraId="617A06D3" w14:textId="5448E8CD"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57</w:t>
            </w:r>
            <w:r w:rsidR="00307F5C">
              <w:rPr>
                <w:color w:val="000000"/>
                <w:sz w:val="26"/>
                <w:szCs w:val="26"/>
              </w:rPr>
              <w:t>,</w:t>
            </w:r>
            <w:r w:rsidRPr="000F513B">
              <w:rPr>
                <w:color w:val="000000"/>
                <w:sz w:val="26"/>
                <w:szCs w:val="26"/>
              </w:rPr>
              <w:t>06%</w:t>
            </w:r>
          </w:p>
        </w:tc>
        <w:tc>
          <w:tcPr>
            <w:tcW w:w="1221" w:type="dxa"/>
            <w:tcBorders>
              <w:top w:val="nil"/>
              <w:left w:val="nil"/>
              <w:bottom w:val="nil"/>
              <w:right w:val="nil"/>
            </w:tcBorders>
            <w:vAlign w:val="center"/>
          </w:tcPr>
          <w:p w14:paraId="2164B927" w14:textId="77777777"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24</w:t>
            </w:r>
          </w:p>
        </w:tc>
        <w:tc>
          <w:tcPr>
            <w:tcW w:w="1195" w:type="dxa"/>
            <w:tcBorders>
              <w:top w:val="nil"/>
              <w:left w:val="nil"/>
              <w:bottom w:val="nil"/>
              <w:right w:val="nil"/>
            </w:tcBorders>
            <w:vAlign w:val="center"/>
          </w:tcPr>
          <w:p w14:paraId="301FC13F" w14:textId="0DCDD652"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7</w:t>
            </w:r>
            <w:r w:rsidR="00307F5C">
              <w:rPr>
                <w:color w:val="000000"/>
                <w:sz w:val="26"/>
                <w:szCs w:val="26"/>
              </w:rPr>
              <w:t>,</w:t>
            </w:r>
            <w:r w:rsidRPr="000F513B">
              <w:rPr>
                <w:color w:val="000000"/>
                <w:sz w:val="26"/>
                <w:szCs w:val="26"/>
              </w:rPr>
              <w:t>36%</w:t>
            </w:r>
          </w:p>
        </w:tc>
      </w:tr>
      <w:tr w:rsidR="00D971BB" w:rsidRPr="000F513B" w14:paraId="26B6C10C" w14:textId="77777777" w:rsidTr="00983329">
        <w:trPr>
          <w:trHeight w:val="698"/>
          <w:jc w:val="center"/>
        </w:trPr>
        <w:tc>
          <w:tcPr>
            <w:tcW w:w="1514" w:type="dxa"/>
            <w:tcBorders>
              <w:top w:val="nil"/>
              <w:left w:val="nil"/>
              <w:bottom w:val="single" w:sz="4" w:space="0" w:color="auto"/>
              <w:right w:val="nil"/>
            </w:tcBorders>
            <w:vAlign w:val="center"/>
          </w:tcPr>
          <w:p w14:paraId="764AEE8C" w14:textId="77777777" w:rsidR="00D971BB" w:rsidRPr="000F513B" w:rsidRDefault="00D971BB" w:rsidP="00A1014A">
            <w:pPr>
              <w:pStyle w:val="TableParagraph"/>
              <w:spacing w:before="0"/>
              <w:contextualSpacing/>
              <w:jc w:val="center"/>
              <w:rPr>
                <w:b/>
                <w:bCs/>
                <w:sz w:val="26"/>
                <w:szCs w:val="26"/>
              </w:rPr>
            </w:pPr>
            <w:r w:rsidRPr="000F513B">
              <w:rPr>
                <w:b/>
                <w:bCs/>
                <w:sz w:val="26"/>
                <w:szCs w:val="26"/>
              </w:rPr>
              <w:t>β</w:t>
            </w:r>
            <w:r w:rsidRPr="000F513B">
              <w:rPr>
                <w:b/>
                <w:bCs/>
                <w:sz w:val="26"/>
                <w:szCs w:val="26"/>
                <w:vertAlign w:val="subscript"/>
              </w:rPr>
              <w:t>3</w:t>
            </w:r>
            <w:r w:rsidRPr="000F513B">
              <w:rPr>
                <w:b/>
                <w:bCs/>
                <w:sz w:val="26"/>
                <w:szCs w:val="26"/>
              </w:rPr>
              <w:t xml:space="preserve"> &lt; 0</w:t>
            </w:r>
          </w:p>
        </w:tc>
        <w:tc>
          <w:tcPr>
            <w:tcW w:w="1221" w:type="dxa"/>
            <w:tcBorders>
              <w:top w:val="nil"/>
              <w:left w:val="nil"/>
              <w:bottom w:val="single" w:sz="4" w:space="0" w:color="auto"/>
              <w:right w:val="nil"/>
            </w:tcBorders>
            <w:vAlign w:val="center"/>
          </w:tcPr>
          <w:p w14:paraId="33AE6872" w14:textId="77777777" w:rsidR="00D971BB" w:rsidRPr="000F513B" w:rsidRDefault="00D971BB" w:rsidP="00A1014A">
            <w:pPr>
              <w:pStyle w:val="TableParagraph"/>
              <w:spacing w:before="0"/>
              <w:contextualSpacing/>
              <w:jc w:val="center"/>
              <w:rPr>
                <w:i/>
                <w:sz w:val="26"/>
                <w:szCs w:val="26"/>
                <w:lang w:val="en-US"/>
              </w:rPr>
            </w:pPr>
            <w:r w:rsidRPr="000F513B">
              <w:rPr>
                <w:i/>
                <w:color w:val="000000"/>
                <w:sz w:val="26"/>
                <w:szCs w:val="26"/>
              </w:rPr>
              <w:t>35</w:t>
            </w:r>
          </w:p>
        </w:tc>
        <w:tc>
          <w:tcPr>
            <w:tcW w:w="1196" w:type="dxa"/>
            <w:tcBorders>
              <w:top w:val="nil"/>
              <w:left w:val="nil"/>
              <w:bottom w:val="single" w:sz="4" w:space="0" w:color="auto"/>
              <w:right w:val="nil"/>
            </w:tcBorders>
            <w:vAlign w:val="center"/>
          </w:tcPr>
          <w:p w14:paraId="44E9B35B" w14:textId="1EE9C1AC" w:rsidR="00D971BB" w:rsidRPr="000F513B" w:rsidRDefault="00D971BB" w:rsidP="00A1014A">
            <w:pPr>
              <w:pStyle w:val="TableParagraph"/>
              <w:spacing w:before="0"/>
              <w:contextualSpacing/>
              <w:jc w:val="center"/>
              <w:rPr>
                <w:i/>
                <w:sz w:val="26"/>
                <w:szCs w:val="26"/>
                <w:lang w:val="en-US"/>
              </w:rPr>
            </w:pPr>
            <w:r w:rsidRPr="000F513B">
              <w:rPr>
                <w:i/>
                <w:color w:val="000000"/>
                <w:sz w:val="26"/>
                <w:szCs w:val="26"/>
              </w:rPr>
              <w:t>10</w:t>
            </w:r>
            <w:r w:rsidR="00307F5C">
              <w:rPr>
                <w:i/>
                <w:color w:val="000000"/>
                <w:sz w:val="26"/>
                <w:szCs w:val="26"/>
              </w:rPr>
              <w:t>,</w:t>
            </w:r>
            <w:r w:rsidRPr="000F513B">
              <w:rPr>
                <w:i/>
                <w:color w:val="000000"/>
                <w:sz w:val="26"/>
                <w:szCs w:val="26"/>
              </w:rPr>
              <w:t>74%</w:t>
            </w:r>
          </w:p>
        </w:tc>
        <w:tc>
          <w:tcPr>
            <w:tcW w:w="1246" w:type="dxa"/>
            <w:tcBorders>
              <w:top w:val="nil"/>
              <w:left w:val="nil"/>
              <w:bottom w:val="single" w:sz="4" w:space="0" w:color="auto"/>
              <w:right w:val="nil"/>
            </w:tcBorders>
            <w:vAlign w:val="center"/>
          </w:tcPr>
          <w:p w14:paraId="54929102" w14:textId="77777777" w:rsidR="00D971BB" w:rsidRPr="000F513B" w:rsidRDefault="00D971BB" w:rsidP="00A1014A">
            <w:pPr>
              <w:pStyle w:val="TableParagraph"/>
              <w:spacing w:before="0"/>
              <w:contextualSpacing/>
              <w:jc w:val="center"/>
              <w:rPr>
                <w:i/>
                <w:sz w:val="26"/>
                <w:szCs w:val="26"/>
                <w:lang w:val="en-US"/>
              </w:rPr>
            </w:pPr>
            <w:r w:rsidRPr="000F513B">
              <w:rPr>
                <w:i/>
                <w:color w:val="000000"/>
                <w:sz w:val="26"/>
                <w:szCs w:val="26"/>
              </w:rPr>
              <w:t>38</w:t>
            </w:r>
          </w:p>
        </w:tc>
        <w:tc>
          <w:tcPr>
            <w:tcW w:w="1195" w:type="dxa"/>
            <w:tcBorders>
              <w:top w:val="nil"/>
              <w:left w:val="nil"/>
              <w:bottom w:val="single" w:sz="4" w:space="0" w:color="auto"/>
              <w:right w:val="nil"/>
            </w:tcBorders>
            <w:vAlign w:val="center"/>
          </w:tcPr>
          <w:p w14:paraId="15D1E999" w14:textId="09298A62" w:rsidR="00D971BB" w:rsidRPr="000F513B" w:rsidRDefault="00D971BB" w:rsidP="00A1014A">
            <w:pPr>
              <w:pStyle w:val="TableParagraph"/>
              <w:spacing w:before="0"/>
              <w:contextualSpacing/>
              <w:jc w:val="center"/>
              <w:rPr>
                <w:i/>
                <w:sz w:val="26"/>
                <w:szCs w:val="26"/>
                <w:lang w:val="en-US"/>
              </w:rPr>
            </w:pPr>
            <w:r w:rsidRPr="000F513B">
              <w:rPr>
                <w:i/>
                <w:color w:val="000000"/>
                <w:sz w:val="26"/>
                <w:szCs w:val="26"/>
              </w:rPr>
              <w:t>11</w:t>
            </w:r>
            <w:r w:rsidR="00307F5C">
              <w:rPr>
                <w:i/>
                <w:color w:val="000000"/>
                <w:sz w:val="26"/>
                <w:szCs w:val="26"/>
              </w:rPr>
              <w:t>,</w:t>
            </w:r>
            <w:r w:rsidRPr="000F513B">
              <w:rPr>
                <w:i/>
                <w:color w:val="000000"/>
                <w:sz w:val="26"/>
                <w:szCs w:val="26"/>
              </w:rPr>
              <w:t>66%</w:t>
            </w:r>
          </w:p>
        </w:tc>
        <w:tc>
          <w:tcPr>
            <w:tcW w:w="1221" w:type="dxa"/>
            <w:tcBorders>
              <w:top w:val="nil"/>
              <w:left w:val="nil"/>
              <w:bottom w:val="single" w:sz="4" w:space="0" w:color="auto"/>
              <w:right w:val="nil"/>
            </w:tcBorders>
            <w:vAlign w:val="center"/>
          </w:tcPr>
          <w:p w14:paraId="30FB4D54" w14:textId="77777777"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2</w:t>
            </w:r>
          </w:p>
        </w:tc>
        <w:tc>
          <w:tcPr>
            <w:tcW w:w="1195" w:type="dxa"/>
            <w:tcBorders>
              <w:top w:val="nil"/>
              <w:left w:val="nil"/>
              <w:bottom w:val="single" w:sz="4" w:space="0" w:color="auto"/>
              <w:right w:val="nil"/>
            </w:tcBorders>
            <w:vAlign w:val="center"/>
          </w:tcPr>
          <w:p w14:paraId="33D25294" w14:textId="585954BF"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0</w:t>
            </w:r>
            <w:r w:rsidR="00307F5C">
              <w:rPr>
                <w:color w:val="000000"/>
                <w:sz w:val="26"/>
                <w:szCs w:val="26"/>
              </w:rPr>
              <w:t>,</w:t>
            </w:r>
            <w:r w:rsidRPr="000F513B">
              <w:rPr>
                <w:color w:val="000000"/>
                <w:sz w:val="26"/>
                <w:szCs w:val="26"/>
              </w:rPr>
              <w:t>61%</w:t>
            </w:r>
          </w:p>
        </w:tc>
      </w:tr>
      <w:tr w:rsidR="00D971BB" w:rsidRPr="000F513B" w14:paraId="6AFA24BC" w14:textId="77777777" w:rsidTr="001E20A4">
        <w:trPr>
          <w:trHeight w:val="602"/>
          <w:jc w:val="center"/>
        </w:trPr>
        <w:tc>
          <w:tcPr>
            <w:tcW w:w="8788" w:type="dxa"/>
            <w:gridSpan w:val="7"/>
            <w:tcBorders>
              <w:top w:val="single" w:sz="4" w:space="0" w:color="auto"/>
              <w:left w:val="nil"/>
              <w:bottom w:val="nil"/>
              <w:right w:val="nil"/>
            </w:tcBorders>
            <w:vAlign w:val="center"/>
          </w:tcPr>
          <w:p w14:paraId="4C18B590" w14:textId="77777777" w:rsidR="00D971BB" w:rsidRPr="000F513B" w:rsidRDefault="00D971BB" w:rsidP="00A1014A">
            <w:pPr>
              <w:pStyle w:val="TableParagraph"/>
              <w:spacing w:before="0"/>
              <w:ind w:left="142"/>
              <w:contextualSpacing/>
              <w:rPr>
                <w:b/>
                <w:bCs/>
                <w:i/>
                <w:sz w:val="26"/>
                <w:szCs w:val="26"/>
              </w:rPr>
            </w:pPr>
            <w:r w:rsidRPr="000F513B">
              <w:rPr>
                <w:b/>
                <w:bCs/>
                <w:i/>
                <w:sz w:val="26"/>
                <w:szCs w:val="26"/>
                <w:lang w:val="en-US"/>
              </w:rPr>
              <w:t>Malaysia (N = 703)</w:t>
            </w:r>
          </w:p>
        </w:tc>
      </w:tr>
      <w:tr w:rsidR="00D971BB" w:rsidRPr="000F513B" w14:paraId="48E23C51" w14:textId="77777777" w:rsidTr="001E20A4">
        <w:trPr>
          <w:trHeight w:val="602"/>
          <w:jc w:val="center"/>
        </w:trPr>
        <w:tc>
          <w:tcPr>
            <w:tcW w:w="1514" w:type="dxa"/>
            <w:tcBorders>
              <w:top w:val="nil"/>
              <w:left w:val="nil"/>
              <w:bottom w:val="nil"/>
              <w:right w:val="nil"/>
            </w:tcBorders>
            <w:vAlign w:val="center"/>
          </w:tcPr>
          <w:p w14:paraId="19602ED2" w14:textId="77777777" w:rsidR="00D971BB" w:rsidRPr="000F513B" w:rsidRDefault="00D971BB" w:rsidP="00A1014A">
            <w:pPr>
              <w:pStyle w:val="TableParagraph"/>
              <w:spacing w:before="0"/>
              <w:ind w:left="0"/>
              <w:contextualSpacing/>
              <w:jc w:val="center"/>
              <w:rPr>
                <w:b/>
                <w:bCs/>
                <w:sz w:val="26"/>
                <w:szCs w:val="26"/>
                <w:lang w:val="en-US"/>
              </w:rPr>
            </w:pPr>
          </w:p>
        </w:tc>
        <w:tc>
          <w:tcPr>
            <w:tcW w:w="2417" w:type="dxa"/>
            <w:gridSpan w:val="2"/>
            <w:tcBorders>
              <w:top w:val="nil"/>
              <w:left w:val="nil"/>
              <w:bottom w:val="nil"/>
              <w:right w:val="nil"/>
            </w:tcBorders>
            <w:vAlign w:val="center"/>
          </w:tcPr>
          <w:p w14:paraId="19F0DEC5" w14:textId="77777777" w:rsidR="00D971BB" w:rsidRPr="000F513B" w:rsidRDefault="00D971BB" w:rsidP="00A1014A">
            <w:pPr>
              <w:pStyle w:val="TableParagraph"/>
              <w:spacing w:before="0"/>
              <w:ind w:left="108"/>
              <w:contextualSpacing/>
              <w:jc w:val="center"/>
              <w:rPr>
                <w:b/>
                <w:bCs/>
                <w:sz w:val="26"/>
                <w:szCs w:val="26"/>
              </w:rPr>
            </w:pPr>
            <w:r w:rsidRPr="000F513B">
              <w:rPr>
                <w:b/>
                <w:bCs/>
                <w:sz w:val="26"/>
                <w:szCs w:val="26"/>
              </w:rPr>
              <w:t>β</w:t>
            </w:r>
            <w:r w:rsidRPr="000F513B">
              <w:rPr>
                <w:b/>
                <w:bCs/>
                <w:sz w:val="26"/>
                <w:szCs w:val="26"/>
                <w:vertAlign w:val="subscript"/>
              </w:rPr>
              <w:t>2</w:t>
            </w:r>
            <w:r w:rsidRPr="000F513B">
              <w:rPr>
                <w:b/>
                <w:bCs/>
                <w:sz w:val="26"/>
                <w:szCs w:val="26"/>
                <w:vertAlign w:val="subscript"/>
                <w:lang w:val="en-US"/>
              </w:rPr>
              <w:t xml:space="preserve"> </w:t>
            </w:r>
            <w:r w:rsidRPr="000F513B">
              <w:rPr>
                <w:b/>
                <w:bCs/>
                <w:sz w:val="26"/>
                <w:szCs w:val="26"/>
              </w:rPr>
              <w:t>&gt;</w:t>
            </w:r>
            <w:r w:rsidRPr="000F513B">
              <w:rPr>
                <w:b/>
                <w:bCs/>
                <w:sz w:val="26"/>
                <w:szCs w:val="26"/>
                <w:lang w:val="en-US"/>
              </w:rPr>
              <w:t xml:space="preserve"> </w:t>
            </w:r>
            <w:r w:rsidRPr="000F513B">
              <w:rPr>
                <w:b/>
                <w:bCs/>
                <w:sz w:val="26"/>
                <w:szCs w:val="26"/>
              </w:rPr>
              <w:t>0</w:t>
            </w:r>
          </w:p>
        </w:tc>
        <w:tc>
          <w:tcPr>
            <w:tcW w:w="2441" w:type="dxa"/>
            <w:gridSpan w:val="2"/>
            <w:tcBorders>
              <w:top w:val="nil"/>
              <w:left w:val="nil"/>
              <w:bottom w:val="nil"/>
              <w:right w:val="nil"/>
            </w:tcBorders>
            <w:vAlign w:val="center"/>
          </w:tcPr>
          <w:p w14:paraId="489EF30C" w14:textId="77777777" w:rsidR="00D971BB" w:rsidRPr="000F513B" w:rsidRDefault="00D971BB" w:rsidP="00A1014A">
            <w:pPr>
              <w:pStyle w:val="TableParagraph"/>
              <w:spacing w:before="0"/>
              <w:ind w:left="108"/>
              <w:contextualSpacing/>
              <w:jc w:val="center"/>
              <w:rPr>
                <w:b/>
                <w:bCs/>
                <w:sz w:val="26"/>
                <w:szCs w:val="26"/>
              </w:rPr>
            </w:pPr>
            <w:r w:rsidRPr="000F513B">
              <w:rPr>
                <w:b/>
                <w:bCs/>
                <w:sz w:val="26"/>
                <w:szCs w:val="26"/>
              </w:rPr>
              <w:t>β</w:t>
            </w:r>
            <w:r w:rsidRPr="000F513B">
              <w:rPr>
                <w:b/>
                <w:bCs/>
                <w:sz w:val="26"/>
                <w:szCs w:val="26"/>
                <w:vertAlign w:val="subscript"/>
              </w:rPr>
              <w:t>2</w:t>
            </w:r>
            <w:r w:rsidRPr="000F513B">
              <w:rPr>
                <w:b/>
                <w:bCs/>
                <w:sz w:val="26"/>
                <w:szCs w:val="26"/>
              </w:rPr>
              <w:t xml:space="preserve"> =</w:t>
            </w:r>
            <w:r w:rsidRPr="000F513B">
              <w:rPr>
                <w:b/>
                <w:bCs/>
                <w:sz w:val="26"/>
                <w:szCs w:val="26"/>
                <w:lang w:val="en-US"/>
              </w:rPr>
              <w:t xml:space="preserve"> </w:t>
            </w:r>
            <w:r w:rsidRPr="000F513B">
              <w:rPr>
                <w:b/>
                <w:bCs/>
                <w:sz w:val="26"/>
                <w:szCs w:val="26"/>
              </w:rPr>
              <w:t>0</w:t>
            </w:r>
          </w:p>
        </w:tc>
        <w:tc>
          <w:tcPr>
            <w:tcW w:w="2416" w:type="dxa"/>
            <w:gridSpan w:val="2"/>
            <w:tcBorders>
              <w:top w:val="nil"/>
              <w:left w:val="nil"/>
              <w:bottom w:val="nil"/>
              <w:right w:val="nil"/>
            </w:tcBorders>
            <w:vAlign w:val="center"/>
          </w:tcPr>
          <w:p w14:paraId="14DEF824" w14:textId="77777777" w:rsidR="00D971BB" w:rsidRPr="000F513B" w:rsidRDefault="00D971BB" w:rsidP="00A1014A">
            <w:pPr>
              <w:pStyle w:val="TableParagraph"/>
              <w:spacing w:before="0"/>
              <w:ind w:left="108"/>
              <w:contextualSpacing/>
              <w:jc w:val="center"/>
              <w:rPr>
                <w:b/>
                <w:bCs/>
                <w:sz w:val="26"/>
                <w:szCs w:val="26"/>
              </w:rPr>
            </w:pPr>
            <w:r w:rsidRPr="000F513B">
              <w:rPr>
                <w:b/>
                <w:bCs/>
                <w:sz w:val="26"/>
                <w:szCs w:val="26"/>
              </w:rPr>
              <w:t>β</w:t>
            </w:r>
            <w:r w:rsidRPr="000F513B">
              <w:rPr>
                <w:b/>
                <w:bCs/>
                <w:sz w:val="26"/>
                <w:szCs w:val="26"/>
                <w:vertAlign w:val="subscript"/>
              </w:rPr>
              <w:t>2</w:t>
            </w:r>
            <w:r w:rsidRPr="000F513B">
              <w:rPr>
                <w:b/>
                <w:bCs/>
                <w:sz w:val="26"/>
                <w:szCs w:val="26"/>
                <w:vertAlign w:val="subscript"/>
                <w:lang w:val="en-US"/>
              </w:rPr>
              <w:t xml:space="preserve">  </w:t>
            </w:r>
            <w:r w:rsidRPr="000F513B">
              <w:rPr>
                <w:b/>
                <w:bCs/>
                <w:sz w:val="26"/>
                <w:szCs w:val="26"/>
              </w:rPr>
              <w:t>&lt;</w:t>
            </w:r>
            <w:r w:rsidRPr="000F513B">
              <w:rPr>
                <w:b/>
                <w:bCs/>
                <w:sz w:val="26"/>
                <w:szCs w:val="26"/>
                <w:lang w:val="en-US"/>
              </w:rPr>
              <w:t xml:space="preserve"> </w:t>
            </w:r>
            <w:r w:rsidRPr="000F513B">
              <w:rPr>
                <w:b/>
                <w:bCs/>
                <w:sz w:val="26"/>
                <w:szCs w:val="26"/>
              </w:rPr>
              <w:t>0</w:t>
            </w:r>
          </w:p>
        </w:tc>
      </w:tr>
      <w:tr w:rsidR="00D971BB" w:rsidRPr="000F513B" w14:paraId="219A0C11" w14:textId="77777777" w:rsidTr="00983329">
        <w:trPr>
          <w:trHeight w:val="577"/>
          <w:jc w:val="center"/>
        </w:trPr>
        <w:tc>
          <w:tcPr>
            <w:tcW w:w="1514" w:type="dxa"/>
            <w:tcBorders>
              <w:top w:val="nil"/>
              <w:left w:val="nil"/>
              <w:bottom w:val="nil"/>
              <w:right w:val="nil"/>
            </w:tcBorders>
            <w:vAlign w:val="center"/>
          </w:tcPr>
          <w:p w14:paraId="2A30D4F5" w14:textId="77777777" w:rsidR="00D971BB" w:rsidRPr="000F513B" w:rsidRDefault="00D971BB" w:rsidP="00A1014A">
            <w:pPr>
              <w:pStyle w:val="TableParagraph"/>
              <w:spacing w:before="0"/>
              <w:contextualSpacing/>
              <w:jc w:val="center"/>
              <w:rPr>
                <w:b/>
                <w:bCs/>
                <w:sz w:val="26"/>
                <w:szCs w:val="26"/>
              </w:rPr>
            </w:pPr>
            <w:r w:rsidRPr="000F513B">
              <w:rPr>
                <w:b/>
                <w:bCs/>
                <w:sz w:val="26"/>
                <w:szCs w:val="26"/>
              </w:rPr>
              <w:t>β</w:t>
            </w:r>
            <w:r w:rsidRPr="000F513B">
              <w:rPr>
                <w:b/>
                <w:bCs/>
                <w:sz w:val="26"/>
                <w:szCs w:val="26"/>
                <w:vertAlign w:val="subscript"/>
              </w:rPr>
              <w:t>3</w:t>
            </w:r>
            <w:r w:rsidRPr="000F513B">
              <w:rPr>
                <w:b/>
                <w:bCs/>
                <w:sz w:val="26"/>
                <w:szCs w:val="26"/>
                <w:vertAlign w:val="subscript"/>
                <w:lang w:val="en-US"/>
              </w:rPr>
              <w:t xml:space="preserve"> </w:t>
            </w:r>
            <w:r w:rsidRPr="000F513B">
              <w:rPr>
                <w:b/>
                <w:bCs/>
                <w:sz w:val="26"/>
                <w:szCs w:val="26"/>
              </w:rPr>
              <w:t>&gt;</w:t>
            </w:r>
            <w:r w:rsidRPr="000F513B">
              <w:rPr>
                <w:b/>
                <w:bCs/>
                <w:sz w:val="26"/>
                <w:szCs w:val="26"/>
                <w:lang w:val="en-US"/>
              </w:rPr>
              <w:t xml:space="preserve"> </w:t>
            </w:r>
            <w:r w:rsidRPr="000F513B">
              <w:rPr>
                <w:b/>
                <w:bCs/>
                <w:sz w:val="26"/>
                <w:szCs w:val="26"/>
              </w:rPr>
              <w:t>0</w:t>
            </w:r>
          </w:p>
        </w:tc>
        <w:tc>
          <w:tcPr>
            <w:tcW w:w="1221" w:type="dxa"/>
            <w:tcBorders>
              <w:top w:val="nil"/>
              <w:left w:val="nil"/>
              <w:bottom w:val="nil"/>
              <w:right w:val="nil"/>
            </w:tcBorders>
            <w:vAlign w:val="center"/>
          </w:tcPr>
          <w:p w14:paraId="2E667334" w14:textId="77777777"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0</w:t>
            </w:r>
          </w:p>
        </w:tc>
        <w:tc>
          <w:tcPr>
            <w:tcW w:w="1196" w:type="dxa"/>
            <w:tcBorders>
              <w:top w:val="nil"/>
              <w:left w:val="nil"/>
              <w:bottom w:val="nil"/>
              <w:right w:val="nil"/>
            </w:tcBorders>
            <w:vAlign w:val="center"/>
          </w:tcPr>
          <w:p w14:paraId="2B5E4E36" w14:textId="1E7169AD"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0</w:t>
            </w:r>
            <w:r w:rsidR="00307F5C">
              <w:rPr>
                <w:color w:val="000000"/>
                <w:sz w:val="26"/>
                <w:szCs w:val="26"/>
              </w:rPr>
              <w:t>,</w:t>
            </w:r>
            <w:r w:rsidRPr="000F513B">
              <w:rPr>
                <w:color w:val="000000"/>
                <w:sz w:val="26"/>
                <w:szCs w:val="26"/>
              </w:rPr>
              <w:t>00%</w:t>
            </w:r>
          </w:p>
        </w:tc>
        <w:tc>
          <w:tcPr>
            <w:tcW w:w="1246" w:type="dxa"/>
            <w:tcBorders>
              <w:top w:val="nil"/>
              <w:left w:val="nil"/>
              <w:bottom w:val="nil"/>
              <w:right w:val="nil"/>
            </w:tcBorders>
            <w:vAlign w:val="center"/>
          </w:tcPr>
          <w:p w14:paraId="5BEB298F" w14:textId="77777777"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8</w:t>
            </w:r>
          </w:p>
        </w:tc>
        <w:tc>
          <w:tcPr>
            <w:tcW w:w="1195" w:type="dxa"/>
            <w:tcBorders>
              <w:top w:val="nil"/>
              <w:left w:val="nil"/>
              <w:bottom w:val="nil"/>
              <w:right w:val="nil"/>
            </w:tcBorders>
            <w:vAlign w:val="center"/>
          </w:tcPr>
          <w:p w14:paraId="67A638C6" w14:textId="2E0440B8"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1</w:t>
            </w:r>
            <w:r w:rsidR="00307F5C">
              <w:rPr>
                <w:color w:val="000000"/>
                <w:sz w:val="26"/>
                <w:szCs w:val="26"/>
              </w:rPr>
              <w:t>,</w:t>
            </w:r>
            <w:r w:rsidRPr="000F513B">
              <w:rPr>
                <w:color w:val="000000"/>
                <w:sz w:val="26"/>
                <w:szCs w:val="26"/>
              </w:rPr>
              <w:t>14%</w:t>
            </w:r>
          </w:p>
        </w:tc>
        <w:tc>
          <w:tcPr>
            <w:tcW w:w="1221" w:type="dxa"/>
            <w:tcBorders>
              <w:top w:val="nil"/>
              <w:left w:val="nil"/>
              <w:bottom w:val="nil"/>
              <w:right w:val="nil"/>
            </w:tcBorders>
            <w:vAlign w:val="center"/>
          </w:tcPr>
          <w:p w14:paraId="6EDCFE5C" w14:textId="77777777"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29</w:t>
            </w:r>
          </w:p>
        </w:tc>
        <w:tc>
          <w:tcPr>
            <w:tcW w:w="1195" w:type="dxa"/>
            <w:tcBorders>
              <w:top w:val="nil"/>
              <w:left w:val="nil"/>
              <w:bottom w:val="nil"/>
              <w:right w:val="nil"/>
            </w:tcBorders>
            <w:vAlign w:val="center"/>
          </w:tcPr>
          <w:p w14:paraId="2F1707FC" w14:textId="7D2F8A59"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4</w:t>
            </w:r>
            <w:r w:rsidR="00307F5C">
              <w:rPr>
                <w:color w:val="000000"/>
                <w:sz w:val="26"/>
                <w:szCs w:val="26"/>
              </w:rPr>
              <w:t>,</w:t>
            </w:r>
            <w:r w:rsidRPr="000F513B">
              <w:rPr>
                <w:color w:val="000000"/>
                <w:sz w:val="26"/>
                <w:szCs w:val="26"/>
              </w:rPr>
              <w:t>13%</w:t>
            </w:r>
          </w:p>
        </w:tc>
      </w:tr>
      <w:tr w:rsidR="00D971BB" w:rsidRPr="000F513B" w14:paraId="339DB350" w14:textId="77777777" w:rsidTr="00983329">
        <w:trPr>
          <w:trHeight w:val="699"/>
          <w:jc w:val="center"/>
        </w:trPr>
        <w:tc>
          <w:tcPr>
            <w:tcW w:w="1514" w:type="dxa"/>
            <w:tcBorders>
              <w:top w:val="nil"/>
              <w:left w:val="nil"/>
              <w:bottom w:val="nil"/>
              <w:right w:val="nil"/>
            </w:tcBorders>
            <w:vAlign w:val="center"/>
          </w:tcPr>
          <w:p w14:paraId="2DCDA086" w14:textId="77777777" w:rsidR="00D971BB" w:rsidRPr="000F513B" w:rsidRDefault="00D971BB" w:rsidP="00A1014A">
            <w:pPr>
              <w:pStyle w:val="TableParagraph"/>
              <w:spacing w:before="0"/>
              <w:contextualSpacing/>
              <w:jc w:val="center"/>
              <w:rPr>
                <w:b/>
                <w:bCs/>
                <w:sz w:val="26"/>
                <w:szCs w:val="26"/>
              </w:rPr>
            </w:pPr>
            <w:r w:rsidRPr="000F513B">
              <w:rPr>
                <w:b/>
                <w:bCs/>
                <w:sz w:val="26"/>
                <w:szCs w:val="26"/>
              </w:rPr>
              <w:t>β</w:t>
            </w:r>
            <w:r w:rsidRPr="000F513B">
              <w:rPr>
                <w:b/>
                <w:bCs/>
                <w:sz w:val="26"/>
                <w:szCs w:val="26"/>
                <w:vertAlign w:val="subscript"/>
              </w:rPr>
              <w:t>3</w:t>
            </w:r>
            <w:r w:rsidRPr="000F513B">
              <w:rPr>
                <w:b/>
                <w:bCs/>
                <w:sz w:val="26"/>
                <w:szCs w:val="26"/>
                <w:vertAlign w:val="subscript"/>
                <w:lang w:val="en-US"/>
              </w:rPr>
              <w:t xml:space="preserve"> </w:t>
            </w:r>
            <w:r w:rsidRPr="000F513B">
              <w:rPr>
                <w:b/>
                <w:bCs/>
                <w:sz w:val="26"/>
                <w:szCs w:val="26"/>
              </w:rPr>
              <w:t>=</w:t>
            </w:r>
            <w:r w:rsidRPr="000F513B">
              <w:rPr>
                <w:b/>
                <w:bCs/>
                <w:sz w:val="26"/>
                <w:szCs w:val="26"/>
                <w:lang w:val="en-US"/>
              </w:rPr>
              <w:t xml:space="preserve"> </w:t>
            </w:r>
            <w:r w:rsidRPr="000F513B">
              <w:rPr>
                <w:b/>
                <w:bCs/>
                <w:sz w:val="26"/>
                <w:szCs w:val="26"/>
              </w:rPr>
              <w:t>0</w:t>
            </w:r>
          </w:p>
        </w:tc>
        <w:tc>
          <w:tcPr>
            <w:tcW w:w="1221" w:type="dxa"/>
            <w:tcBorders>
              <w:top w:val="nil"/>
              <w:left w:val="nil"/>
              <w:bottom w:val="nil"/>
              <w:right w:val="nil"/>
            </w:tcBorders>
            <w:vAlign w:val="center"/>
          </w:tcPr>
          <w:p w14:paraId="4493FEEF" w14:textId="77777777"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15</w:t>
            </w:r>
          </w:p>
        </w:tc>
        <w:tc>
          <w:tcPr>
            <w:tcW w:w="1196" w:type="dxa"/>
            <w:tcBorders>
              <w:top w:val="nil"/>
              <w:left w:val="nil"/>
              <w:bottom w:val="nil"/>
              <w:right w:val="nil"/>
            </w:tcBorders>
            <w:vAlign w:val="center"/>
          </w:tcPr>
          <w:p w14:paraId="7CA7F0E2" w14:textId="33338DF8"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2</w:t>
            </w:r>
            <w:r w:rsidR="00307F5C">
              <w:rPr>
                <w:color w:val="000000"/>
                <w:sz w:val="26"/>
                <w:szCs w:val="26"/>
              </w:rPr>
              <w:t>,</w:t>
            </w:r>
            <w:r w:rsidRPr="000F513B">
              <w:rPr>
                <w:color w:val="000000"/>
                <w:sz w:val="26"/>
                <w:szCs w:val="26"/>
              </w:rPr>
              <w:t>13%</w:t>
            </w:r>
          </w:p>
        </w:tc>
        <w:tc>
          <w:tcPr>
            <w:tcW w:w="1246" w:type="dxa"/>
            <w:tcBorders>
              <w:top w:val="nil"/>
              <w:left w:val="nil"/>
              <w:bottom w:val="nil"/>
              <w:right w:val="nil"/>
            </w:tcBorders>
            <w:vAlign w:val="center"/>
          </w:tcPr>
          <w:p w14:paraId="51D11B0A" w14:textId="77777777"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489</w:t>
            </w:r>
          </w:p>
        </w:tc>
        <w:tc>
          <w:tcPr>
            <w:tcW w:w="1195" w:type="dxa"/>
            <w:tcBorders>
              <w:top w:val="nil"/>
              <w:left w:val="nil"/>
              <w:bottom w:val="nil"/>
              <w:right w:val="nil"/>
            </w:tcBorders>
            <w:vAlign w:val="center"/>
          </w:tcPr>
          <w:p w14:paraId="5E074219" w14:textId="5D3E1B8E"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69</w:t>
            </w:r>
            <w:r w:rsidR="00307F5C">
              <w:rPr>
                <w:color w:val="000000"/>
                <w:sz w:val="26"/>
                <w:szCs w:val="26"/>
              </w:rPr>
              <w:t>,</w:t>
            </w:r>
            <w:r w:rsidRPr="000F513B">
              <w:rPr>
                <w:color w:val="000000"/>
                <w:sz w:val="26"/>
                <w:szCs w:val="26"/>
              </w:rPr>
              <w:t>56%</w:t>
            </w:r>
          </w:p>
        </w:tc>
        <w:tc>
          <w:tcPr>
            <w:tcW w:w="1221" w:type="dxa"/>
            <w:tcBorders>
              <w:top w:val="nil"/>
              <w:left w:val="nil"/>
              <w:bottom w:val="nil"/>
              <w:right w:val="nil"/>
            </w:tcBorders>
            <w:vAlign w:val="center"/>
          </w:tcPr>
          <w:p w14:paraId="577F8F66" w14:textId="77777777" w:rsidR="00D971BB" w:rsidRPr="000F513B" w:rsidRDefault="00D971BB" w:rsidP="00A1014A">
            <w:pPr>
              <w:pStyle w:val="TableParagraph"/>
              <w:spacing w:before="0"/>
              <w:contextualSpacing/>
              <w:jc w:val="center"/>
              <w:rPr>
                <w:i/>
                <w:sz w:val="26"/>
                <w:szCs w:val="26"/>
                <w:lang w:val="en-US"/>
              </w:rPr>
            </w:pPr>
            <w:r w:rsidRPr="000F513B">
              <w:rPr>
                <w:i/>
                <w:color w:val="000000"/>
                <w:sz w:val="26"/>
                <w:szCs w:val="26"/>
              </w:rPr>
              <w:t>89</w:t>
            </w:r>
          </w:p>
        </w:tc>
        <w:tc>
          <w:tcPr>
            <w:tcW w:w="1195" w:type="dxa"/>
            <w:tcBorders>
              <w:top w:val="nil"/>
              <w:left w:val="nil"/>
              <w:bottom w:val="nil"/>
              <w:right w:val="nil"/>
            </w:tcBorders>
            <w:vAlign w:val="center"/>
          </w:tcPr>
          <w:p w14:paraId="53AD1F7C" w14:textId="40EC7FCA" w:rsidR="00D971BB" w:rsidRPr="000F513B" w:rsidRDefault="00D971BB" w:rsidP="00A1014A">
            <w:pPr>
              <w:pStyle w:val="TableParagraph"/>
              <w:spacing w:before="0"/>
              <w:contextualSpacing/>
              <w:jc w:val="center"/>
              <w:rPr>
                <w:i/>
                <w:sz w:val="26"/>
                <w:szCs w:val="26"/>
                <w:lang w:val="en-US"/>
              </w:rPr>
            </w:pPr>
            <w:r w:rsidRPr="000F513B">
              <w:rPr>
                <w:i/>
                <w:color w:val="000000"/>
                <w:sz w:val="26"/>
                <w:szCs w:val="26"/>
              </w:rPr>
              <w:t>12</w:t>
            </w:r>
            <w:r w:rsidR="00307F5C">
              <w:rPr>
                <w:i/>
                <w:color w:val="000000"/>
                <w:sz w:val="26"/>
                <w:szCs w:val="26"/>
              </w:rPr>
              <w:t>,</w:t>
            </w:r>
            <w:r w:rsidRPr="000F513B">
              <w:rPr>
                <w:i/>
                <w:color w:val="000000"/>
                <w:sz w:val="26"/>
                <w:szCs w:val="26"/>
              </w:rPr>
              <w:t>66%</w:t>
            </w:r>
          </w:p>
        </w:tc>
      </w:tr>
      <w:tr w:rsidR="00D971BB" w:rsidRPr="000F513B" w14:paraId="161F3A59" w14:textId="77777777" w:rsidTr="00983329">
        <w:trPr>
          <w:trHeight w:val="698"/>
          <w:jc w:val="center"/>
        </w:trPr>
        <w:tc>
          <w:tcPr>
            <w:tcW w:w="1514" w:type="dxa"/>
            <w:tcBorders>
              <w:top w:val="nil"/>
              <w:left w:val="nil"/>
              <w:bottom w:val="single" w:sz="4" w:space="0" w:color="auto"/>
              <w:right w:val="nil"/>
            </w:tcBorders>
            <w:vAlign w:val="center"/>
          </w:tcPr>
          <w:p w14:paraId="43F4C0AE" w14:textId="77777777" w:rsidR="00D971BB" w:rsidRPr="000F513B" w:rsidRDefault="00D971BB" w:rsidP="00A1014A">
            <w:pPr>
              <w:pStyle w:val="TableParagraph"/>
              <w:spacing w:before="0"/>
              <w:contextualSpacing/>
              <w:jc w:val="center"/>
              <w:rPr>
                <w:b/>
                <w:bCs/>
                <w:sz w:val="26"/>
                <w:szCs w:val="26"/>
              </w:rPr>
            </w:pPr>
            <w:r w:rsidRPr="000F513B">
              <w:rPr>
                <w:b/>
                <w:bCs/>
                <w:sz w:val="26"/>
                <w:szCs w:val="26"/>
              </w:rPr>
              <w:t>β</w:t>
            </w:r>
            <w:r w:rsidRPr="000F513B">
              <w:rPr>
                <w:b/>
                <w:bCs/>
                <w:sz w:val="26"/>
                <w:szCs w:val="26"/>
                <w:vertAlign w:val="subscript"/>
              </w:rPr>
              <w:t>3</w:t>
            </w:r>
            <w:r w:rsidRPr="000F513B">
              <w:rPr>
                <w:b/>
                <w:bCs/>
                <w:sz w:val="26"/>
                <w:szCs w:val="26"/>
              </w:rPr>
              <w:t xml:space="preserve"> &lt; 0</w:t>
            </w:r>
          </w:p>
        </w:tc>
        <w:tc>
          <w:tcPr>
            <w:tcW w:w="1221" w:type="dxa"/>
            <w:tcBorders>
              <w:top w:val="nil"/>
              <w:left w:val="nil"/>
              <w:bottom w:val="single" w:sz="4" w:space="0" w:color="auto"/>
              <w:right w:val="nil"/>
            </w:tcBorders>
            <w:vAlign w:val="center"/>
          </w:tcPr>
          <w:p w14:paraId="1F90AB07" w14:textId="77777777"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32</w:t>
            </w:r>
          </w:p>
        </w:tc>
        <w:tc>
          <w:tcPr>
            <w:tcW w:w="1196" w:type="dxa"/>
            <w:tcBorders>
              <w:top w:val="nil"/>
              <w:left w:val="nil"/>
              <w:bottom w:val="single" w:sz="4" w:space="0" w:color="auto"/>
              <w:right w:val="nil"/>
            </w:tcBorders>
            <w:vAlign w:val="center"/>
          </w:tcPr>
          <w:p w14:paraId="0BFE00E4" w14:textId="343F7CB8"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4</w:t>
            </w:r>
            <w:r w:rsidR="00307F5C">
              <w:rPr>
                <w:color w:val="000000"/>
                <w:sz w:val="26"/>
                <w:szCs w:val="26"/>
              </w:rPr>
              <w:t>,</w:t>
            </w:r>
            <w:r w:rsidRPr="000F513B">
              <w:rPr>
                <w:color w:val="000000"/>
                <w:sz w:val="26"/>
                <w:szCs w:val="26"/>
              </w:rPr>
              <w:t>55%</w:t>
            </w:r>
          </w:p>
        </w:tc>
        <w:tc>
          <w:tcPr>
            <w:tcW w:w="1246" w:type="dxa"/>
            <w:tcBorders>
              <w:top w:val="nil"/>
              <w:left w:val="nil"/>
              <w:bottom w:val="single" w:sz="4" w:space="0" w:color="auto"/>
              <w:right w:val="nil"/>
            </w:tcBorders>
            <w:vAlign w:val="center"/>
          </w:tcPr>
          <w:p w14:paraId="2A74DA09" w14:textId="77777777" w:rsidR="00D971BB" w:rsidRPr="000F513B" w:rsidRDefault="00D971BB" w:rsidP="00A1014A">
            <w:pPr>
              <w:pStyle w:val="TableParagraph"/>
              <w:spacing w:before="0"/>
              <w:contextualSpacing/>
              <w:jc w:val="center"/>
              <w:rPr>
                <w:i/>
                <w:sz w:val="26"/>
                <w:szCs w:val="26"/>
                <w:lang w:val="en-US"/>
              </w:rPr>
            </w:pPr>
            <w:r w:rsidRPr="000F513B">
              <w:rPr>
                <w:i/>
                <w:color w:val="000000"/>
                <w:sz w:val="26"/>
                <w:szCs w:val="26"/>
              </w:rPr>
              <w:t>41</w:t>
            </w:r>
          </w:p>
        </w:tc>
        <w:tc>
          <w:tcPr>
            <w:tcW w:w="1195" w:type="dxa"/>
            <w:tcBorders>
              <w:top w:val="nil"/>
              <w:left w:val="nil"/>
              <w:bottom w:val="single" w:sz="4" w:space="0" w:color="auto"/>
              <w:right w:val="nil"/>
            </w:tcBorders>
            <w:vAlign w:val="center"/>
          </w:tcPr>
          <w:p w14:paraId="5FDD4F61" w14:textId="5CF5B4C7" w:rsidR="00D971BB" w:rsidRPr="000F513B" w:rsidRDefault="00D971BB" w:rsidP="00A1014A">
            <w:pPr>
              <w:pStyle w:val="TableParagraph"/>
              <w:spacing w:before="0"/>
              <w:contextualSpacing/>
              <w:jc w:val="center"/>
              <w:rPr>
                <w:i/>
                <w:sz w:val="26"/>
                <w:szCs w:val="26"/>
                <w:lang w:val="en-US"/>
              </w:rPr>
            </w:pPr>
            <w:r w:rsidRPr="000F513B">
              <w:rPr>
                <w:i/>
                <w:color w:val="000000"/>
                <w:sz w:val="26"/>
                <w:szCs w:val="26"/>
              </w:rPr>
              <w:t>5</w:t>
            </w:r>
            <w:r w:rsidR="00307F5C">
              <w:rPr>
                <w:i/>
                <w:color w:val="000000"/>
                <w:sz w:val="26"/>
                <w:szCs w:val="26"/>
              </w:rPr>
              <w:t>,</w:t>
            </w:r>
            <w:r w:rsidRPr="000F513B">
              <w:rPr>
                <w:i/>
                <w:color w:val="000000"/>
                <w:sz w:val="26"/>
                <w:szCs w:val="26"/>
              </w:rPr>
              <w:t>83%</w:t>
            </w:r>
          </w:p>
        </w:tc>
        <w:tc>
          <w:tcPr>
            <w:tcW w:w="1221" w:type="dxa"/>
            <w:tcBorders>
              <w:top w:val="nil"/>
              <w:left w:val="nil"/>
              <w:bottom w:val="single" w:sz="4" w:space="0" w:color="auto"/>
              <w:right w:val="nil"/>
            </w:tcBorders>
            <w:vAlign w:val="center"/>
          </w:tcPr>
          <w:p w14:paraId="483B1A59" w14:textId="77777777"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0</w:t>
            </w:r>
          </w:p>
        </w:tc>
        <w:tc>
          <w:tcPr>
            <w:tcW w:w="1195" w:type="dxa"/>
            <w:tcBorders>
              <w:top w:val="nil"/>
              <w:left w:val="nil"/>
              <w:bottom w:val="single" w:sz="4" w:space="0" w:color="auto"/>
              <w:right w:val="nil"/>
            </w:tcBorders>
            <w:vAlign w:val="center"/>
          </w:tcPr>
          <w:p w14:paraId="1E6EA791" w14:textId="7EA9685C"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0</w:t>
            </w:r>
            <w:r w:rsidR="00307F5C">
              <w:rPr>
                <w:color w:val="000000"/>
                <w:sz w:val="26"/>
                <w:szCs w:val="26"/>
              </w:rPr>
              <w:t>,</w:t>
            </w:r>
            <w:r w:rsidRPr="000F513B">
              <w:rPr>
                <w:color w:val="000000"/>
                <w:sz w:val="26"/>
                <w:szCs w:val="26"/>
              </w:rPr>
              <w:t>00%</w:t>
            </w:r>
          </w:p>
        </w:tc>
      </w:tr>
    </w:tbl>
    <w:p w14:paraId="072B2CB6" w14:textId="5F112407" w:rsidR="00983329" w:rsidRDefault="00983329">
      <w:r>
        <w:br w:type="page"/>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1514"/>
        <w:gridCol w:w="1221"/>
        <w:gridCol w:w="1196"/>
        <w:gridCol w:w="1246"/>
        <w:gridCol w:w="1195"/>
        <w:gridCol w:w="1221"/>
        <w:gridCol w:w="1195"/>
      </w:tblGrid>
      <w:tr w:rsidR="00D971BB" w:rsidRPr="000F513B" w14:paraId="04C35510" w14:textId="77777777" w:rsidTr="00983329">
        <w:trPr>
          <w:trHeight w:val="602"/>
          <w:jc w:val="center"/>
        </w:trPr>
        <w:tc>
          <w:tcPr>
            <w:tcW w:w="8788" w:type="dxa"/>
            <w:gridSpan w:val="7"/>
            <w:tcBorders>
              <w:top w:val="single" w:sz="4" w:space="0" w:color="auto"/>
              <w:left w:val="nil"/>
              <w:bottom w:val="nil"/>
              <w:right w:val="nil"/>
            </w:tcBorders>
            <w:vAlign w:val="center"/>
          </w:tcPr>
          <w:p w14:paraId="470E258C" w14:textId="7A040470" w:rsidR="00D971BB" w:rsidRPr="000F513B" w:rsidRDefault="00D971BB" w:rsidP="00A1014A">
            <w:pPr>
              <w:pStyle w:val="TableParagraph"/>
              <w:spacing w:before="0"/>
              <w:ind w:left="142"/>
              <w:contextualSpacing/>
              <w:rPr>
                <w:b/>
                <w:bCs/>
                <w:i/>
                <w:sz w:val="26"/>
                <w:szCs w:val="26"/>
              </w:rPr>
            </w:pPr>
            <w:r w:rsidRPr="000F513B">
              <w:rPr>
                <w:b/>
                <w:bCs/>
                <w:i/>
                <w:sz w:val="26"/>
                <w:szCs w:val="26"/>
                <w:lang w:val="en-US"/>
              </w:rPr>
              <w:lastRenderedPageBreak/>
              <w:t>Philippines (N = 163)</w:t>
            </w:r>
          </w:p>
        </w:tc>
      </w:tr>
      <w:tr w:rsidR="00D971BB" w:rsidRPr="000F513B" w14:paraId="79E08389" w14:textId="77777777" w:rsidTr="00983329">
        <w:trPr>
          <w:trHeight w:val="602"/>
          <w:jc w:val="center"/>
        </w:trPr>
        <w:tc>
          <w:tcPr>
            <w:tcW w:w="1514" w:type="dxa"/>
            <w:tcBorders>
              <w:top w:val="nil"/>
              <w:left w:val="nil"/>
              <w:bottom w:val="nil"/>
              <w:right w:val="nil"/>
            </w:tcBorders>
            <w:vAlign w:val="center"/>
          </w:tcPr>
          <w:p w14:paraId="54A2FB30" w14:textId="77777777" w:rsidR="00D971BB" w:rsidRPr="000F513B" w:rsidRDefault="00D971BB" w:rsidP="00A1014A">
            <w:pPr>
              <w:pStyle w:val="TableParagraph"/>
              <w:spacing w:before="0"/>
              <w:ind w:left="0"/>
              <w:contextualSpacing/>
              <w:jc w:val="center"/>
              <w:rPr>
                <w:b/>
                <w:bCs/>
                <w:sz w:val="26"/>
                <w:szCs w:val="26"/>
                <w:lang w:val="en-US"/>
              </w:rPr>
            </w:pPr>
          </w:p>
        </w:tc>
        <w:tc>
          <w:tcPr>
            <w:tcW w:w="2417" w:type="dxa"/>
            <w:gridSpan w:val="2"/>
            <w:tcBorders>
              <w:top w:val="nil"/>
              <w:left w:val="nil"/>
              <w:bottom w:val="nil"/>
              <w:right w:val="nil"/>
            </w:tcBorders>
            <w:vAlign w:val="center"/>
          </w:tcPr>
          <w:p w14:paraId="0B8B3902" w14:textId="77777777" w:rsidR="00D971BB" w:rsidRPr="000F513B" w:rsidRDefault="00D971BB" w:rsidP="00A1014A">
            <w:pPr>
              <w:pStyle w:val="TableParagraph"/>
              <w:spacing w:before="0"/>
              <w:ind w:left="108"/>
              <w:contextualSpacing/>
              <w:jc w:val="center"/>
              <w:rPr>
                <w:b/>
                <w:bCs/>
                <w:sz w:val="26"/>
                <w:szCs w:val="26"/>
              </w:rPr>
            </w:pPr>
            <w:r w:rsidRPr="000F513B">
              <w:rPr>
                <w:b/>
                <w:bCs/>
                <w:sz w:val="26"/>
                <w:szCs w:val="26"/>
              </w:rPr>
              <w:t>β</w:t>
            </w:r>
            <w:r w:rsidRPr="000F513B">
              <w:rPr>
                <w:b/>
                <w:bCs/>
                <w:sz w:val="26"/>
                <w:szCs w:val="26"/>
                <w:vertAlign w:val="subscript"/>
              </w:rPr>
              <w:t>2</w:t>
            </w:r>
            <w:r w:rsidRPr="000F513B">
              <w:rPr>
                <w:b/>
                <w:bCs/>
                <w:sz w:val="26"/>
                <w:szCs w:val="26"/>
                <w:vertAlign w:val="subscript"/>
                <w:lang w:val="en-US"/>
              </w:rPr>
              <w:t xml:space="preserve"> </w:t>
            </w:r>
            <w:r w:rsidRPr="000F513B">
              <w:rPr>
                <w:b/>
                <w:bCs/>
                <w:sz w:val="26"/>
                <w:szCs w:val="26"/>
              </w:rPr>
              <w:t>&gt;</w:t>
            </w:r>
            <w:r w:rsidRPr="000F513B">
              <w:rPr>
                <w:b/>
                <w:bCs/>
                <w:sz w:val="26"/>
                <w:szCs w:val="26"/>
                <w:lang w:val="en-US"/>
              </w:rPr>
              <w:t xml:space="preserve"> </w:t>
            </w:r>
            <w:r w:rsidRPr="000F513B">
              <w:rPr>
                <w:b/>
                <w:bCs/>
                <w:sz w:val="26"/>
                <w:szCs w:val="26"/>
              </w:rPr>
              <w:t>0</w:t>
            </w:r>
          </w:p>
        </w:tc>
        <w:tc>
          <w:tcPr>
            <w:tcW w:w="2441" w:type="dxa"/>
            <w:gridSpan w:val="2"/>
            <w:tcBorders>
              <w:top w:val="nil"/>
              <w:left w:val="nil"/>
              <w:bottom w:val="nil"/>
              <w:right w:val="nil"/>
            </w:tcBorders>
            <w:vAlign w:val="center"/>
          </w:tcPr>
          <w:p w14:paraId="7716A9A9" w14:textId="77777777" w:rsidR="00D971BB" w:rsidRPr="000F513B" w:rsidRDefault="00D971BB" w:rsidP="00A1014A">
            <w:pPr>
              <w:pStyle w:val="TableParagraph"/>
              <w:spacing w:before="0"/>
              <w:ind w:left="108"/>
              <w:contextualSpacing/>
              <w:jc w:val="center"/>
              <w:rPr>
                <w:b/>
                <w:bCs/>
                <w:sz w:val="26"/>
                <w:szCs w:val="26"/>
              </w:rPr>
            </w:pPr>
            <w:r w:rsidRPr="000F513B">
              <w:rPr>
                <w:b/>
                <w:bCs/>
                <w:sz w:val="26"/>
                <w:szCs w:val="26"/>
              </w:rPr>
              <w:t>β</w:t>
            </w:r>
            <w:r w:rsidRPr="000F513B">
              <w:rPr>
                <w:b/>
                <w:bCs/>
                <w:sz w:val="26"/>
                <w:szCs w:val="26"/>
                <w:vertAlign w:val="subscript"/>
              </w:rPr>
              <w:t>2</w:t>
            </w:r>
            <w:r w:rsidRPr="000F513B">
              <w:rPr>
                <w:b/>
                <w:bCs/>
                <w:sz w:val="26"/>
                <w:szCs w:val="26"/>
              </w:rPr>
              <w:t xml:space="preserve"> =</w:t>
            </w:r>
            <w:r w:rsidRPr="000F513B">
              <w:rPr>
                <w:b/>
                <w:bCs/>
                <w:sz w:val="26"/>
                <w:szCs w:val="26"/>
                <w:lang w:val="en-US"/>
              </w:rPr>
              <w:t xml:space="preserve"> </w:t>
            </w:r>
            <w:r w:rsidRPr="000F513B">
              <w:rPr>
                <w:b/>
                <w:bCs/>
                <w:sz w:val="26"/>
                <w:szCs w:val="26"/>
              </w:rPr>
              <w:t>0</w:t>
            </w:r>
          </w:p>
        </w:tc>
        <w:tc>
          <w:tcPr>
            <w:tcW w:w="2416" w:type="dxa"/>
            <w:gridSpan w:val="2"/>
            <w:tcBorders>
              <w:top w:val="nil"/>
              <w:left w:val="nil"/>
              <w:bottom w:val="nil"/>
              <w:right w:val="nil"/>
            </w:tcBorders>
            <w:vAlign w:val="center"/>
          </w:tcPr>
          <w:p w14:paraId="3B77B17B" w14:textId="77777777" w:rsidR="00D971BB" w:rsidRPr="000F513B" w:rsidRDefault="00D971BB" w:rsidP="00A1014A">
            <w:pPr>
              <w:pStyle w:val="TableParagraph"/>
              <w:spacing w:before="0"/>
              <w:ind w:left="108"/>
              <w:contextualSpacing/>
              <w:jc w:val="center"/>
              <w:rPr>
                <w:b/>
                <w:bCs/>
                <w:sz w:val="26"/>
                <w:szCs w:val="26"/>
              </w:rPr>
            </w:pPr>
            <w:r w:rsidRPr="000F513B">
              <w:rPr>
                <w:b/>
                <w:bCs/>
                <w:sz w:val="26"/>
                <w:szCs w:val="26"/>
              </w:rPr>
              <w:t>β</w:t>
            </w:r>
            <w:r w:rsidRPr="000F513B">
              <w:rPr>
                <w:b/>
                <w:bCs/>
                <w:sz w:val="26"/>
                <w:szCs w:val="26"/>
                <w:vertAlign w:val="subscript"/>
              </w:rPr>
              <w:t>2</w:t>
            </w:r>
            <w:r w:rsidRPr="000F513B">
              <w:rPr>
                <w:b/>
                <w:bCs/>
                <w:sz w:val="26"/>
                <w:szCs w:val="26"/>
                <w:vertAlign w:val="subscript"/>
                <w:lang w:val="en-US"/>
              </w:rPr>
              <w:t xml:space="preserve">  </w:t>
            </w:r>
            <w:r w:rsidRPr="000F513B">
              <w:rPr>
                <w:b/>
                <w:bCs/>
                <w:sz w:val="26"/>
                <w:szCs w:val="26"/>
              </w:rPr>
              <w:t>&lt;</w:t>
            </w:r>
            <w:r w:rsidRPr="000F513B">
              <w:rPr>
                <w:b/>
                <w:bCs/>
                <w:sz w:val="26"/>
                <w:szCs w:val="26"/>
                <w:lang w:val="en-US"/>
              </w:rPr>
              <w:t xml:space="preserve"> </w:t>
            </w:r>
            <w:r w:rsidRPr="000F513B">
              <w:rPr>
                <w:b/>
                <w:bCs/>
                <w:sz w:val="26"/>
                <w:szCs w:val="26"/>
              </w:rPr>
              <w:t>0</w:t>
            </w:r>
          </w:p>
        </w:tc>
      </w:tr>
      <w:tr w:rsidR="00D971BB" w:rsidRPr="000F513B" w14:paraId="671CCE65" w14:textId="77777777" w:rsidTr="00983329">
        <w:trPr>
          <w:trHeight w:val="577"/>
          <w:jc w:val="center"/>
        </w:trPr>
        <w:tc>
          <w:tcPr>
            <w:tcW w:w="1514" w:type="dxa"/>
            <w:tcBorders>
              <w:top w:val="nil"/>
              <w:left w:val="nil"/>
              <w:bottom w:val="nil"/>
              <w:right w:val="nil"/>
            </w:tcBorders>
            <w:vAlign w:val="center"/>
          </w:tcPr>
          <w:p w14:paraId="35232664" w14:textId="77777777" w:rsidR="00D971BB" w:rsidRPr="000F513B" w:rsidRDefault="00D971BB" w:rsidP="00A1014A">
            <w:pPr>
              <w:pStyle w:val="TableParagraph"/>
              <w:spacing w:before="0"/>
              <w:contextualSpacing/>
              <w:jc w:val="center"/>
              <w:rPr>
                <w:b/>
                <w:bCs/>
                <w:sz w:val="26"/>
                <w:szCs w:val="26"/>
              </w:rPr>
            </w:pPr>
            <w:r w:rsidRPr="000F513B">
              <w:rPr>
                <w:b/>
                <w:bCs/>
                <w:sz w:val="26"/>
                <w:szCs w:val="26"/>
              </w:rPr>
              <w:t>β</w:t>
            </w:r>
            <w:r w:rsidRPr="000F513B">
              <w:rPr>
                <w:b/>
                <w:bCs/>
                <w:sz w:val="26"/>
                <w:szCs w:val="26"/>
                <w:vertAlign w:val="subscript"/>
              </w:rPr>
              <w:t>3</w:t>
            </w:r>
            <w:r w:rsidRPr="000F513B">
              <w:rPr>
                <w:b/>
                <w:bCs/>
                <w:sz w:val="26"/>
                <w:szCs w:val="26"/>
                <w:vertAlign w:val="subscript"/>
                <w:lang w:val="en-US"/>
              </w:rPr>
              <w:t xml:space="preserve"> </w:t>
            </w:r>
            <w:r w:rsidRPr="000F513B">
              <w:rPr>
                <w:b/>
                <w:bCs/>
                <w:sz w:val="26"/>
                <w:szCs w:val="26"/>
              </w:rPr>
              <w:t>&gt;</w:t>
            </w:r>
            <w:r w:rsidRPr="000F513B">
              <w:rPr>
                <w:b/>
                <w:bCs/>
                <w:sz w:val="26"/>
                <w:szCs w:val="26"/>
                <w:lang w:val="en-US"/>
              </w:rPr>
              <w:t xml:space="preserve"> </w:t>
            </w:r>
            <w:r w:rsidRPr="000F513B">
              <w:rPr>
                <w:b/>
                <w:bCs/>
                <w:sz w:val="26"/>
                <w:szCs w:val="26"/>
              </w:rPr>
              <w:t>0</w:t>
            </w:r>
          </w:p>
        </w:tc>
        <w:tc>
          <w:tcPr>
            <w:tcW w:w="1221" w:type="dxa"/>
            <w:tcBorders>
              <w:top w:val="nil"/>
              <w:left w:val="nil"/>
              <w:bottom w:val="nil"/>
              <w:right w:val="nil"/>
            </w:tcBorders>
            <w:vAlign w:val="center"/>
          </w:tcPr>
          <w:p w14:paraId="20849B7A" w14:textId="77777777"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0</w:t>
            </w:r>
          </w:p>
        </w:tc>
        <w:tc>
          <w:tcPr>
            <w:tcW w:w="1196" w:type="dxa"/>
            <w:tcBorders>
              <w:top w:val="nil"/>
              <w:left w:val="nil"/>
              <w:bottom w:val="nil"/>
              <w:right w:val="nil"/>
            </w:tcBorders>
            <w:vAlign w:val="center"/>
          </w:tcPr>
          <w:p w14:paraId="1A4D664C" w14:textId="3847425C"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0</w:t>
            </w:r>
            <w:r w:rsidR="00307F5C">
              <w:rPr>
                <w:color w:val="000000"/>
                <w:sz w:val="26"/>
                <w:szCs w:val="26"/>
              </w:rPr>
              <w:t>,</w:t>
            </w:r>
            <w:r w:rsidRPr="000F513B">
              <w:rPr>
                <w:color w:val="000000"/>
                <w:sz w:val="26"/>
                <w:szCs w:val="26"/>
              </w:rPr>
              <w:t>00%</w:t>
            </w:r>
          </w:p>
        </w:tc>
        <w:tc>
          <w:tcPr>
            <w:tcW w:w="1246" w:type="dxa"/>
            <w:tcBorders>
              <w:top w:val="nil"/>
              <w:left w:val="nil"/>
              <w:bottom w:val="nil"/>
              <w:right w:val="nil"/>
            </w:tcBorders>
            <w:vAlign w:val="center"/>
          </w:tcPr>
          <w:p w14:paraId="265A3652" w14:textId="77777777"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1</w:t>
            </w:r>
          </w:p>
        </w:tc>
        <w:tc>
          <w:tcPr>
            <w:tcW w:w="1195" w:type="dxa"/>
            <w:tcBorders>
              <w:top w:val="nil"/>
              <w:left w:val="nil"/>
              <w:bottom w:val="nil"/>
              <w:right w:val="nil"/>
            </w:tcBorders>
            <w:vAlign w:val="center"/>
          </w:tcPr>
          <w:p w14:paraId="6DE2B0EB" w14:textId="707232B8"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0</w:t>
            </w:r>
            <w:r w:rsidR="00307F5C">
              <w:rPr>
                <w:color w:val="000000"/>
                <w:sz w:val="26"/>
                <w:szCs w:val="26"/>
              </w:rPr>
              <w:t>,</w:t>
            </w:r>
            <w:r w:rsidRPr="000F513B">
              <w:rPr>
                <w:color w:val="000000"/>
                <w:sz w:val="26"/>
                <w:szCs w:val="26"/>
              </w:rPr>
              <w:t>61%</w:t>
            </w:r>
          </w:p>
        </w:tc>
        <w:tc>
          <w:tcPr>
            <w:tcW w:w="1221" w:type="dxa"/>
            <w:tcBorders>
              <w:top w:val="nil"/>
              <w:left w:val="nil"/>
              <w:bottom w:val="nil"/>
              <w:right w:val="nil"/>
            </w:tcBorders>
            <w:vAlign w:val="center"/>
          </w:tcPr>
          <w:p w14:paraId="2CAA0C00" w14:textId="77777777"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10</w:t>
            </w:r>
          </w:p>
        </w:tc>
        <w:tc>
          <w:tcPr>
            <w:tcW w:w="1195" w:type="dxa"/>
            <w:tcBorders>
              <w:top w:val="nil"/>
              <w:left w:val="nil"/>
              <w:bottom w:val="nil"/>
              <w:right w:val="nil"/>
            </w:tcBorders>
            <w:vAlign w:val="center"/>
          </w:tcPr>
          <w:p w14:paraId="129B33BE" w14:textId="6199707D"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6</w:t>
            </w:r>
            <w:r w:rsidR="00307F5C">
              <w:rPr>
                <w:color w:val="000000"/>
                <w:sz w:val="26"/>
                <w:szCs w:val="26"/>
              </w:rPr>
              <w:t>,</w:t>
            </w:r>
            <w:r w:rsidRPr="000F513B">
              <w:rPr>
                <w:color w:val="000000"/>
                <w:sz w:val="26"/>
                <w:szCs w:val="26"/>
              </w:rPr>
              <w:t>13%</w:t>
            </w:r>
          </w:p>
        </w:tc>
      </w:tr>
      <w:tr w:rsidR="00D971BB" w:rsidRPr="000F513B" w14:paraId="1051E96C" w14:textId="77777777" w:rsidTr="00983329">
        <w:trPr>
          <w:trHeight w:val="699"/>
          <w:jc w:val="center"/>
        </w:trPr>
        <w:tc>
          <w:tcPr>
            <w:tcW w:w="1514" w:type="dxa"/>
            <w:tcBorders>
              <w:top w:val="nil"/>
              <w:left w:val="nil"/>
              <w:bottom w:val="nil"/>
              <w:right w:val="nil"/>
            </w:tcBorders>
            <w:vAlign w:val="center"/>
          </w:tcPr>
          <w:p w14:paraId="5726F8BE" w14:textId="77777777" w:rsidR="00D971BB" w:rsidRPr="000F513B" w:rsidRDefault="00D971BB" w:rsidP="00A1014A">
            <w:pPr>
              <w:pStyle w:val="TableParagraph"/>
              <w:spacing w:before="0"/>
              <w:contextualSpacing/>
              <w:jc w:val="center"/>
              <w:rPr>
                <w:b/>
                <w:bCs/>
                <w:sz w:val="26"/>
                <w:szCs w:val="26"/>
              </w:rPr>
            </w:pPr>
            <w:r w:rsidRPr="000F513B">
              <w:rPr>
                <w:b/>
                <w:bCs/>
                <w:sz w:val="26"/>
                <w:szCs w:val="26"/>
              </w:rPr>
              <w:t>β</w:t>
            </w:r>
            <w:r w:rsidRPr="000F513B">
              <w:rPr>
                <w:b/>
                <w:bCs/>
                <w:sz w:val="26"/>
                <w:szCs w:val="26"/>
                <w:vertAlign w:val="subscript"/>
              </w:rPr>
              <w:t>3</w:t>
            </w:r>
            <w:r w:rsidRPr="000F513B">
              <w:rPr>
                <w:b/>
                <w:bCs/>
                <w:sz w:val="26"/>
                <w:szCs w:val="26"/>
                <w:vertAlign w:val="subscript"/>
                <w:lang w:val="en-US"/>
              </w:rPr>
              <w:t xml:space="preserve"> </w:t>
            </w:r>
            <w:r w:rsidRPr="000F513B">
              <w:rPr>
                <w:b/>
                <w:bCs/>
                <w:sz w:val="26"/>
                <w:szCs w:val="26"/>
              </w:rPr>
              <w:t>=</w:t>
            </w:r>
            <w:r w:rsidRPr="000F513B">
              <w:rPr>
                <w:b/>
                <w:bCs/>
                <w:sz w:val="26"/>
                <w:szCs w:val="26"/>
                <w:lang w:val="en-US"/>
              </w:rPr>
              <w:t xml:space="preserve"> </w:t>
            </w:r>
            <w:r w:rsidRPr="000F513B">
              <w:rPr>
                <w:b/>
                <w:bCs/>
                <w:sz w:val="26"/>
                <w:szCs w:val="26"/>
              </w:rPr>
              <w:t>0</w:t>
            </w:r>
          </w:p>
        </w:tc>
        <w:tc>
          <w:tcPr>
            <w:tcW w:w="1221" w:type="dxa"/>
            <w:tcBorders>
              <w:top w:val="nil"/>
              <w:left w:val="nil"/>
              <w:bottom w:val="nil"/>
              <w:right w:val="nil"/>
            </w:tcBorders>
            <w:vAlign w:val="center"/>
          </w:tcPr>
          <w:p w14:paraId="0D217B20" w14:textId="77777777"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6</w:t>
            </w:r>
          </w:p>
        </w:tc>
        <w:tc>
          <w:tcPr>
            <w:tcW w:w="1196" w:type="dxa"/>
            <w:tcBorders>
              <w:top w:val="nil"/>
              <w:left w:val="nil"/>
              <w:bottom w:val="nil"/>
              <w:right w:val="nil"/>
            </w:tcBorders>
            <w:vAlign w:val="center"/>
          </w:tcPr>
          <w:p w14:paraId="587D35E4" w14:textId="21F875D8"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3</w:t>
            </w:r>
            <w:r w:rsidR="00307F5C">
              <w:rPr>
                <w:color w:val="000000"/>
                <w:sz w:val="26"/>
                <w:szCs w:val="26"/>
              </w:rPr>
              <w:t>,</w:t>
            </w:r>
            <w:r w:rsidRPr="000F513B">
              <w:rPr>
                <w:color w:val="000000"/>
                <w:sz w:val="26"/>
                <w:szCs w:val="26"/>
              </w:rPr>
              <w:t>68%</w:t>
            </w:r>
          </w:p>
        </w:tc>
        <w:tc>
          <w:tcPr>
            <w:tcW w:w="1246" w:type="dxa"/>
            <w:tcBorders>
              <w:top w:val="nil"/>
              <w:left w:val="nil"/>
              <w:bottom w:val="nil"/>
              <w:right w:val="nil"/>
            </w:tcBorders>
            <w:vAlign w:val="center"/>
          </w:tcPr>
          <w:p w14:paraId="56895FAB" w14:textId="77777777"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106</w:t>
            </w:r>
          </w:p>
        </w:tc>
        <w:tc>
          <w:tcPr>
            <w:tcW w:w="1195" w:type="dxa"/>
            <w:tcBorders>
              <w:top w:val="nil"/>
              <w:left w:val="nil"/>
              <w:bottom w:val="nil"/>
              <w:right w:val="nil"/>
            </w:tcBorders>
            <w:vAlign w:val="center"/>
          </w:tcPr>
          <w:p w14:paraId="6F27F5EA" w14:textId="10A4FE6D"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65</w:t>
            </w:r>
            <w:r w:rsidR="00307F5C">
              <w:rPr>
                <w:color w:val="000000"/>
                <w:sz w:val="26"/>
                <w:szCs w:val="26"/>
              </w:rPr>
              <w:t>,</w:t>
            </w:r>
            <w:r w:rsidRPr="000F513B">
              <w:rPr>
                <w:color w:val="000000"/>
                <w:sz w:val="26"/>
                <w:szCs w:val="26"/>
              </w:rPr>
              <w:t>03%</w:t>
            </w:r>
          </w:p>
        </w:tc>
        <w:tc>
          <w:tcPr>
            <w:tcW w:w="1221" w:type="dxa"/>
            <w:tcBorders>
              <w:top w:val="nil"/>
              <w:left w:val="nil"/>
              <w:bottom w:val="nil"/>
              <w:right w:val="nil"/>
            </w:tcBorders>
            <w:vAlign w:val="center"/>
          </w:tcPr>
          <w:p w14:paraId="6B120731" w14:textId="77777777"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9</w:t>
            </w:r>
          </w:p>
        </w:tc>
        <w:tc>
          <w:tcPr>
            <w:tcW w:w="1195" w:type="dxa"/>
            <w:tcBorders>
              <w:top w:val="nil"/>
              <w:left w:val="nil"/>
              <w:bottom w:val="nil"/>
              <w:right w:val="nil"/>
            </w:tcBorders>
            <w:vAlign w:val="center"/>
          </w:tcPr>
          <w:p w14:paraId="2DAAE64D" w14:textId="2722FC27"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5</w:t>
            </w:r>
            <w:r w:rsidR="00307F5C">
              <w:rPr>
                <w:color w:val="000000"/>
                <w:sz w:val="26"/>
                <w:szCs w:val="26"/>
              </w:rPr>
              <w:t>,</w:t>
            </w:r>
            <w:r w:rsidRPr="000F513B">
              <w:rPr>
                <w:color w:val="000000"/>
                <w:sz w:val="26"/>
                <w:szCs w:val="26"/>
              </w:rPr>
              <w:t>52%</w:t>
            </w:r>
          </w:p>
        </w:tc>
      </w:tr>
      <w:tr w:rsidR="00D971BB" w:rsidRPr="000F513B" w14:paraId="6E46CEE1" w14:textId="77777777" w:rsidTr="00983329">
        <w:trPr>
          <w:trHeight w:val="698"/>
          <w:jc w:val="center"/>
        </w:trPr>
        <w:tc>
          <w:tcPr>
            <w:tcW w:w="1514" w:type="dxa"/>
            <w:tcBorders>
              <w:top w:val="nil"/>
              <w:left w:val="nil"/>
              <w:bottom w:val="single" w:sz="4" w:space="0" w:color="auto"/>
              <w:right w:val="nil"/>
            </w:tcBorders>
            <w:vAlign w:val="center"/>
          </w:tcPr>
          <w:p w14:paraId="317498B8" w14:textId="77777777" w:rsidR="00D971BB" w:rsidRPr="000F513B" w:rsidRDefault="00D971BB" w:rsidP="00A1014A">
            <w:pPr>
              <w:pStyle w:val="TableParagraph"/>
              <w:spacing w:before="0"/>
              <w:contextualSpacing/>
              <w:jc w:val="center"/>
              <w:rPr>
                <w:b/>
                <w:bCs/>
                <w:sz w:val="26"/>
                <w:szCs w:val="26"/>
              </w:rPr>
            </w:pPr>
            <w:r w:rsidRPr="000F513B">
              <w:rPr>
                <w:b/>
                <w:bCs/>
                <w:sz w:val="26"/>
                <w:szCs w:val="26"/>
              </w:rPr>
              <w:t>β</w:t>
            </w:r>
            <w:r w:rsidRPr="000F513B">
              <w:rPr>
                <w:b/>
                <w:bCs/>
                <w:sz w:val="26"/>
                <w:szCs w:val="26"/>
                <w:vertAlign w:val="subscript"/>
              </w:rPr>
              <w:t>3</w:t>
            </w:r>
            <w:r w:rsidRPr="000F513B">
              <w:rPr>
                <w:b/>
                <w:bCs/>
                <w:sz w:val="26"/>
                <w:szCs w:val="26"/>
              </w:rPr>
              <w:t xml:space="preserve"> &lt; 0</w:t>
            </w:r>
          </w:p>
        </w:tc>
        <w:tc>
          <w:tcPr>
            <w:tcW w:w="1221" w:type="dxa"/>
            <w:tcBorders>
              <w:top w:val="nil"/>
              <w:left w:val="nil"/>
              <w:bottom w:val="single" w:sz="4" w:space="0" w:color="auto"/>
              <w:right w:val="nil"/>
            </w:tcBorders>
            <w:vAlign w:val="center"/>
          </w:tcPr>
          <w:p w14:paraId="6113A56E" w14:textId="77777777" w:rsidR="00D971BB" w:rsidRPr="000F513B" w:rsidRDefault="00D971BB" w:rsidP="00A1014A">
            <w:pPr>
              <w:pStyle w:val="TableParagraph"/>
              <w:spacing w:before="0"/>
              <w:contextualSpacing/>
              <w:jc w:val="center"/>
              <w:rPr>
                <w:i/>
                <w:sz w:val="26"/>
                <w:szCs w:val="26"/>
                <w:lang w:val="en-US"/>
              </w:rPr>
            </w:pPr>
            <w:r w:rsidRPr="000F513B">
              <w:rPr>
                <w:i/>
                <w:color w:val="000000"/>
                <w:sz w:val="26"/>
                <w:szCs w:val="26"/>
              </w:rPr>
              <w:t>20</w:t>
            </w:r>
          </w:p>
        </w:tc>
        <w:tc>
          <w:tcPr>
            <w:tcW w:w="1196" w:type="dxa"/>
            <w:tcBorders>
              <w:top w:val="nil"/>
              <w:left w:val="nil"/>
              <w:bottom w:val="single" w:sz="4" w:space="0" w:color="auto"/>
              <w:right w:val="nil"/>
            </w:tcBorders>
            <w:vAlign w:val="center"/>
          </w:tcPr>
          <w:p w14:paraId="49BE5DF4" w14:textId="48AB1134" w:rsidR="00D971BB" w:rsidRPr="000F513B" w:rsidRDefault="00D971BB" w:rsidP="00A1014A">
            <w:pPr>
              <w:pStyle w:val="TableParagraph"/>
              <w:spacing w:before="0"/>
              <w:contextualSpacing/>
              <w:jc w:val="center"/>
              <w:rPr>
                <w:i/>
                <w:sz w:val="26"/>
                <w:szCs w:val="26"/>
                <w:lang w:val="en-US"/>
              </w:rPr>
            </w:pPr>
            <w:r w:rsidRPr="000F513B">
              <w:rPr>
                <w:i/>
                <w:color w:val="000000"/>
                <w:sz w:val="26"/>
                <w:szCs w:val="26"/>
              </w:rPr>
              <w:t>12</w:t>
            </w:r>
            <w:r w:rsidR="00307F5C">
              <w:rPr>
                <w:i/>
                <w:color w:val="000000"/>
                <w:sz w:val="26"/>
                <w:szCs w:val="26"/>
              </w:rPr>
              <w:t>,</w:t>
            </w:r>
            <w:r w:rsidRPr="000F513B">
              <w:rPr>
                <w:i/>
                <w:color w:val="000000"/>
                <w:sz w:val="26"/>
                <w:szCs w:val="26"/>
              </w:rPr>
              <w:t>27%</w:t>
            </w:r>
          </w:p>
        </w:tc>
        <w:tc>
          <w:tcPr>
            <w:tcW w:w="1246" w:type="dxa"/>
            <w:tcBorders>
              <w:top w:val="nil"/>
              <w:left w:val="nil"/>
              <w:bottom w:val="single" w:sz="4" w:space="0" w:color="auto"/>
              <w:right w:val="nil"/>
            </w:tcBorders>
            <w:vAlign w:val="center"/>
          </w:tcPr>
          <w:p w14:paraId="2727302F" w14:textId="77777777"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11</w:t>
            </w:r>
          </w:p>
        </w:tc>
        <w:tc>
          <w:tcPr>
            <w:tcW w:w="1195" w:type="dxa"/>
            <w:tcBorders>
              <w:top w:val="nil"/>
              <w:left w:val="nil"/>
              <w:bottom w:val="single" w:sz="4" w:space="0" w:color="auto"/>
              <w:right w:val="nil"/>
            </w:tcBorders>
            <w:vAlign w:val="center"/>
          </w:tcPr>
          <w:p w14:paraId="25704D0C" w14:textId="08B2FD92"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6</w:t>
            </w:r>
            <w:r w:rsidR="00307F5C">
              <w:rPr>
                <w:color w:val="000000"/>
                <w:sz w:val="26"/>
                <w:szCs w:val="26"/>
              </w:rPr>
              <w:t>,</w:t>
            </w:r>
            <w:r w:rsidRPr="000F513B">
              <w:rPr>
                <w:color w:val="000000"/>
                <w:sz w:val="26"/>
                <w:szCs w:val="26"/>
              </w:rPr>
              <w:t>75%</w:t>
            </w:r>
          </w:p>
        </w:tc>
        <w:tc>
          <w:tcPr>
            <w:tcW w:w="1221" w:type="dxa"/>
            <w:tcBorders>
              <w:top w:val="nil"/>
              <w:left w:val="nil"/>
              <w:bottom w:val="single" w:sz="4" w:space="0" w:color="auto"/>
              <w:right w:val="nil"/>
            </w:tcBorders>
            <w:vAlign w:val="center"/>
          </w:tcPr>
          <w:p w14:paraId="60489442" w14:textId="77777777"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0</w:t>
            </w:r>
          </w:p>
        </w:tc>
        <w:tc>
          <w:tcPr>
            <w:tcW w:w="1195" w:type="dxa"/>
            <w:tcBorders>
              <w:top w:val="nil"/>
              <w:left w:val="nil"/>
              <w:bottom w:val="single" w:sz="4" w:space="0" w:color="auto"/>
              <w:right w:val="nil"/>
            </w:tcBorders>
            <w:vAlign w:val="center"/>
          </w:tcPr>
          <w:p w14:paraId="5B6C8C14" w14:textId="535EF51E"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0</w:t>
            </w:r>
            <w:r w:rsidR="00307F5C">
              <w:rPr>
                <w:color w:val="000000"/>
                <w:sz w:val="26"/>
                <w:szCs w:val="26"/>
              </w:rPr>
              <w:t>,</w:t>
            </w:r>
            <w:r w:rsidRPr="000F513B">
              <w:rPr>
                <w:color w:val="000000"/>
                <w:sz w:val="26"/>
                <w:szCs w:val="26"/>
              </w:rPr>
              <w:t>00%</w:t>
            </w:r>
          </w:p>
        </w:tc>
      </w:tr>
      <w:tr w:rsidR="00D971BB" w:rsidRPr="000F513B" w14:paraId="73D0F89C" w14:textId="77777777" w:rsidTr="00983329">
        <w:trPr>
          <w:trHeight w:val="602"/>
          <w:jc w:val="center"/>
        </w:trPr>
        <w:tc>
          <w:tcPr>
            <w:tcW w:w="8788" w:type="dxa"/>
            <w:gridSpan w:val="7"/>
            <w:tcBorders>
              <w:top w:val="single" w:sz="4" w:space="0" w:color="auto"/>
              <w:left w:val="nil"/>
              <w:bottom w:val="nil"/>
              <w:right w:val="nil"/>
            </w:tcBorders>
            <w:vAlign w:val="center"/>
          </w:tcPr>
          <w:p w14:paraId="2D7B71FE" w14:textId="77777777" w:rsidR="00D971BB" w:rsidRPr="000F513B" w:rsidRDefault="00D971BB" w:rsidP="00A1014A">
            <w:pPr>
              <w:pStyle w:val="TableParagraph"/>
              <w:spacing w:before="0"/>
              <w:ind w:left="142"/>
              <w:contextualSpacing/>
              <w:rPr>
                <w:b/>
                <w:bCs/>
                <w:i/>
                <w:sz w:val="26"/>
                <w:szCs w:val="26"/>
              </w:rPr>
            </w:pPr>
            <w:r w:rsidRPr="000F513B">
              <w:rPr>
                <w:b/>
                <w:bCs/>
                <w:i/>
                <w:sz w:val="26"/>
                <w:szCs w:val="26"/>
                <w:lang w:val="en-US"/>
              </w:rPr>
              <w:t>Singapore (N = 282)</w:t>
            </w:r>
          </w:p>
        </w:tc>
      </w:tr>
      <w:tr w:rsidR="00D971BB" w:rsidRPr="000F513B" w14:paraId="0C95E164" w14:textId="77777777" w:rsidTr="00983329">
        <w:trPr>
          <w:trHeight w:val="602"/>
          <w:jc w:val="center"/>
        </w:trPr>
        <w:tc>
          <w:tcPr>
            <w:tcW w:w="1514" w:type="dxa"/>
            <w:tcBorders>
              <w:top w:val="nil"/>
              <w:left w:val="nil"/>
              <w:bottom w:val="nil"/>
              <w:right w:val="nil"/>
            </w:tcBorders>
            <w:vAlign w:val="center"/>
          </w:tcPr>
          <w:p w14:paraId="32DE629F" w14:textId="77777777" w:rsidR="00D971BB" w:rsidRPr="000F513B" w:rsidRDefault="00D971BB" w:rsidP="00A1014A">
            <w:pPr>
              <w:pStyle w:val="TableParagraph"/>
              <w:spacing w:before="0"/>
              <w:ind w:left="0"/>
              <w:contextualSpacing/>
              <w:jc w:val="center"/>
              <w:rPr>
                <w:b/>
                <w:bCs/>
                <w:sz w:val="26"/>
                <w:szCs w:val="26"/>
                <w:lang w:val="en-US"/>
              </w:rPr>
            </w:pPr>
          </w:p>
        </w:tc>
        <w:tc>
          <w:tcPr>
            <w:tcW w:w="2417" w:type="dxa"/>
            <w:gridSpan w:val="2"/>
            <w:tcBorders>
              <w:top w:val="nil"/>
              <w:left w:val="nil"/>
              <w:bottom w:val="nil"/>
              <w:right w:val="nil"/>
            </w:tcBorders>
            <w:vAlign w:val="center"/>
          </w:tcPr>
          <w:p w14:paraId="187A419C" w14:textId="77777777" w:rsidR="00D971BB" w:rsidRPr="000F513B" w:rsidRDefault="00D971BB" w:rsidP="00A1014A">
            <w:pPr>
              <w:pStyle w:val="TableParagraph"/>
              <w:spacing w:before="0"/>
              <w:ind w:left="108"/>
              <w:contextualSpacing/>
              <w:jc w:val="center"/>
              <w:rPr>
                <w:b/>
                <w:bCs/>
                <w:sz w:val="26"/>
                <w:szCs w:val="26"/>
              </w:rPr>
            </w:pPr>
            <w:r w:rsidRPr="000F513B">
              <w:rPr>
                <w:b/>
                <w:bCs/>
                <w:sz w:val="26"/>
                <w:szCs w:val="26"/>
              </w:rPr>
              <w:t>β</w:t>
            </w:r>
            <w:r w:rsidRPr="000F513B">
              <w:rPr>
                <w:b/>
                <w:bCs/>
                <w:sz w:val="26"/>
                <w:szCs w:val="26"/>
                <w:vertAlign w:val="subscript"/>
              </w:rPr>
              <w:t>2</w:t>
            </w:r>
            <w:r w:rsidRPr="000F513B">
              <w:rPr>
                <w:b/>
                <w:bCs/>
                <w:sz w:val="26"/>
                <w:szCs w:val="26"/>
                <w:vertAlign w:val="subscript"/>
                <w:lang w:val="en-US"/>
              </w:rPr>
              <w:t xml:space="preserve"> </w:t>
            </w:r>
            <w:r w:rsidRPr="000F513B">
              <w:rPr>
                <w:b/>
                <w:bCs/>
                <w:sz w:val="26"/>
                <w:szCs w:val="26"/>
              </w:rPr>
              <w:t>&gt;</w:t>
            </w:r>
            <w:r w:rsidRPr="000F513B">
              <w:rPr>
                <w:b/>
                <w:bCs/>
                <w:sz w:val="26"/>
                <w:szCs w:val="26"/>
                <w:lang w:val="en-US"/>
              </w:rPr>
              <w:t xml:space="preserve"> </w:t>
            </w:r>
            <w:r w:rsidRPr="000F513B">
              <w:rPr>
                <w:b/>
                <w:bCs/>
                <w:sz w:val="26"/>
                <w:szCs w:val="26"/>
              </w:rPr>
              <w:t>0</w:t>
            </w:r>
          </w:p>
        </w:tc>
        <w:tc>
          <w:tcPr>
            <w:tcW w:w="2441" w:type="dxa"/>
            <w:gridSpan w:val="2"/>
            <w:tcBorders>
              <w:top w:val="nil"/>
              <w:left w:val="nil"/>
              <w:bottom w:val="nil"/>
              <w:right w:val="nil"/>
            </w:tcBorders>
            <w:vAlign w:val="center"/>
          </w:tcPr>
          <w:p w14:paraId="2533BAF7" w14:textId="77777777" w:rsidR="00D971BB" w:rsidRPr="000F513B" w:rsidRDefault="00D971BB" w:rsidP="00A1014A">
            <w:pPr>
              <w:pStyle w:val="TableParagraph"/>
              <w:spacing w:before="0"/>
              <w:ind w:left="108"/>
              <w:contextualSpacing/>
              <w:jc w:val="center"/>
              <w:rPr>
                <w:b/>
                <w:bCs/>
                <w:sz w:val="26"/>
                <w:szCs w:val="26"/>
              </w:rPr>
            </w:pPr>
            <w:r w:rsidRPr="000F513B">
              <w:rPr>
                <w:b/>
                <w:bCs/>
                <w:sz w:val="26"/>
                <w:szCs w:val="26"/>
              </w:rPr>
              <w:t>β</w:t>
            </w:r>
            <w:r w:rsidRPr="000F513B">
              <w:rPr>
                <w:b/>
                <w:bCs/>
                <w:sz w:val="26"/>
                <w:szCs w:val="26"/>
                <w:vertAlign w:val="subscript"/>
              </w:rPr>
              <w:t>2</w:t>
            </w:r>
            <w:r w:rsidRPr="000F513B">
              <w:rPr>
                <w:b/>
                <w:bCs/>
                <w:sz w:val="26"/>
                <w:szCs w:val="26"/>
              </w:rPr>
              <w:t xml:space="preserve"> =</w:t>
            </w:r>
            <w:r w:rsidRPr="000F513B">
              <w:rPr>
                <w:b/>
                <w:bCs/>
                <w:sz w:val="26"/>
                <w:szCs w:val="26"/>
                <w:lang w:val="en-US"/>
              </w:rPr>
              <w:t xml:space="preserve"> </w:t>
            </w:r>
            <w:r w:rsidRPr="000F513B">
              <w:rPr>
                <w:b/>
                <w:bCs/>
                <w:sz w:val="26"/>
                <w:szCs w:val="26"/>
              </w:rPr>
              <w:t>0</w:t>
            </w:r>
          </w:p>
        </w:tc>
        <w:tc>
          <w:tcPr>
            <w:tcW w:w="2416" w:type="dxa"/>
            <w:gridSpan w:val="2"/>
            <w:tcBorders>
              <w:top w:val="nil"/>
              <w:left w:val="nil"/>
              <w:bottom w:val="nil"/>
              <w:right w:val="nil"/>
            </w:tcBorders>
            <w:vAlign w:val="center"/>
          </w:tcPr>
          <w:p w14:paraId="4C985F89" w14:textId="77777777" w:rsidR="00D971BB" w:rsidRPr="000F513B" w:rsidRDefault="00D971BB" w:rsidP="00A1014A">
            <w:pPr>
              <w:pStyle w:val="TableParagraph"/>
              <w:spacing w:before="0"/>
              <w:ind w:left="108"/>
              <w:contextualSpacing/>
              <w:jc w:val="center"/>
              <w:rPr>
                <w:b/>
                <w:bCs/>
                <w:sz w:val="26"/>
                <w:szCs w:val="26"/>
              </w:rPr>
            </w:pPr>
            <w:r w:rsidRPr="000F513B">
              <w:rPr>
                <w:b/>
                <w:bCs/>
                <w:sz w:val="26"/>
                <w:szCs w:val="26"/>
              </w:rPr>
              <w:t>β</w:t>
            </w:r>
            <w:r w:rsidRPr="000F513B">
              <w:rPr>
                <w:b/>
                <w:bCs/>
                <w:sz w:val="26"/>
                <w:szCs w:val="26"/>
                <w:vertAlign w:val="subscript"/>
              </w:rPr>
              <w:t>2</w:t>
            </w:r>
            <w:r w:rsidRPr="000F513B">
              <w:rPr>
                <w:b/>
                <w:bCs/>
                <w:sz w:val="26"/>
                <w:szCs w:val="26"/>
                <w:vertAlign w:val="subscript"/>
                <w:lang w:val="en-US"/>
              </w:rPr>
              <w:t xml:space="preserve">  </w:t>
            </w:r>
            <w:r w:rsidRPr="000F513B">
              <w:rPr>
                <w:b/>
                <w:bCs/>
                <w:sz w:val="26"/>
                <w:szCs w:val="26"/>
              </w:rPr>
              <w:t>&lt;</w:t>
            </w:r>
            <w:r w:rsidRPr="000F513B">
              <w:rPr>
                <w:b/>
                <w:bCs/>
                <w:sz w:val="26"/>
                <w:szCs w:val="26"/>
                <w:lang w:val="en-US"/>
              </w:rPr>
              <w:t xml:space="preserve"> </w:t>
            </w:r>
            <w:r w:rsidRPr="000F513B">
              <w:rPr>
                <w:b/>
                <w:bCs/>
                <w:sz w:val="26"/>
                <w:szCs w:val="26"/>
              </w:rPr>
              <w:t>0</w:t>
            </w:r>
          </w:p>
        </w:tc>
      </w:tr>
      <w:tr w:rsidR="00D971BB" w:rsidRPr="000F513B" w14:paraId="2F41EE69" w14:textId="77777777" w:rsidTr="00983329">
        <w:trPr>
          <w:trHeight w:val="577"/>
          <w:jc w:val="center"/>
        </w:trPr>
        <w:tc>
          <w:tcPr>
            <w:tcW w:w="1514" w:type="dxa"/>
            <w:tcBorders>
              <w:top w:val="nil"/>
              <w:left w:val="nil"/>
              <w:bottom w:val="nil"/>
              <w:right w:val="nil"/>
            </w:tcBorders>
            <w:vAlign w:val="center"/>
          </w:tcPr>
          <w:p w14:paraId="6CF46BE7" w14:textId="77777777" w:rsidR="00D971BB" w:rsidRPr="000F513B" w:rsidRDefault="00D971BB" w:rsidP="00A1014A">
            <w:pPr>
              <w:pStyle w:val="TableParagraph"/>
              <w:spacing w:before="0"/>
              <w:contextualSpacing/>
              <w:jc w:val="center"/>
              <w:rPr>
                <w:b/>
                <w:bCs/>
                <w:sz w:val="26"/>
                <w:szCs w:val="26"/>
              </w:rPr>
            </w:pPr>
            <w:r w:rsidRPr="000F513B">
              <w:rPr>
                <w:b/>
                <w:bCs/>
                <w:sz w:val="26"/>
                <w:szCs w:val="26"/>
              </w:rPr>
              <w:t>β</w:t>
            </w:r>
            <w:r w:rsidRPr="000F513B">
              <w:rPr>
                <w:b/>
                <w:bCs/>
                <w:sz w:val="26"/>
                <w:szCs w:val="26"/>
                <w:vertAlign w:val="subscript"/>
              </w:rPr>
              <w:t>3</w:t>
            </w:r>
            <w:r w:rsidRPr="000F513B">
              <w:rPr>
                <w:b/>
                <w:bCs/>
                <w:sz w:val="26"/>
                <w:szCs w:val="26"/>
                <w:vertAlign w:val="subscript"/>
                <w:lang w:val="en-US"/>
              </w:rPr>
              <w:t xml:space="preserve"> </w:t>
            </w:r>
            <w:r w:rsidRPr="000F513B">
              <w:rPr>
                <w:b/>
                <w:bCs/>
                <w:sz w:val="26"/>
                <w:szCs w:val="26"/>
              </w:rPr>
              <w:t>&gt;</w:t>
            </w:r>
            <w:r w:rsidRPr="000F513B">
              <w:rPr>
                <w:b/>
                <w:bCs/>
                <w:sz w:val="26"/>
                <w:szCs w:val="26"/>
                <w:lang w:val="en-US"/>
              </w:rPr>
              <w:t xml:space="preserve"> </w:t>
            </w:r>
            <w:r w:rsidRPr="000F513B">
              <w:rPr>
                <w:b/>
                <w:bCs/>
                <w:sz w:val="26"/>
                <w:szCs w:val="26"/>
              </w:rPr>
              <w:t>0</w:t>
            </w:r>
          </w:p>
        </w:tc>
        <w:tc>
          <w:tcPr>
            <w:tcW w:w="1221" w:type="dxa"/>
            <w:tcBorders>
              <w:top w:val="nil"/>
              <w:left w:val="nil"/>
              <w:bottom w:val="nil"/>
              <w:right w:val="nil"/>
            </w:tcBorders>
            <w:vAlign w:val="center"/>
          </w:tcPr>
          <w:p w14:paraId="77DC6E0E" w14:textId="77777777"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0</w:t>
            </w:r>
          </w:p>
        </w:tc>
        <w:tc>
          <w:tcPr>
            <w:tcW w:w="1196" w:type="dxa"/>
            <w:tcBorders>
              <w:top w:val="nil"/>
              <w:left w:val="nil"/>
              <w:bottom w:val="nil"/>
              <w:right w:val="nil"/>
            </w:tcBorders>
            <w:vAlign w:val="center"/>
          </w:tcPr>
          <w:p w14:paraId="5E771A14" w14:textId="60F8022E"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0</w:t>
            </w:r>
            <w:r w:rsidR="00307F5C">
              <w:rPr>
                <w:color w:val="000000"/>
                <w:sz w:val="26"/>
                <w:szCs w:val="26"/>
              </w:rPr>
              <w:t>,</w:t>
            </w:r>
            <w:r w:rsidRPr="000F513B">
              <w:rPr>
                <w:color w:val="000000"/>
                <w:sz w:val="26"/>
                <w:szCs w:val="26"/>
              </w:rPr>
              <w:t>00%</w:t>
            </w:r>
          </w:p>
        </w:tc>
        <w:tc>
          <w:tcPr>
            <w:tcW w:w="1246" w:type="dxa"/>
            <w:tcBorders>
              <w:top w:val="nil"/>
              <w:left w:val="nil"/>
              <w:bottom w:val="nil"/>
              <w:right w:val="nil"/>
            </w:tcBorders>
            <w:vAlign w:val="center"/>
          </w:tcPr>
          <w:p w14:paraId="1A304902" w14:textId="77777777"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4</w:t>
            </w:r>
          </w:p>
        </w:tc>
        <w:tc>
          <w:tcPr>
            <w:tcW w:w="1195" w:type="dxa"/>
            <w:tcBorders>
              <w:top w:val="nil"/>
              <w:left w:val="nil"/>
              <w:bottom w:val="nil"/>
              <w:right w:val="nil"/>
            </w:tcBorders>
            <w:vAlign w:val="center"/>
          </w:tcPr>
          <w:p w14:paraId="496DA01A" w14:textId="1E169876"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1</w:t>
            </w:r>
            <w:r w:rsidR="00307F5C">
              <w:rPr>
                <w:color w:val="000000"/>
                <w:sz w:val="26"/>
                <w:szCs w:val="26"/>
              </w:rPr>
              <w:t>,</w:t>
            </w:r>
            <w:r w:rsidRPr="000F513B">
              <w:rPr>
                <w:color w:val="000000"/>
                <w:sz w:val="26"/>
                <w:szCs w:val="26"/>
              </w:rPr>
              <w:t>42%</w:t>
            </w:r>
          </w:p>
        </w:tc>
        <w:tc>
          <w:tcPr>
            <w:tcW w:w="1221" w:type="dxa"/>
            <w:tcBorders>
              <w:top w:val="nil"/>
              <w:left w:val="nil"/>
              <w:bottom w:val="nil"/>
              <w:right w:val="nil"/>
            </w:tcBorders>
            <w:vAlign w:val="center"/>
          </w:tcPr>
          <w:p w14:paraId="0DA3DF23" w14:textId="77777777"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15</w:t>
            </w:r>
          </w:p>
        </w:tc>
        <w:tc>
          <w:tcPr>
            <w:tcW w:w="1195" w:type="dxa"/>
            <w:tcBorders>
              <w:top w:val="nil"/>
              <w:left w:val="nil"/>
              <w:bottom w:val="nil"/>
              <w:right w:val="nil"/>
            </w:tcBorders>
            <w:vAlign w:val="center"/>
          </w:tcPr>
          <w:p w14:paraId="62B40573" w14:textId="2E2EED6F"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5</w:t>
            </w:r>
            <w:r w:rsidR="00307F5C">
              <w:rPr>
                <w:color w:val="000000"/>
                <w:sz w:val="26"/>
                <w:szCs w:val="26"/>
              </w:rPr>
              <w:t>,</w:t>
            </w:r>
            <w:r w:rsidRPr="000F513B">
              <w:rPr>
                <w:color w:val="000000"/>
                <w:sz w:val="26"/>
                <w:szCs w:val="26"/>
              </w:rPr>
              <w:t>32%</w:t>
            </w:r>
          </w:p>
        </w:tc>
      </w:tr>
      <w:tr w:rsidR="00D971BB" w:rsidRPr="000F513B" w14:paraId="75BD78C3" w14:textId="77777777" w:rsidTr="00983329">
        <w:trPr>
          <w:trHeight w:val="699"/>
          <w:jc w:val="center"/>
        </w:trPr>
        <w:tc>
          <w:tcPr>
            <w:tcW w:w="1514" w:type="dxa"/>
            <w:tcBorders>
              <w:top w:val="nil"/>
              <w:left w:val="nil"/>
              <w:bottom w:val="nil"/>
              <w:right w:val="nil"/>
            </w:tcBorders>
            <w:vAlign w:val="center"/>
          </w:tcPr>
          <w:p w14:paraId="0F63FFA0" w14:textId="77777777" w:rsidR="00D971BB" w:rsidRPr="000F513B" w:rsidRDefault="00D971BB" w:rsidP="00A1014A">
            <w:pPr>
              <w:pStyle w:val="TableParagraph"/>
              <w:spacing w:before="0"/>
              <w:contextualSpacing/>
              <w:jc w:val="center"/>
              <w:rPr>
                <w:b/>
                <w:bCs/>
                <w:sz w:val="26"/>
                <w:szCs w:val="26"/>
              </w:rPr>
            </w:pPr>
            <w:r w:rsidRPr="000F513B">
              <w:rPr>
                <w:b/>
                <w:bCs/>
                <w:sz w:val="26"/>
                <w:szCs w:val="26"/>
              </w:rPr>
              <w:t>β</w:t>
            </w:r>
            <w:r w:rsidRPr="000F513B">
              <w:rPr>
                <w:b/>
                <w:bCs/>
                <w:sz w:val="26"/>
                <w:szCs w:val="26"/>
                <w:vertAlign w:val="subscript"/>
              </w:rPr>
              <w:t>3</w:t>
            </w:r>
            <w:r w:rsidRPr="000F513B">
              <w:rPr>
                <w:b/>
                <w:bCs/>
                <w:sz w:val="26"/>
                <w:szCs w:val="26"/>
                <w:vertAlign w:val="subscript"/>
                <w:lang w:val="en-US"/>
              </w:rPr>
              <w:t xml:space="preserve"> </w:t>
            </w:r>
            <w:r w:rsidRPr="000F513B">
              <w:rPr>
                <w:b/>
                <w:bCs/>
                <w:sz w:val="26"/>
                <w:szCs w:val="26"/>
              </w:rPr>
              <w:t>=</w:t>
            </w:r>
            <w:r w:rsidRPr="000F513B">
              <w:rPr>
                <w:b/>
                <w:bCs/>
                <w:sz w:val="26"/>
                <w:szCs w:val="26"/>
                <w:lang w:val="en-US"/>
              </w:rPr>
              <w:t xml:space="preserve"> </w:t>
            </w:r>
            <w:r w:rsidRPr="000F513B">
              <w:rPr>
                <w:b/>
                <w:bCs/>
                <w:sz w:val="26"/>
                <w:szCs w:val="26"/>
              </w:rPr>
              <w:t>0</w:t>
            </w:r>
          </w:p>
        </w:tc>
        <w:tc>
          <w:tcPr>
            <w:tcW w:w="1221" w:type="dxa"/>
            <w:tcBorders>
              <w:top w:val="nil"/>
              <w:left w:val="nil"/>
              <w:bottom w:val="nil"/>
              <w:right w:val="nil"/>
            </w:tcBorders>
            <w:vAlign w:val="center"/>
          </w:tcPr>
          <w:p w14:paraId="0A524990" w14:textId="77777777"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8</w:t>
            </w:r>
          </w:p>
        </w:tc>
        <w:tc>
          <w:tcPr>
            <w:tcW w:w="1196" w:type="dxa"/>
            <w:tcBorders>
              <w:top w:val="nil"/>
              <w:left w:val="nil"/>
              <w:bottom w:val="nil"/>
              <w:right w:val="nil"/>
            </w:tcBorders>
            <w:vAlign w:val="center"/>
          </w:tcPr>
          <w:p w14:paraId="11DCC1C7" w14:textId="0F0B090E"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2</w:t>
            </w:r>
            <w:r w:rsidR="00307F5C">
              <w:rPr>
                <w:color w:val="000000"/>
                <w:sz w:val="26"/>
                <w:szCs w:val="26"/>
              </w:rPr>
              <w:t>,</w:t>
            </w:r>
            <w:r w:rsidRPr="000F513B">
              <w:rPr>
                <w:color w:val="000000"/>
                <w:sz w:val="26"/>
                <w:szCs w:val="26"/>
              </w:rPr>
              <w:t>84%</w:t>
            </w:r>
          </w:p>
        </w:tc>
        <w:tc>
          <w:tcPr>
            <w:tcW w:w="1246" w:type="dxa"/>
            <w:tcBorders>
              <w:top w:val="nil"/>
              <w:left w:val="nil"/>
              <w:bottom w:val="nil"/>
              <w:right w:val="nil"/>
            </w:tcBorders>
            <w:vAlign w:val="center"/>
          </w:tcPr>
          <w:p w14:paraId="5D02A610" w14:textId="77777777"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182</w:t>
            </w:r>
          </w:p>
        </w:tc>
        <w:tc>
          <w:tcPr>
            <w:tcW w:w="1195" w:type="dxa"/>
            <w:tcBorders>
              <w:top w:val="nil"/>
              <w:left w:val="nil"/>
              <w:bottom w:val="nil"/>
              <w:right w:val="nil"/>
            </w:tcBorders>
            <w:vAlign w:val="center"/>
          </w:tcPr>
          <w:p w14:paraId="49A9AB8C" w14:textId="4F6703FB"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64</w:t>
            </w:r>
            <w:r w:rsidR="00307F5C">
              <w:rPr>
                <w:color w:val="000000"/>
                <w:sz w:val="26"/>
                <w:szCs w:val="26"/>
              </w:rPr>
              <w:t>,</w:t>
            </w:r>
            <w:r w:rsidRPr="000F513B">
              <w:rPr>
                <w:color w:val="000000"/>
                <w:sz w:val="26"/>
                <w:szCs w:val="26"/>
              </w:rPr>
              <w:t>54%</w:t>
            </w:r>
          </w:p>
        </w:tc>
        <w:tc>
          <w:tcPr>
            <w:tcW w:w="1221" w:type="dxa"/>
            <w:tcBorders>
              <w:top w:val="nil"/>
              <w:left w:val="nil"/>
              <w:bottom w:val="nil"/>
              <w:right w:val="nil"/>
            </w:tcBorders>
            <w:vAlign w:val="center"/>
          </w:tcPr>
          <w:p w14:paraId="0D26FDBE" w14:textId="77777777" w:rsidR="00D971BB" w:rsidRPr="000F513B" w:rsidRDefault="00D971BB" w:rsidP="00A1014A">
            <w:pPr>
              <w:pStyle w:val="TableParagraph"/>
              <w:spacing w:before="0"/>
              <w:contextualSpacing/>
              <w:jc w:val="center"/>
              <w:rPr>
                <w:i/>
                <w:sz w:val="26"/>
                <w:szCs w:val="26"/>
                <w:lang w:val="en-US"/>
              </w:rPr>
            </w:pPr>
            <w:r w:rsidRPr="000F513B">
              <w:rPr>
                <w:i/>
                <w:color w:val="000000"/>
                <w:sz w:val="26"/>
                <w:szCs w:val="26"/>
              </w:rPr>
              <w:t>33</w:t>
            </w:r>
          </w:p>
        </w:tc>
        <w:tc>
          <w:tcPr>
            <w:tcW w:w="1195" w:type="dxa"/>
            <w:tcBorders>
              <w:top w:val="nil"/>
              <w:left w:val="nil"/>
              <w:bottom w:val="nil"/>
              <w:right w:val="nil"/>
            </w:tcBorders>
            <w:vAlign w:val="center"/>
          </w:tcPr>
          <w:p w14:paraId="2BE11A5F" w14:textId="1F2D6AF0" w:rsidR="00D971BB" w:rsidRPr="000F513B" w:rsidRDefault="00D971BB" w:rsidP="00A1014A">
            <w:pPr>
              <w:pStyle w:val="TableParagraph"/>
              <w:spacing w:before="0"/>
              <w:contextualSpacing/>
              <w:jc w:val="center"/>
              <w:rPr>
                <w:i/>
                <w:sz w:val="26"/>
                <w:szCs w:val="26"/>
                <w:lang w:val="en-US"/>
              </w:rPr>
            </w:pPr>
            <w:r w:rsidRPr="000F513B">
              <w:rPr>
                <w:i/>
                <w:color w:val="000000"/>
                <w:sz w:val="26"/>
                <w:szCs w:val="26"/>
              </w:rPr>
              <w:t>11</w:t>
            </w:r>
            <w:r w:rsidR="00307F5C">
              <w:rPr>
                <w:i/>
                <w:color w:val="000000"/>
                <w:sz w:val="26"/>
                <w:szCs w:val="26"/>
              </w:rPr>
              <w:t>,</w:t>
            </w:r>
            <w:r w:rsidRPr="000F513B">
              <w:rPr>
                <w:i/>
                <w:color w:val="000000"/>
                <w:sz w:val="26"/>
                <w:szCs w:val="26"/>
              </w:rPr>
              <w:t>70%</w:t>
            </w:r>
          </w:p>
        </w:tc>
      </w:tr>
      <w:tr w:rsidR="00D971BB" w:rsidRPr="00D806D6" w14:paraId="56B4D276" w14:textId="77777777" w:rsidTr="00983329">
        <w:trPr>
          <w:trHeight w:val="698"/>
          <w:jc w:val="center"/>
        </w:trPr>
        <w:tc>
          <w:tcPr>
            <w:tcW w:w="1514" w:type="dxa"/>
            <w:tcBorders>
              <w:top w:val="nil"/>
              <w:left w:val="nil"/>
              <w:bottom w:val="single" w:sz="4" w:space="0" w:color="auto"/>
              <w:right w:val="nil"/>
            </w:tcBorders>
            <w:vAlign w:val="center"/>
          </w:tcPr>
          <w:p w14:paraId="00CED145" w14:textId="77777777" w:rsidR="00D971BB" w:rsidRPr="000F513B" w:rsidRDefault="00D971BB" w:rsidP="00A1014A">
            <w:pPr>
              <w:pStyle w:val="TableParagraph"/>
              <w:spacing w:before="0"/>
              <w:contextualSpacing/>
              <w:jc w:val="center"/>
              <w:rPr>
                <w:b/>
                <w:bCs/>
                <w:sz w:val="26"/>
                <w:szCs w:val="26"/>
              </w:rPr>
            </w:pPr>
            <w:r w:rsidRPr="000F513B">
              <w:rPr>
                <w:b/>
                <w:bCs/>
                <w:sz w:val="26"/>
                <w:szCs w:val="26"/>
              </w:rPr>
              <w:t>β</w:t>
            </w:r>
            <w:r w:rsidRPr="000F513B">
              <w:rPr>
                <w:b/>
                <w:bCs/>
                <w:sz w:val="26"/>
                <w:szCs w:val="26"/>
                <w:vertAlign w:val="subscript"/>
              </w:rPr>
              <w:t>3</w:t>
            </w:r>
            <w:r w:rsidRPr="000F513B">
              <w:rPr>
                <w:b/>
                <w:bCs/>
                <w:sz w:val="26"/>
                <w:szCs w:val="26"/>
              </w:rPr>
              <w:t xml:space="preserve"> &lt; 0</w:t>
            </w:r>
          </w:p>
        </w:tc>
        <w:tc>
          <w:tcPr>
            <w:tcW w:w="1221" w:type="dxa"/>
            <w:tcBorders>
              <w:top w:val="nil"/>
              <w:left w:val="nil"/>
              <w:bottom w:val="single" w:sz="4" w:space="0" w:color="auto"/>
              <w:right w:val="nil"/>
            </w:tcBorders>
            <w:vAlign w:val="center"/>
          </w:tcPr>
          <w:p w14:paraId="193F046F" w14:textId="77777777"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10</w:t>
            </w:r>
          </w:p>
        </w:tc>
        <w:tc>
          <w:tcPr>
            <w:tcW w:w="1196" w:type="dxa"/>
            <w:tcBorders>
              <w:top w:val="nil"/>
              <w:left w:val="nil"/>
              <w:bottom w:val="single" w:sz="4" w:space="0" w:color="auto"/>
              <w:right w:val="nil"/>
            </w:tcBorders>
            <w:vAlign w:val="center"/>
          </w:tcPr>
          <w:p w14:paraId="2199CAED" w14:textId="4CE34877"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3</w:t>
            </w:r>
            <w:r w:rsidR="00307F5C">
              <w:rPr>
                <w:color w:val="000000"/>
                <w:sz w:val="26"/>
                <w:szCs w:val="26"/>
              </w:rPr>
              <w:t>,</w:t>
            </w:r>
            <w:r w:rsidRPr="000F513B">
              <w:rPr>
                <w:color w:val="000000"/>
                <w:sz w:val="26"/>
                <w:szCs w:val="26"/>
              </w:rPr>
              <w:t>55%</w:t>
            </w:r>
          </w:p>
        </w:tc>
        <w:tc>
          <w:tcPr>
            <w:tcW w:w="1246" w:type="dxa"/>
            <w:tcBorders>
              <w:top w:val="nil"/>
              <w:left w:val="nil"/>
              <w:bottom w:val="single" w:sz="4" w:space="0" w:color="auto"/>
              <w:right w:val="nil"/>
            </w:tcBorders>
            <w:vAlign w:val="center"/>
          </w:tcPr>
          <w:p w14:paraId="240AB8B5" w14:textId="77777777" w:rsidR="00D971BB" w:rsidRPr="000F513B" w:rsidRDefault="00D971BB" w:rsidP="00A1014A">
            <w:pPr>
              <w:pStyle w:val="TableParagraph"/>
              <w:spacing w:before="0"/>
              <w:contextualSpacing/>
              <w:jc w:val="center"/>
              <w:rPr>
                <w:i/>
                <w:sz w:val="26"/>
                <w:szCs w:val="26"/>
                <w:lang w:val="en-US"/>
              </w:rPr>
            </w:pPr>
            <w:r w:rsidRPr="000F513B">
              <w:rPr>
                <w:i/>
                <w:color w:val="000000"/>
                <w:sz w:val="26"/>
                <w:szCs w:val="26"/>
              </w:rPr>
              <w:t>30</w:t>
            </w:r>
          </w:p>
        </w:tc>
        <w:tc>
          <w:tcPr>
            <w:tcW w:w="1195" w:type="dxa"/>
            <w:tcBorders>
              <w:top w:val="nil"/>
              <w:left w:val="nil"/>
              <w:bottom w:val="single" w:sz="4" w:space="0" w:color="auto"/>
              <w:right w:val="nil"/>
            </w:tcBorders>
            <w:vAlign w:val="center"/>
          </w:tcPr>
          <w:p w14:paraId="4A5CC857" w14:textId="64EA694C" w:rsidR="00D971BB" w:rsidRPr="000F513B" w:rsidRDefault="00D971BB" w:rsidP="00A1014A">
            <w:pPr>
              <w:pStyle w:val="TableParagraph"/>
              <w:spacing w:before="0"/>
              <w:contextualSpacing/>
              <w:jc w:val="center"/>
              <w:rPr>
                <w:i/>
                <w:sz w:val="26"/>
                <w:szCs w:val="26"/>
                <w:lang w:val="en-US"/>
              </w:rPr>
            </w:pPr>
            <w:r w:rsidRPr="000F513B">
              <w:rPr>
                <w:i/>
                <w:color w:val="000000"/>
                <w:sz w:val="26"/>
                <w:szCs w:val="26"/>
              </w:rPr>
              <w:t>10</w:t>
            </w:r>
            <w:r w:rsidR="00307F5C">
              <w:rPr>
                <w:i/>
                <w:color w:val="000000"/>
                <w:sz w:val="26"/>
                <w:szCs w:val="26"/>
              </w:rPr>
              <w:t>,</w:t>
            </w:r>
            <w:r w:rsidRPr="000F513B">
              <w:rPr>
                <w:i/>
                <w:color w:val="000000"/>
                <w:sz w:val="26"/>
                <w:szCs w:val="26"/>
              </w:rPr>
              <w:t>64%</w:t>
            </w:r>
          </w:p>
        </w:tc>
        <w:tc>
          <w:tcPr>
            <w:tcW w:w="1221" w:type="dxa"/>
            <w:tcBorders>
              <w:top w:val="nil"/>
              <w:left w:val="nil"/>
              <w:bottom w:val="single" w:sz="4" w:space="0" w:color="auto"/>
              <w:right w:val="nil"/>
            </w:tcBorders>
            <w:vAlign w:val="center"/>
          </w:tcPr>
          <w:p w14:paraId="647E85DC" w14:textId="77777777"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0</w:t>
            </w:r>
          </w:p>
        </w:tc>
        <w:tc>
          <w:tcPr>
            <w:tcW w:w="1195" w:type="dxa"/>
            <w:tcBorders>
              <w:top w:val="nil"/>
              <w:left w:val="nil"/>
              <w:bottom w:val="single" w:sz="4" w:space="0" w:color="auto"/>
              <w:right w:val="nil"/>
            </w:tcBorders>
            <w:vAlign w:val="center"/>
          </w:tcPr>
          <w:p w14:paraId="64E23FC2" w14:textId="30A80F23" w:rsidR="00D971BB" w:rsidRPr="00D806D6" w:rsidRDefault="00D971BB" w:rsidP="00A1014A">
            <w:pPr>
              <w:pStyle w:val="TableParagraph"/>
              <w:spacing w:before="0"/>
              <w:contextualSpacing/>
              <w:jc w:val="center"/>
              <w:rPr>
                <w:sz w:val="26"/>
                <w:szCs w:val="26"/>
                <w:lang w:val="en-US"/>
              </w:rPr>
            </w:pPr>
            <w:r w:rsidRPr="000F513B">
              <w:rPr>
                <w:color w:val="000000"/>
                <w:sz w:val="26"/>
                <w:szCs w:val="26"/>
              </w:rPr>
              <w:t>0</w:t>
            </w:r>
            <w:r w:rsidR="00307F5C">
              <w:rPr>
                <w:color w:val="000000"/>
                <w:sz w:val="26"/>
                <w:szCs w:val="26"/>
              </w:rPr>
              <w:t>,</w:t>
            </w:r>
            <w:r w:rsidRPr="000F513B">
              <w:rPr>
                <w:color w:val="000000"/>
                <w:sz w:val="26"/>
                <w:szCs w:val="26"/>
              </w:rPr>
              <w:t>00%</w:t>
            </w:r>
          </w:p>
        </w:tc>
      </w:tr>
      <w:tr w:rsidR="00D971BB" w:rsidRPr="00D806D6" w14:paraId="40D67FE1" w14:textId="77777777" w:rsidTr="00983329">
        <w:trPr>
          <w:trHeight w:val="602"/>
          <w:jc w:val="center"/>
        </w:trPr>
        <w:tc>
          <w:tcPr>
            <w:tcW w:w="8788" w:type="dxa"/>
            <w:gridSpan w:val="7"/>
            <w:tcBorders>
              <w:top w:val="single" w:sz="4" w:space="0" w:color="auto"/>
              <w:left w:val="nil"/>
              <w:bottom w:val="nil"/>
              <w:right w:val="nil"/>
            </w:tcBorders>
            <w:vAlign w:val="center"/>
          </w:tcPr>
          <w:p w14:paraId="71FAE2AA" w14:textId="77777777" w:rsidR="00D971BB" w:rsidRPr="00BE78AC" w:rsidRDefault="00D971BB" w:rsidP="00A1014A">
            <w:pPr>
              <w:pStyle w:val="TableParagraph"/>
              <w:spacing w:before="0"/>
              <w:ind w:left="142"/>
              <w:contextualSpacing/>
              <w:rPr>
                <w:b/>
                <w:bCs/>
                <w:i/>
                <w:sz w:val="26"/>
                <w:szCs w:val="26"/>
              </w:rPr>
            </w:pPr>
            <w:r>
              <w:rPr>
                <w:b/>
                <w:bCs/>
                <w:i/>
                <w:sz w:val="26"/>
                <w:szCs w:val="26"/>
                <w:lang w:val="en-US"/>
              </w:rPr>
              <w:t>Thái Lan</w:t>
            </w:r>
            <w:r w:rsidRPr="00BE78AC">
              <w:rPr>
                <w:b/>
                <w:bCs/>
                <w:i/>
                <w:sz w:val="26"/>
                <w:szCs w:val="26"/>
                <w:lang w:val="en-US"/>
              </w:rPr>
              <w:t xml:space="preserve"> (N = </w:t>
            </w:r>
            <w:r>
              <w:rPr>
                <w:b/>
                <w:bCs/>
                <w:i/>
                <w:sz w:val="26"/>
                <w:szCs w:val="26"/>
                <w:lang w:val="en-US"/>
              </w:rPr>
              <w:t>463</w:t>
            </w:r>
            <w:r w:rsidRPr="00BE78AC">
              <w:rPr>
                <w:b/>
                <w:bCs/>
                <w:i/>
                <w:sz w:val="26"/>
                <w:szCs w:val="26"/>
                <w:lang w:val="en-US"/>
              </w:rPr>
              <w:t>)</w:t>
            </w:r>
          </w:p>
        </w:tc>
      </w:tr>
      <w:tr w:rsidR="00D971BB" w:rsidRPr="00D806D6" w14:paraId="17FF37F9" w14:textId="77777777" w:rsidTr="00983329">
        <w:trPr>
          <w:trHeight w:val="602"/>
          <w:jc w:val="center"/>
        </w:trPr>
        <w:tc>
          <w:tcPr>
            <w:tcW w:w="1514" w:type="dxa"/>
            <w:tcBorders>
              <w:top w:val="nil"/>
              <w:left w:val="nil"/>
              <w:bottom w:val="nil"/>
              <w:right w:val="nil"/>
            </w:tcBorders>
            <w:vAlign w:val="center"/>
          </w:tcPr>
          <w:p w14:paraId="7FF4B8C5" w14:textId="77777777" w:rsidR="00D971BB" w:rsidRPr="00D806D6" w:rsidRDefault="00D971BB" w:rsidP="00A1014A">
            <w:pPr>
              <w:pStyle w:val="TableParagraph"/>
              <w:spacing w:before="0"/>
              <w:ind w:left="0"/>
              <w:contextualSpacing/>
              <w:jc w:val="center"/>
              <w:rPr>
                <w:b/>
                <w:bCs/>
                <w:sz w:val="26"/>
                <w:szCs w:val="26"/>
                <w:lang w:val="en-US"/>
              </w:rPr>
            </w:pPr>
          </w:p>
        </w:tc>
        <w:tc>
          <w:tcPr>
            <w:tcW w:w="2417" w:type="dxa"/>
            <w:gridSpan w:val="2"/>
            <w:tcBorders>
              <w:top w:val="nil"/>
              <w:left w:val="nil"/>
              <w:bottom w:val="nil"/>
              <w:right w:val="nil"/>
            </w:tcBorders>
            <w:vAlign w:val="center"/>
          </w:tcPr>
          <w:p w14:paraId="6A615C31" w14:textId="77777777" w:rsidR="00D971BB" w:rsidRPr="00D806D6" w:rsidRDefault="00D971BB" w:rsidP="00A1014A">
            <w:pPr>
              <w:pStyle w:val="TableParagraph"/>
              <w:spacing w:before="0"/>
              <w:ind w:left="108"/>
              <w:contextualSpacing/>
              <w:jc w:val="center"/>
              <w:rPr>
                <w:b/>
                <w:bCs/>
                <w:sz w:val="26"/>
                <w:szCs w:val="26"/>
              </w:rPr>
            </w:pPr>
            <w:r w:rsidRPr="00D806D6">
              <w:rPr>
                <w:b/>
                <w:bCs/>
                <w:sz w:val="26"/>
                <w:szCs w:val="26"/>
              </w:rPr>
              <w:t>β</w:t>
            </w:r>
            <w:r w:rsidRPr="00D806D6">
              <w:rPr>
                <w:b/>
                <w:bCs/>
                <w:sz w:val="26"/>
                <w:szCs w:val="26"/>
                <w:vertAlign w:val="subscript"/>
              </w:rPr>
              <w:t>2</w:t>
            </w:r>
            <w:r w:rsidRPr="00D806D6">
              <w:rPr>
                <w:b/>
                <w:bCs/>
                <w:sz w:val="26"/>
                <w:szCs w:val="26"/>
                <w:vertAlign w:val="subscript"/>
                <w:lang w:val="en-US"/>
              </w:rPr>
              <w:t xml:space="preserve"> </w:t>
            </w:r>
            <w:r w:rsidRPr="00D806D6">
              <w:rPr>
                <w:b/>
                <w:bCs/>
                <w:sz w:val="26"/>
                <w:szCs w:val="26"/>
              </w:rPr>
              <w:t>&gt;</w:t>
            </w:r>
            <w:r w:rsidRPr="00D806D6">
              <w:rPr>
                <w:b/>
                <w:bCs/>
                <w:sz w:val="26"/>
                <w:szCs w:val="26"/>
                <w:lang w:val="en-US"/>
              </w:rPr>
              <w:t xml:space="preserve"> </w:t>
            </w:r>
            <w:r w:rsidRPr="00D806D6">
              <w:rPr>
                <w:b/>
                <w:bCs/>
                <w:sz w:val="26"/>
                <w:szCs w:val="26"/>
              </w:rPr>
              <w:t>0</w:t>
            </w:r>
          </w:p>
        </w:tc>
        <w:tc>
          <w:tcPr>
            <w:tcW w:w="2441" w:type="dxa"/>
            <w:gridSpan w:val="2"/>
            <w:tcBorders>
              <w:top w:val="nil"/>
              <w:left w:val="nil"/>
              <w:bottom w:val="nil"/>
              <w:right w:val="nil"/>
            </w:tcBorders>
            <w:vAlign w:val="center"/>
          </w:tcPr>
          <w:p w14:paraId="341AC31B" w14:textId="77777777" w:rsidR="00D971BB" w:rsidRPr="00D806D6" w:rsidRDefault="00D971BB" w:rsidP="00A1014A">
            <w:pPr>
              <w:pStyle w:val="TableParagraph"/>
              <w:spacing w:before="0"/>
              <w:ind w:left="108"/>
              <w:contextualSpacing/>
              <w:jc w:val="center"/>
              <w:rPr>
                <w:b/>
                <w:bCs/>
                <w:sz w:val="26"/>
                <w:szCs w:val="26"/>
              </w:rPr>
            </w:pPr>
            <w:r w:rsidRPr="00D806D6">
              <w:rPr>
                <w:b/>
                <w:bCs/>
                <w:sz w:val="26"/>
                <w:szCs w:val="26"/>
              </w:rPr>
              <w:t>β</w:t>
            </w:r>
            <w:r w:rsidRPr="00D806D6">
              <w:rPr>
                <w:b/>
                <w:bCs/>
                <w:sz w:val="26"/>
                <w:szCs w:val="26"/>
                <w:vertAlign w:val="subscript"/>
              </w:rPr>
              <w:t>2</w:t>
            </w:r>
            <w:r w:rsidRPr="00D806D6">
              <w:rPr>
                <w:b/>
                <w:bCs/>
                <w:sz w:val="26"/>
                <w:szCs w:val="26"/>
              </w:rPr>
              <w:t xml:space="preserve"> =</w:t>
            </w:r>
            <w:r w:rsidRPr="00D806D6">
              <w:rPr>
                <w:b/>
                <w:bCs/>
                <w:sz w:val="26"/>
                <w:szCs w:val="26"/>
                <w:lang w:val="en-US"/>
              </w:rPr>
              <w:t xml:space="preserve"> </w:t>
            </w:r>
            <w:r w:rsidRPr="00D806D6">
              <w:rPr>
                <w:b/>
                <w:bCs/>
                <w:sz w:val="26"/>
                <w:szCs w:val="26"/>
              </w:rPr>
              <w:t>0</w:t>
            </w:r>
          </w:p>
        </w:tc>
        <w:tc>
          <w:tcPr>
            <w:tcW w:w="2416" w:type="dxa"/>
            <w:gridSpan w:val="2"/>
            <w:tcBorders>
              <w:top w:val="nil"/>
              <w:left w:val="nil"/>
              <w:bottom w:val="nil"/>
              <w:right w:val="nil"/>
            </w:tcBorders>
            <w:vAlign w:val="center"/>
          </w:tcPr>
          <w:p w14:paraId="01BBAD97" w14:textId="77777777" w:rsidR="00D971BB" w:rsidRPr="00D806D6" w:rsidRDefault="00D971BB" w:rsidP="00A1014A">
            <w:pPr>
              <w:pStyle w:val="TableParagraph"/>
              <w:spacing w:before="0"/>
              <w:ind w:left="108"/>
              <w:contextualSpacing/>
              <w:jc w:val="center"/>
              <w:rPr>
                <w:b/>
                <w:bCs/>
                <w:sz w:val="26"/>
                <w:szCs w:val="26"/>
              </w:rPr>
            </w:pPr>
            <w:r w:rsidRPr="00D806D6">
              <w:rPr>
                <w:b/>
                <w:bCs/>
                <w:sz w:val="26"/>
                <w:szCs w:val="26"/>
              </w:rPr>
              <w:t>β</w:t>
            </w:r>
            <w:r w:rsidRPr="00D806D6">
              <w:rPr>
                <w:b/>
                <w:bCs/>
                <w:sz w:val="26"/>
                <w:szCs w:val="26"/>
                <w:vertAlign w:val="subscript"/>
              </w:rPr>
              <w:t>2</w:t>
            </w:r>
            <w:r w:rsidRPr="00D806D6">
              <w:rPr>
                <w:b/>
                <w:bCs/>
                <w:sz w:val="26"/>
                <w:szCs w:val="26"/>
                <w:vertAlign w:val="subscript"/>
                <w:lang w:val="en-US"/>
              </w:rPr>
              <w:t xml:space="preserve">  </w:t>
            </w:r>
            <w:r w:rsidRPr="00D806D6">
              <w:rPr>
                <w:b/>
                <w:bCs/>
                <w:sz w:val="26"/>
                <w:szCs w:val="26"/>
              </w:rPr>
              <w:t>&lt;</w:t>
            </w:r>
            <w:r w:rsidRPr="00D806D6">
              <w:rPr>
                <w:b/>
                <w:bCs/>
                <w:sz w:val="26"/>
                <w:szCs w:val="26"/>
                <w:lang w:val="en-US"/>
              </w:rPr>
              <w:t xml:space="preserve"> </w:t>
            </w:r>
            <w:r w:rsidRPr="00D806D6">
              <w:rPr>
                <w:b/>
                <w:bCs/>
                <w:sz w:val="26"/>
                <w:szCs w:val="26"/>
              </w:rPr>
              <w:t>0</w:t>
            </w:r>
          </w:p>
        </w:tc>
      </w:tr>
      <w:tr w:rsidR="00D971BB" w:rsidRPr="000F513B" w14:paraId="7EC2A554" w14:textId="77777777" w:rsidTr="00983329">
        <w:trPr>
          <w:trHeight w:val="577"/>
          <w:jc w:val="center"/>
        </w:trPr>
        <w:tc>
          <w:tcPr>
            <w:tcW w:w="1514" w:type="dxa"/>
            <w:tcBorders>
              <w:top w:val="nil"/>
              <w:left w:val="nil"/>
              <w:bottom w:val="nil"/>
              <w:right w:val="nil"/>
            </w:tcBorders>
            <w:vAlign w:val="center"/>
          </w:tcPr>
          <w:p w14:paraId="35131531" w14:textId="77777777" w:rsidR="00D971BB" w:rsidRPr="000F513B" w:rsidRDefault="00D971BB" w:rsidP="00A1014A">
            <w:pPr>
              <w:pStyle w:val="TableParagraph"/>
              <w:spacing w:before="0"/>
              <w:contextualSpacing/>
              <w:jc w:val="center"/>
              <w:rPr>
                <w:b/>
                <w:bCs/>
                <w:sz w:val="26"/>
                <w:szCs w:val="26"/>
              </w:rPr>
            </w:pPr>
            <w:r w:rsidRPr="000F513B">
              <w:rPr>
                <w:b/>
                <w:bCs/>
                <w:sz w:val="26"/>
                <w:szCs w:val="26"/>
              </w:rPr>
              <w:t>β</w:t>
            </w:r>
            <w:r w:rsidRPr="000F513B">
              <w:rPr>
                <w:b/>
                <w:bCs/>
                <w:sz w:val="26"/>
                <w:szCs w:val="26"/>
                <w:vertAlign w:val="subscript"/>
              </w:rPr>
              <w:t>3</w:t>
            </w:r>
            <w:r w:rsidRPr="000F513B">
              <w:rPr>
                <w:b/>
                <w:bCs/>
                <w:sz w:val="26"/>
                <w:szCs w:val="26"/>
                <w:vertAlign w:val="subscript"/>
                <w:lang w:val="en-US"/>
              </w:rPr>
              <w:t xml:space="preserve"> </w:t>
            </w:r>
            <w:r w:rsidRPr="000F513B">
              <w:rPr>
                <w:b/>
                <w:bCs/>
                <w:sz w:val="26"/>
                <w:szCs w:val="26"/>
              </w:rPr>
              <w:t>&gt;</w:t>
            </w:r>
            <w:r w:rsidRPr="000F513B">
              <w:rPr>
                <w:b/>
                <w:bCs/>
                <w:sz w:val="26"/>
                <w:szCs w:val="26"/>
                <w:lang w:val="en-US"/>
              </w:rPr>
              <w:t xml:space="preserve"> </w:t>
            </w:r>
            <w:r w:rsidRPr="000F513B">
              <w:rPr>
                <w:b/>
                <w:bCs/>
                <w:sz w:val="26"/>
                <w:szCs w:val="26"/>
              </w:rPr>
              <w:t>0</w:t>
            </w:r>
          </w:p>
        </w:tc>
        <w:tc>
          <w:tcPr>
            <w:tcW w:w="1221" w:type="dxa"/>
            <w:tcBorders>
              <w:top w:val="nil"/>
              <w:left w:val="nil"/>
              <w:bottom w:val="nil"/>
              <w:right w:val="nil"/>
            </w:tcBorders>
            <w:vAlign w:val="center"/>
          </w:tcPr>
          <w:p w14:paraId="3820B917" w14:textId="77777777"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0</w:t>
            </w:r>
          </w:p>
        </w:tc>
        <w:tc>
          <w:tcPr>
            <w:tcW w:w="1196" w:type="dxa"/>
            <w:tcBorders>
              <w:top w:val="nil"/>
              <w:left w:val="nil"/>
              <w:bottom w:val="nil"/>
              <w:right w:val="nil"/>
            </w:tcBorders>
            <w:vAlign w:val="center"/>
          </w:tcPr>
          <w:p w14:paraId="5A697B59" w14:textId="171AE5F8"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0</w:t>
            </w:r>
            <w:r w:rsidR="00307F5C">
              <w:rPr>
                <w:color w:val="000000"/>
                <w:sz w:val="26"/>
                <w:szCs w:val="26"/>
              </w:rPr>
              <w:t>,</w:t>
            </w:r>
            <w:r w:rsidRPr="000F513B">
              <w:rPr>
                <w:color w:val="000000"/>
                <w:sz w:val="26"/>
                <w:szCs w:val="26"/>
              </w:rPr>
              <w:t>00%</w:t>
            </w:r>
          </w:p>
        </w:tc>
        <w:tc>
          <w:tcPr>
            <w:tcW w:w="1246" w:type="dxa"/>
            <w:tcBorders>
              <w:top w:val="nil"/>
              <w:left w:val="nil"/>
              <w:bottom w:val="nil"/>
              <w:right w:val="nil"/>
            </w:tcBorders>
            <w:vAlign w:val="center"/>
          </w:tcPr>
          <w:p w14:paraId="1BADF6ED" w14:textId="77777777"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6</w:t>
            </w:r>
          </w:p>
        </w:tc>
        <w:tc>
          <w:tcPr>
            <w:tcW w:w="1195" w:type="dxa"/>
            <w:tcBorders>
              <w:top w:val="nil"/>
              <w:left w:val="nil"/>
              <w:bottom w:val="nil"/>
              <w:right w:val="nil"/>
            </w:tcBorders>
            <w:vAlign w:val="center"/>
          </w:tcPr>
          <w:p w14:paraId="7BE6A3A8" w14:textId="3F64AFE1"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1</w:t>
            </w:r>
            <w:r w:rsidR="00307F5C">
              <w:rPr>
                <w:color w:val="000000"/>
                <w:sz w:val="26"/>
                <w:szCs w:val="26"/>
              </w:rPr>
              <w:t>,</w:t>
            </w:r>
            <w:r w:rsidRPr="000F513B">
              <w:rPr>
                <w:color w:val="000000"/>
                <w:sz w:val="26"/>
                <w:szCs w:val="26"/>
              </w:rPr>
              <w:t>30%</w:t>
            </w:r>
          </w:p>
        </w:tc>
        <w:tc>
          <w:tcPr>
            <w:tcW w:w="1221" w:type="dxa"/>
            <w:tcBorders>
              <w:top w:val="nil"/>
              <w:left w:val="nil"/>
              <w:bottom w:val="nil"/>
              <w:right w:val="nil"/>
            </w:tcBorders>
            <w:vAlign w:val="center"/>
          </w:tcPr>
          <w:p w14:paraId="5A2161C2" w14:textId="77777777"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10</w:t>
            </w:r>
          </w:p>
        </w:tc>
        <w:tc>
          <w:tcPr>
            <w:tcW w:w="1195" w:type="dxa"/>
            <w:tcBorders>
              <w:top w:val="nil"/>
              <w:left w:val="nil"/>
              <w:bottom w:val="nil"/>
              <w:right w:val="nil"/>
            </w:tcBorders>
            <w:vAlign w:val="center"/>
          </w:tcPr>
          <w:p w14:paraId="4DB047E3" w14:textId="12F07B21"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2</w:t>
            </w:r>
            <w:r w:rsidR="00307F5C">
              <w:rPr>
                <w:color w:val="000000"/>
                <w:sz w:val="26"/>
                <w:szCs w:val="26"/>
              </w:rPr>
              <w:t>,</w:t>
            </w:r>
            <w:r w:rsidRPr="000F513B">
              <w:rPr>
                <w:color w:val="000000"/>
                <w:sz w:val="26"/>
                <w:szCs w:val="26"/>
              </w:rPr>
              <w:t>16%</w:t>
            </w:r>
          </w:p>
        </w:tc>
      </w:tr>
      <w:tr w:rsidR="00D971BB" w:rsidRPr="000F513B" w14:paraId="23483B5A" w14:textId="77777777" w:rsidTr="00983329">
        <w:trPr>
          <w:trHeight w:val="699"/>
          <w:jc w:val="center"/>
        </w:trPr>
        <w:tc>
          <w:tcPr>
            <w:tcW w:w="1514" w:type="dxa"/>
            <w:tcBorders>
              <w:top w:val="nil"/>
              <w:left w:val="nil"/>
              <w:bottom w:val="nil"/>
              <w:right w:val="nil"/>
            </w:tcBorders>
            <w:vAlign w:val="center"/>
          </w:tcPr>
          <w:p w14:paraId="0C4D8DDE" w14:textId="77777777" w:rsidR="00D971BB" w:rsidRPr="000F513B" w:rsidRDefault="00D971BB" w:rsidP="00A1014A">
            <w:pPr>
              <w:pStyle w:val="TableParagraph"/>
              <w:spacing w:before="0"/>
              <w:contextualSpacing/>
              <w:jc w:val="center"/>
              <w:rPr>
                <w:b/>
                <w:bCs/>
                <w:sz w:val="26"/>
                <w:szCs w:val="26"/>
              </w:rPr>
            </w:pPr>
            <w:r w:rsidRPr="000F513B">
              <w:rPr>
                <w:b/>
                <w:bCs/>
                <w:sz w:val="26"/>
                <w:szCs w:val="26"/>
              </w:rPr>
              <w:t>β</w:t>
            </w:r>
            <w:r w:rsidRPr="000F513B">
              <w:rPr>
                <w:b/>
                <w:bCs/>
                <w:sz w:val="26"/>
                <w:szCs w:val="26"/>
                <w:vertAlign w:val="subscript"/>
              </w:rPr>
              <w:t>3</w:t>
            </w:r>
            <w:r w:rsidRPr="000F513B">
              <w:rPr>
                <w:b/>
                <w:bCs/>
                <w:sz w:val="26"/>
                <w:szCs w:val="26"/>
                <w:vertAlign w:val="subscript"/>
                <w:lang w:val="en-US"/>
              </w:rPr>
              <w:t xml:space="preserve"> </w:t>
            </w:r>
            <w:r w:rsidRPr="000F513B">
              <w:rPr>
                <w:b/>
                <w:bCs/>
                <w:sz w:val="26"/>
                <w:szCs w:val="26"/>
              </w:rPr>
              <w:t>=</w:t>
            </w:r>
            <w:r w:rsidRPr="000F513B">
              <w:rPr>
                <w:b/>
                <w:bCs/>
                <w:sz w:val="26"/>
                <w:szCs w:val="26"/>
                <w:lang w:val="en-US"/>
              </w:rPr>
              <w:t xml:space="preserve"> </w:t>
            </w:r>
            <w:r w:rsidRPr="000F513B">
              <w:rPr>
                <w:b/>
                <w:bCs/>
                <w:sz w:val="26"/>
                <w:szCs w:val="26"/>
              </w:rPr>
              <w:t>0</w:t>
            </w:r>
          </w:p>
        </w:tc>
        <w:tc>
          <w:tcPr>
            <w:tcW w:w="1221" w:type="dxa"/>
            <w:tcBorders>
              <w:top w:val="nil"/>
              <w:left w:val="nil"/>
              <w:bottom w:val="nil"/>
              <w:right w:val="nil"/>
            </w:tcBorders>
            <w:vAlign w:val="center"/>
          </w:tcPr>
          <w:p w14:paraId="164824FD" w14:textId="77777777"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26</w:t>
            </w:r>
          </w:p>
        </w:tc>
        <w:tc>
          <w:tcPr>
            <w:tcW w:w="1196" w:type="dxa"/>
            <w:tcBorders>
              <w:top w:val="nil"/>
              <w:left w:val="nil"/>
              <w:bottom w:val="nil"/>
              <w:right w:val="nil"/>
            </w:tcBorders>
            <w:vAlign w:val="center"/>
          </w:tcPr>
          <w:p w14:paraId="68BFBF3F" w14:textId="3C74789D"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5</w:t>
            </w:r>
            <w:r w:rsidR="00307F5C">
              <w:rPr>
                <w:color w:val="000000"/>
                <w:sz w:val="26"/>
                <w:szCs w:val="26"/>
              </w:rPr>
              <w:t>,</w:t>
            </w:r>
            <w:r w:rsidRPr="000F513B">
              <w:rPr>
                <w:color w:val="000000"/>
                <w:sz w:val="26"/>
                <w:szCs w:val="26"/>
              </w:rPr>
              <w:t>62%</w:t>
            </w:r>
          </w:p>
        </w:tc>
        <w:tc>
          <w:tcPr>
            <w:tcW w:w="1246" w:type="dxa"/>
            <w:tcBorders>
              <w:top w:val="nil"/>
              <w:left w:val="nil"/>
              <w:bottom w:val="nil"/>
              <w:right w:val="nil"/>
            </w:tcBorders>
            <w:vAlign w:val="center"/>
          </w:tcPr>
          <w:p w14:paraId="1F18BCB7" w14:textId="77777777"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270</w:t>
            </w:r>
          </w:p>
        </w:tc>
        <w:tc>
          <w:tcPr>
            <w:tcW w:w="1195" w:type="dxa"/>
            <w:tcBorders>
              <w:top w:val="nil"/>
              <w:left w:val="nil"/>
              <w:bottom w:val="nil"/>
              <w:right w:val="nil"/>
            </w:tcBorders>
            <w:vAlign w:val="center"/>
          </w:tcPr>
          <w:p w14:paraId="130C7061" w14:textId="5617A46E"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58</w:t>
            </w:r>
            <w:r w:rsidR="00307F5C">
              <w:rPr>
                <w:color w:val="000000"/>
                <w:sz w:val="26"/>
                <w:szCs w:val="26"/>
              </w:rPr>
              <w:t>,</w:t>
            </w:r>
            <w:r w:rsidRPr="000F513B">
              <w:rPr>
                <w:color w:val="000000"/>
                <w:sz w:val="26"/>
                <w:szCs w:val="26"/>
              </w:rPr>
              <w:t>32%</w:t>
            </w:r>
          </w:p>
        </w:tc>
        <w:tc>
          <w:tcPr>
            <w:tcW w:w="1221" w:type="dxa"/>
            <w:tcBorders>
              <w:top w:val="nil"/>
              <w:left w:val="nil"/>
              <w:bottom w:val="nil"/>
              <w:right w:val="nil"/>
            </w:tcBorders>
            <w:vAlign w:val="center"/>
          </w:tcPr>
          <w:p w14:paraId="5F40000B" w14:textId="77777777"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6</w:t>
            </w:r>
          </w:p>
        </w:tc>
        <w:tc>
          <w:tcPr>
            <w:tcW w:w="1195" w:type="dxa"/>
            <w:tcBorders>
              <w:top w:val="nil"/>
              <w:left w:val="nil"/>
              <w:bottom w:val="nil"/>
              <w:right w:val="nil"/>
            </w:tcBorders>
            <w:vAlign w:val="center"/>
          </w:tcPr>
          <w:p w14:paraId="354E98CA" w14:textId="3A2BD717"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1</w:t>
            </w:r>
            <w:r w:rsidR="00307F5C">
              <w:rPr>
                <w:color w:val="000000"/>
                <w:sz w:val="26"/>
                <w:szCs w:val="26"/>
              </w:rPr>
              <w:t>,</w:t>
            </w:r>
            <w:r w:rsidRPr="000F513B">
              <w:rPr>
                <w:color w:val="000000"/>
                <w:sz w:val="26"/>
                <w:szCs w:val="26"/>
              </w:rPr>
              <w:t>30%</w:t>
            </w:r>
          </w:p>
        </w:tc>
      </w:tr>
      <w:tr w:rsidR="00D971BB" w:rsidRPr="000F513B" w14:paraId="7AF4CA7A" w14:textId="77777777" w:rsidTr="00983329">
        <w:trPr>
          <w:trHeight w:val="698"/>
          <w:jc w:val="center"/>
        </w:trPr>
        <w:tc>
          <w:tcPr>
            <w:tcW w:w="1514" w:type="dxa"/>
            <w:tcBorders>
              <w:top w:val="nil"/>
              <w:left w:val="nil"/>
              <w:bottom w:val="single" w:sz="4" w:space="0" w:color="auto"/>
              <w:right w:val="nil"/>
            </w:tcBorders>
            <w:vAlign w:val="center"/>
          </w:tcPr>
          <w:p w14:paraId="2519A77D" w14:textId="77777777" w:rsidR="00D971BB" w:rsidRPr="000F513B" w:rsidRDefault="00D971BB" w:rsidP="00A1014A">
            <w:pPr>
              <w:pStyle w:val="TableParagraph"/>
              <w:spacing w:before="0"/>
              <w:contextualSpacing/>
              <w:jc w:val="center"/>
              <w:rPr>
                <w:b/>
                <w:bCs/>
                <w:sz w:val="26"/>
                <w:szCs w:val="26"/>
              </w:rPr>
            </w:pPr>
            <w:r w:rsidRPr="000F513B">
              <w:rPr>
                <w:b/>
                <w:bCs/>
                <w:sz w:val="26"/>
                <w:szCs w:val="26"/>
              </w:rPr>
              <w:t>β</w:t>
            </w:r>
            <w:r w:rsidRPr="000F513B">
              <w:rPr>
                <w:b/>
                <w:bCs/>
                <w:sz w:val="26"/>
                <w:szCs w:val="26"/>
                <w:vertAlign w:val="subscript"/>
              </w:rPr>
              <w:t>3</w:t>
            </w:r>
            <w:r w:rsidRPr="000F513B">
              <w:rPr>
                <w:b/>
                <w:bCs/>
                <w:sz w:val="26"/>
                <w:szCs w:val="26"/>
              </w:rPr>
              <w:t xml:space="preserve"> &lt; 0</w:t>
            </w:r>
          </w:p>
        </w:tc>
        <w:tc>
          <w:tcPr>
            <w:tcW w:w="1221" w:type="dxa"/>
            <w:tcBorders>
              <w:top w:val="nil"/>
              <w:left w:val="nil"/>
              <w:bottom w:val="single" w:sz="4" w:space="0" w:color="auto"/>
              <w:right w:val="nil"/>
            </w:tcBorders>
            <w:vAlign w:val="center"/>
          </w:tcPr>
          <w:p w14:paraId="643B3E4D" w14:textId="77777777" w:rsidR="00D971BB" w:rsidRPr="000F513B" w:rsidRDefault="00D971BB" w:rsidP="00A1014A">
            <w:pPr>
              <w:pStyle w:val="TableParagraph"/>
              <w:spacing w:before="0"/>
              <w:contextualSpacing/>
              <w:jc w:val="center"/>
              <w:rPr>
                <w:i/>
                <w:sz w:val="26"/>
                <w:szCs w:val="26"/>
                <w:lang w:val="en-US"/>
              </w:rPr>
            </w:pPr>
            <w:r w:rsidRPr="000F513B">
              <w:rPr>
                <w:i/>
                <w:color w:val="000000"/>
                <w:sz w:val="26"/>
                <w:szCs w:val="26"/>
              </w:rPr>
              <w:t>83</w:t>
            </w:r>
          </w:p>
        </w:tc>
        <w:tc>
          <w:tcPr>
            <w:tcW w:w="1196" w:type="dxa"/>
            <w:tcBorders>
              <w:top w:val="nil"/>
              <w:left w:val="nil"/>
              <w:bottom w:val="single" w:sz="4" w:space="0" w:color="auto"/>
              <w:right w:val="nil"/>
            </w:tcBorders>
            <w:vAlign w:val="center"/>
          </w:tcPr>
          <w:p w14:paraId="4FD1EC49" w14:textId="4E7A3A51" w:rsidR="00D971BB" w:rsidRPr="000F513B" w:rsidRDefault="00D971BB" w:rsidP="00A1014A">
            <w:pPr>
              <w:pStyle w:val="TableParagraph"/>
              <w:spacing w:before="0"/>
              <w:contextualSpacing/>
              <w:jc w:val="center"/>
              <w:rPr>
                <w:i/>
                <w:sz w:val="26"/>
                <w:szCs w:val="26"/>
                <w:lang w:val="en-US"/>
              </w:rPr>
            </w:pPr>
            <w:r w:rsidRPr="000F513B">
              <w:rPr>
                <w:i/>
                <w:color w:val="000000"/>
                <w:sz w:val="26"/>
                <w:szCs w:val="26"/>
              </w:rPr>
              <w:t>17</w:t>
            </w:r>
            <w:r w:rsidR="00307F5C">
              <w:rPr>
                <w:i/>
                <w:color w:val="000000"/>
                <w:sz w:val="26"/>
                <w:szCs w:val="26"/>
              </w:rPr>
              <w:t>,</w:t>
            </w:r>
            <w:r w:rsidRPr="000F513B">
              <w:rPr>
                <w:i/>
                <w:color w:val="000000"/>
                <w:sz w:val="26"/>
                <w:szCs w:val="26"/>
              </w:rPr>
              <w:t>93%</w:t>
            </w:r>
          </w:p>
        </w:tc>
        <w:tc>
          <w:tcPr>
            <w:tcW w:w="1246" w:type="dxa"/>
            <w:tcBorders>
              <w:top w:val="nil"/>
              <w:left w:val="nil"/>
              <w:bottom w:val="single" w:sz="4" w:space="0" w:color="auto"/>
              <w:right w:val="nil"/>
            </w:tcBorders>
            <w:vAlign w:val="center"/>
          </w:tcPr>
          <w:p w14:paraId="43627DF7" w14:textId="77777777" w:rsidR="00D971BB" w:rsidRPr="000F513B" w:rsidRDefault="00D971BB" w:rsidP="00A1014A">
            <w:pPr>
              <w:pStyle w:val="TableParagraph"/>
              <w:spacing w:before="0"/>
              <w:contextualSpacing/>
              <w:jc w:val="center"/>
              <w:rPr>
                <w:i/>
                <w:sz w:val="26"/>
                <w:szCs w:val="26"/>
                <w:lang w:val="en-US"/>
              </w:rPr>
            </w:pPr>
            <w:r w:rsidRPr="000F513B">
              <w:rPr>
                <w:i/>
                <w:color w:val="000000"/>
                <w:sz w:val="26"/>
                <w:szCs w:val="26"/>
              </w:rPr>
              <w:t>62</w:t>
            </w:r>
          </w:p>
        </w:tc>
        <w:tc>
          <w:tcPr>
            <w:tcW w:w="1195" w:type="dxa"/>
            <w:tcBorders>
              <w:top w:val="nil"/>
              <w:left w:val="nil"/>
              <w:bottom w:val="single" w:sz="4" w:space="0" w:color="auto"/>
              <w:right w:val="nil"/>
            </w:tcBorders>
            <w:vAlign w:val="center"/>
          </w:tcPr>
          <w:p w14:paraId="34875794" w14:textId="4CB89063" w:rsidR="00D971BB" w:rsidRPr="000F513B" w:rsidRDefault="00D971BB" w:rsidP="00A1014A">
            <w:pPr>
              <w:pStyle w:val="TableParagraph"/>
              <w:spacing w:before="0"/>
              <w:contextualSpacing/>
              <w:jc w:val="center"/>
              <w:rPr>
                <w:i/>
                <w:sz w:val="26"/>
                <w:szCs w:val="26"/>
                <w:lang w:val="en-US"/>
              </w:rPr>
            </w:pPr>
            <w:r w:rsidRPr="000F513B">
              <w:rPr>
                <w:i/>
                <w:color w:val="000000"/>
                <w:sz w:val="26"/>
                <w:szCs w:val="26"/>
              </w:rPr>
              <w:t>13</w:t>
            </w:r>
            <w:r w:rsidR="00307F5C">
              <w:rPr>
                <w:i/>
                <w:color w:val="000000"/>
                <w:sz w:val="26"/>
                <w:szCs w:val="26"/>
              </w:rPr>
              <w:t>,</w:t>
            </w:r>
            <w:r w:rsidRPr="000F513B">
              <w:rPr>
                <w:i/>
                <w:color w:val="000000"/>
                <w:sz w:val="26"/>
                <w:szCs w:val="26"/>
              </w:rPr>
              <w:t>39%</w:t>
            </w:r>
          </w:p>
        </w:tc>
        <w:tc>
          <w:tcPr>
            <w:tcW w:w="1221" w:type="dxa"/>
            <w:tcBorders>
              <w:top w:val="nil"/>
              <w:left w:val="nil"/>
              <w:bottom w:val="single" w:sz="4" w:space="0" w:color="auto"/>
              <w:right w:val="nil"/>
            </w:tcBorders>
            <w:vAlign w:val="center"/>
          </w:tcPr>
          <w:p w14:paraId="4737A35B" w14:textId="77777777"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0</w:t>
            </w:r>
          </w:p>
        </w:tc>
        <w:tc>
          <w:tcPr>
            <w:tcW w:w="1195" w:type="dxa"/>
            <w:tcBorders>
              <w:top w:val="nil"/>
              <w:left w:val="nil"/>
              <w:bottom w:val="single" w:sz="4" w:space="0" w:color="auto"/>
              <w:right w:val="nil"/>
            </w:tcBorders>
            <w:vAlign w:val="center"/>
          </w:tcPr>
          <w:p w14:paraId="3C82A4B0" w14:textId="00F441EC"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0</w:t>
            </w:r>
            <w:r w:rsidR="00307F5C">
              <w:rPr>
                <w:color w:val="000000"/>
                <w:sz w:val="26"/>
                <w:szCs w:val="26"/>
              </w:rPr>
              <w:t>,</w:t>
            </w:r>
            <w:r w:rsidRPr="000F513B">
              <w:rPr>
                <w:color w:val="000000"/>
                <w:sz w:val="26"/>
                <w:szCs w:val="26"/>
              </w:rPr>
              <w:t>00%</w:t>
            </w:r>
          </w:p>
        </w:tc>
      </w:tr>
      <w:tr w:rsidR="00D971BB" w:rsidRPr="000F513B" w14:paraId="1254D615" w14:textId="77777777" w:rsidTr="00983329">
        <w:trPr>
          <w:trHeight w:val="602"/>
          <w:jc w:val="center"/>
        </w:trPr>
        <w:tc>
          <w:tcPr>
            <w:tcW w:w="8788" w:type="dxa"/>
            <w:gridSpan w:val="7"/>
            <w:tcBorders>
              <w:top w:val="single" w:sz="4" w:space="0" w:color="auto"/>
              <w:left w:val="nil"/>
              <w:bottom w:val="nil"/>
              <w:right w:val="nil"/>
            </w:tcBorders>
            <w:vAlign w:val="center"/>
          </w:tcPr>
          <w:p w14:paraId="1C08A2A8" w14:textId="77777777" w:rsidR="00D971BB" w:rsidRPr="000F513B" w:rsidRDefault="00D971BB" w:rsidP="00A1014A">
            <w:pPr>
              <w:pStyle w:val="TableParagraph"/>
              <w:spacing w:before="0"/>
              <w:ind w:left="142"/>
              <w:contextualSpacing/>
              <w:rPr>
                <w:b/>
                <w:bCs/>
                <w:i/>
                <w:sz w:val="26"/>
                <w:szCs w:val="26"/>
              </w:rPr>
            </w:pPr>
            <w:r w:rsidRPr="000F513B">
              <w:rPr>
                <w:b/>
                <w:bCs/>
                <w:i/>
                <w:sz w:val="26"/>
                <w:szCs w:val="26"/>
                <w:lang w:val="en-US"/>
              </w:rPr>
              <w:t>Việt Nam (N = 229)</w:t>
            </w:r>
          </w:p>
        </w:tc>
      </w:tr>
      <w:tr w:rsidR="00D971BB" w:rsidRPr="000F513B" w14:paraId="68204500" w14:textId="77777777" w:rsidTr="00983329">
        <w:trPr>
          <w:trHeight w:val="602"/>
          <w:jc w:val="center"/>
        </w:trPr>
        <w:tc>
          <w:tcPr>
            <w:tcW w:w="1514" w:type="dxa"/>
            <w:tcBorders>
              <w:top w:val="nil"/>
              <w:left w:val="nil"/>
              <w:bottom w:val="nil"/>
              <w:right w:val="nil"/>
            </w:tcBorders>
            <w:vAlign w:val="center"/>
          </w:tcPr>
          <w:p w14:paraId="5BA5AF4E" w14:textId="77777777" w:rsidR="00D971BB" w:rsidRPr="000F513B" w:rsidRDefault="00D971BB" w:rsidP="00A1014A">
            <w:pPr>
              <w:pStyle w:val="TableParagraph"/>
              <w:spacing w:before="0"/>
              <w:ind w:left="0"/>
              <w:contextualSpacing/>
              <w:jc w:val="center"/>
              <w:rPr>
                <w:b/>
                <w:bCs/>
                <w:sz w:val="26"/>
                <w:szCs w:val="26"/>
                <w:lang w:val="en-US"/>
              </w:rPr>
            </w:pPr>
          </w:p>
        </w:tc>
        <w:tc>
          <w:tcPr>
            <w:tcW w:w="2417" w:type="dxa"/>
            <w:gridSpan w:val="2"/>
            <w:tcBorders>
              <w:top w:val="nil"/>
              <w:left w:val="nil"/>
              <w:bottom w:val="nil"/>
              <w:right w:val="nil"/>
            </w:tcBorders>
            <w:vAlign w:val="center"/>
          </w:tcPr>
          <w:p w14:paraId="7E432EB4" w14:textId="77777777" w:rsidR="00D971BB" w:rsidRPr="000F513B" w:rsidRDefault="00D971BB" w:rsidP="00A1014A">
            <w:pPr>
              <w:pStyle w:val="TableParagraph"/>
              <w:spacing w:before="0"/>
              <w:ind w:left="108"/>
              <w:contextualSpacing/>
              <w:jc w:val="center"/>
              <w:rPr>
                <w:b/>
                <w:bCs/>
                <w:sz w:val="26"/>
                <w:szCs w:val="26"/>
              </w:rPr>
            </w:pPr>
            <w:r w:rsidRPr="000F513B">
              <w:rPr>
                <w:b/>
                <w:bCs/>
                <w:sz w:val="26"/>
                <w:szCs w:val="26"/>
              </w:rPr>
              <w:t>β</w:t>
            </w:r>
            <w:r w:rsidRPr="000F513B">
              <w:rPr>
                <w:b/>
                <w:bCs/>
                <w:sz w:val="26"/>
                <w:szCs w:val="26"/>
                <w:vertAlign w:val="subscript"/>
              </w:rPr>
              <w:t>2</w:t>
            </w:r>
            <w:r w:rsidRPr="000F513B">
              <w:rPr>
                <w:b/>
                <w:bCs/>
                <w:sz w:val="26"/>
                <w:szCs w:val="26"/>
                <w:vertAlign w:val="subscript"/>
                <w:lang w:val="en-US"/>
              </w:rPr>
              <w:t xml:space="preserve"> </w:t>
            </w:r>
            <w:r w:rsidRPr="000F513B">
              <w:rPr>
                <w:b/>
                <w:bCs/>
                <w:sz w:val="26"/>
                <w:szCs w:val="26"/>
              </w:rPr>
              <w:t>&gt;</w:t>
            </w:r>
            <w:r w:rsidRPr="000F513B">
              <w:rPr>
                <w:b/>
                <w:bCs/>
                <w:sz w:val="26"/>
                <w:szCs w:val="26"/>
                <w:lang w:val="en-US"/>
              </w:rPr>
              <w:t xml:space="preserve"> </w:t>
            </w:r>
            <w:r w:rsidRPr="000F513B">
              <w:rPr>
                <w:b/>
                <w:bCs/>
                <w:sz w:val="26"/>
                <w:szCs w:val="26"/>
              </w:rPr>
              <w:t>0</w:t>
            </w:r>
          </w:p>
        </w:tc>
        <w:tc>
          <w:tcPr>
            <w:tcW w:w="2441" w:type="dxa"/>
            <w:gridSpan w:val="2"/>
            <w:tcBorders>
              <w:top w:val="nil"/>
              <w:left w:val="nil"/>
              <w:bottom w:val="nil"/>
              <w:right w:val="nil"/>
            </w:tcBorders>
            <w:vAlign w:val="center"/>
          </w:tcPr>
          <w:p w14:paraId="7263BAC1" w14:textId="77777777" w:rsidR="00D971BB" w:rsidRPr="000F513B" w:rsidRDefault="00D971BB" w:rsidP="00A1014A">
            <w:pPr>
              <w:pStyle w:val="TableParagraph"/>
              <w:spacing w:before="0"/>
              <w:ind w:left="108"/>
              <w:contextualSpacing/>
              <w:jc w:val="center"/>
              <w:rPr>
                <w:b/>
                <w:bCs/>
                <w:sz w:val="26"/>
                <w:szCs w:val="26"/>
              </w:rPr>
            </w:pPr>
            <w:r w:rsidRPr="000F513B">
              <w:rPr>
                <w:b/>
                <w:bCs/>
                <w:sz w:val="26"/>
                <w:szCs w:val="26"/>
              </w:rPr>
              <w:t>β</w:t>
            </w:r>
            <w:r w:rsidRPr="000F513B">
              <w:rPr>
                <w:b/>
                <w:bCs/>
                <w:sz w:val="26"/>
                <w:szCs w:val="26"/>
                <w:vertAlign w:val="subscript"/>
              </w:rPr>
              <w:t>2</w:t>
            </w:r>
            <w:r w:rsidRPr="000F513B">
              <w:rPr>
                <w:b/>
                <w:bCs/>
                <w:sz w:val="26"/>
                <w:szCs w:val="26"/>
              </w:rPr>
              <w:t xml:space="preserve"> =</w:t>
            </w:r>
            <w:r w:rsidRPr="000F513B">
              <w:rPr>
                <w:b/>
                <w:bCs/>
                <w:sz w:val="26"/>
                <w:szCs w:val="26"/>
                <w:lang w:val="en-US"/>
              </w:rPr>
              <w:t xml:space="preserve"> </w:t>
            </w:r>
            <w:r w:rsidRPr="000F513B">
              <w:rPr>
                <w:b/>
                <w:bCs/>
                <w:sz w:val="26"/>
                <w:szCs w:val="26"/>
              </w:rPr>
              <w:t>0</w:t>
            </w:r>
          </w:p>
        </w:tc>
        <w:tc>
          <w:tcPr>
            <w:tcW w:w="2416" w:type="dxa"/>
            <w:gridSpan w:val="2"/>
            <w:tcBorders>
              <w:top w:val="nil"/>
              <w:left w:val="nil"/>
              <w:bottom w:val="nil"/>
              <w:right w:val="nil"/>
            </w:tcBorders>
            <w:vAlign w:val="center"/>
          </w:tcPr>
          <w:p w14:paraId="7700789E" w14:textId="77777777" w:rsidR="00D971BB" w:rsidRPr="000F513B" w:rsidRDefault="00D971BB" w:rsidP="00A1014A">
            <w:pPr>
              <w:pStyle w:val="TableParagraph"/>
              <w:spacing w:before="0"/>
              <w:ind w:left="108"/>
              <w:contextualSpacing/>
              <w:jc w:val="center"/>
              <w:rPr>
                <w:b/>
                <w:bCs/>
                <w:sz w:val="26"/>
                <w:szCs w:val="26"/>
              </w:rPr>
            </w:pPr>
            <w:r w:rsidRPr="000F513B">
              <w:rPr>
                <w:b/>
                <w:bCs/>
                <w:sz w:val="26"/>
                <w:szCs w:val="26"/>
              </w:rPr>
              <w:t>β</w:t>
            </w:r>
            <w:r w:rsidRPr="000F513B">
              <w:rPr>
                <w:b/>
                <w:bCs/>
                <w:sz w:val="26"/>
                <w:szCs w:val="26"/>
                <w:vertAlign w:val="subscript"/>
              </w:rPr>
              <w:t>2</w:t>
            </w:r>
            <w:r w:rsidRPr="000F513B">
              <w:rPr>
                <w:b/>
                <w:bCs/>
                <w:sz w:val="26"/>
                <w:szCs w:val="26"/>
                <w:vertAlign w:val="subscript"/>
                <w:lang w:val="en-US"/>
              </w:rPr>
              <w:t xml:space="preserve">  </w:t>
            </w:r>
            <w:r w:rsidRPr="000F513B">
              <w:rPr>
                <w:b/>
                <w:bCs/>
                <w:sz w:val="26"/>
                <w:szCs w:val="26"/>
              </w:rPr>
              <w:t>&lt;</w:t>
            </w:r>
            <w:r w:rsidRPr="000F513B">
              <w:rPr>
                <w:b/>
                <w:bCs/>
                <w:sz w:val="26"/>
                <w:szCs w:val="26"/>
                <w:lang w:val="en-US"/>
              </w:rPr>
              <w:t xml:space="preserve"> </w:t>
            </w:r>
            <w:r w:rsidRPr="000F513B">
              <w:rPr>
                <w:b/>
                <w:bCs/>
                <w:sz w:val="26"/>
                <w:szCs w:val="26"/>
              </w:rPr>
              <w:t>0</w:t>
            </w:r>
          </w:p>
        </w:tc>
      </w:tr>
      <w:tr w:rsidR="00D971BB" w:rsidRPr="000F513B" w14:paraId="05C2F8D2" w14:textId="77777777" w:rsidTr="00983329">
        <w:trPr>
          <w:trHeight w:val="577"/>
          <w:jc w:val="center"/>
        </w:trPr>
        <w:tc>
          <w:tcPr>
            <w:tcW w:w="1514" w:type="dxa"/>
            <w:tcBorders>
              <w:top w:val="nil"/>
              <w:left w:val="nil"/>
              <w:bottom w:val="nil"/>
              <w:right w:val="nil"/>
            </w:tcBorders>
            <w:vAlign w:val="center"/>
          </w:tcPr>
          <w:p w14:paraId="3903F7BA" w14:textId="77777777" w:rsidR="00D971BB" w:rsidRPr="000F513B" w:rsidRDefault="00D971BB" w:rsidP="00A1014A">
            <w:pPr>
              <w:pStyle w:val="TableParagraph"/>
              <w:spacing w:before="0"/>
              <w:contextualSpacing/>
              <w:jc w:val="center"/>
              <w:rPr>
                <w:b/>
                <w:bCs/>
                <w:sz w:val="26"/>
                <w:szCs w:val="26"/>
              </w:rPr>
            </w:pPr>
            <w:r w:rsidRPr="000F513B">
              <w:rPr>
                <w:b/>
                <w:bCs/>
                <w:sz w:val="26"/>
                <w:szCs w:val="26"/>
              </w:rPr>
              <w:t>β</w:t>
            </w:r>
            <w:r w:rsidRPr="000F513B">
              <w:rPr>
                <w:b/>
                <w:bCs/>
                <w:sz w:val="26"/>
                <w:szCs w:val="26"/>
                <w:vertAlign w:val="subscript"/>
              </w:rPr>
              <w:t>3</w:t>
            </w:r>
            <w:r w:rsidRPr="000F513B">
              <w:rPr>
                <w:b/>
                <w:bCs/>
                <w:sz w:val="26"/>
                <w:szCs w:val="26"/>
                <w:vertAlign w:val="subscript"/>
                <w:lang w:val="en-US"/>
              </w:rPr>
              <w:t xml:space="preserve"> </w:t>
            </w:r>
            <w:r w:rsidRPr="000F513B">
              <w:rPr>
                <w:b/>
                <w:bCs/>
                <w:sz w:val="26"/>
                <w:szCs w:val="26"/>
              </w:rPr>
              <w:t>&gt;</w:t>
            </w:r>
            <w:r w:rsidRPr="000F513B">
              <w:rPr>
                <w:b/>
                <w:bCs/>
                <w:sz w:val="26"/>
                <w:szCs w:val="26"/>
                <w:lang w:val="en-US"/>
              </w:rPr>
              <w:t xml:space="preserve"> </w:t>
            </w:r>
            <w:r w:rsidRPr="000F513B">
              <w:rPr>
                <w:b/>
                <w:bCs/>
                <w:sz w:val="26"/>
                <w:szCs w:val="26"/>
              </w:rPr>
              <w:t>0</w:t>
            </w:r>
          </w:p>
        </w:tc>
        <w:tc>
          <w:tcPr>
            <w:tcW w:w="1221" w:type="dxa"/>
            <w:tcBorders>
              <w:top w:val="nil"/>
              <w:left w:val="nil"/>
              <w:bottom w:val="nil"/>
              <w:right w:val="nil"/>
            </w:tcBorders>
            <w:vAlign w:val="center"/>
          </w:tcPr>
          <w:p w14:paraId="68437588" w14:textId="77777777"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0</w:t>
            </w:r>
          </w:p>
        </w:tc>
        <w:tc>
          <w:tcPr>
            <w:tcW w:w="1196" w:type="dxa"/>
            <w:tcBorders>
              <w:top w:val="nil"/>
              <w:left w:val="nil"/>
              <w:bottom w:val="nil"/>
              <w:right w:val="nil"/>
            </w:tcBorders>
            <w:vAlign w:val="center"/>
          </w:tcPr>
          <w:p w14:paraId="7F00CFDF" w14:textId="3302C634"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0</w:t>
            </w:r>
            <w:r w:rsidR="00307F5C">
              <w:rPr>
                <w:color w:val="000000"/>
                <w:sz w:val="26"/>
                <w:szCs w:val="26"/>
              </w:rPr>
              <w:t>,</w:t>
            </w:r>
            <w:r w:rsidRPr="000F513B">
              <w:rPr>
                <w:color w:val="000000"/>
                <w:sz w:val="26"/>
                <w:szCs w:val="26"/>
              </w:rPr>
              <w:t>00%</w:t>
            </w:r>
          </w:p>
        </w:tc>
        <w:tc>
          <w:tcPr>
            <w:tcW w:w="1246" w:type="dxa"/>
            <w:tcBorders>
              <w:top w:val="nil"/>
              <w:left w:val="nil"/>
              <w:bottom w:val="nil"/>
              <w:right w:val="nil"/>
            </w:tcBorders>
            <w:vAlign w:val="center"/>
          </w:tcPr>
          <w:p w14:paraId="5D33ACAC" w14:textId="77777777"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0</w:t>
            </w:r>
          </w:p>
        </w:tc>
        <w:tc>
          <w:tcPr>
            <w:tcW w:w="1195" w:type="dxa"/>
            <w:tcBorders>
              <w:top w:val="nil"/>
              <w:left w:val="nil"/>
              <w:bottom w:val="nil"/>
              <w:right w:val="nil"/>
            </w:tcBorders>
            <w:vAlign w:val="center"/>
          </w:tcPr>
          <w:p w14:paraId="22743CB2" w14:textId="522E6634"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0</w:t>
            </w:r>
            <w:r w:rsidR="00307F5C">
              <w:rPr>
                <w:color w:val="000000"/>
                <w:sz w:val="26"/>
                <w:szCs w:val="26"/>
              </w:rPr>
              <w:t>,</w:t>
            </w:r>
            <w:r w:rsidRPr="000F513B">
              <w:rPr>
                <w:color w:val="000000"/>
                <w:sz w:val="26"/>
                <w:szCs w:val="26"/>
              </w:rPr>
              <w:t>00%</w:t>
            </w:r>
          </w:p>
        </w:tc>
        <w:tc>
          <w:tcPr>
            <w:tcW w:w="1221" w:type="dxa"/>
            <w:tcBorders>
              <w:top w:val="nil"/>
              <w:left w:val="nil"/>
              <w:bottom w:val="nil"/>
              <w:right w:val="nil"/>
            </w:tcBorders>
            <w:vAlign w:val="center"/>
          </w:tcPr>
          <w:p w14:paraId="604935F4" w14:textId="77777777"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3</w:t>
            </w:r>
          </w:p>
        </w:tc>
        <w:tc>
          <w:tcPr>
            <w:tcW w:w="1195" w:type="dxa"/>
            <w:tcBorders>
              <w:top w:val="nil"/>
              <w:left w:val="nil"/>
              <w:bottom w:val="nil"/>
              <w:right w:val="nil"/>
            </w:tcBorders>
            <w:vAlign w:val="center"/>
          </w:tcPr>
          <w:p w14:paraId="73A7C1CE" w14:textId="65F887DE"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1</w:t>
            </w:r>
            <w:r w:rsidR="00307F5C">
              <w:rPr>
                <w:color w:val="000000"/>
                <w:sz w:val="26"/>
                <w:szCs w:val="26"/>
              </w:rPr>
              <w:t>,</w:t>
            </w:r>
            <w:r w:rsidRPr="000F513B">
              <w:rPr>
                <w:color w:val="000000"/>
                <w:sz w:val="26"/>
                <w:szCs w:val="26"/>
              </w:rPr>
              <w:t>31%</w:t>
            </w:r>
          </w:p>
        </w:tc>
      </w:tr>
      <w:tr w:rsidR="00D971BB" w:rsidRPr="000F513B" w14:paraId="50331D68" w14:textId="77777777" w:rsidTr="00983329">
        <w:trPr>
          <w:trHeight w:val="699"/>
          <w:jc w:val="center"/>
        </w:trPr>
        <w:tc>
          <w:tcPr>
            <w:tcW w:w="1514" w:type="dxa"/>
            <w:tcBorders>
              <w:top w:val="nil"/>
              <w:left w:val="nil"/>
              <w:bottom w:val="nil"/>
              <w:right w:val="nil"/>
            </w:tcBorders>
            <w:vAlign w:val="center"/>
          </w:tcPr>
          <w:p w14:paraId="23D042DE" w14:textId="77777777" w:rsidR="00D971BB" w:rsidRPr="000F513B" w:rsidRDefault="00D971BB" w:rsidP="00A1014A">
            <w:pPr>
              <w:pStyle w:val="TableParagraph"/>
              <w:spacing w:before="0"/>
              <w:contextualSpacing/>
              <w:jc w:val="center"/>
              <w:rPr>
                <w:b/>
                <w:bCs/>
                <w:sz w:val="26"/>
                <w:szCs w:val="26"/>
              </w:rPr>
            </w:pPr>
            <w:r w:rsidRPr="000F513B">
              <w:rPr>
                <w:b/>
                <w:bCs/>
                <w:sz w:val="26"/>
                <w:szCs w:val="26"/>
              </w:rPr>
              <w:t>β</w:t>
            </w:r>
            <w:r w:rsidRPr="000F513B">
              <w:rPr>
                <w:b/>
                <w:bCs/>
                <w:sz w:val="26"/>
                <w:szCs w:val="26"/>
                <w:vertAlign w:val="subscript"/>
              </w:rPr>
              <w:t>3</w:t>
            </w:r>
            <w:r w:rsidRPr="000F513B">
              <w:rPr>
                <w:b/>
                <w:bCs/>
                <w:sz w:val="26"/>
                <w:szCs w:val="26"/>
                <w:vertAlign w:val="subscript"/>
                <w:lang w:val="en-US"/>
              </w:rPr>
              <w:t xml:space="preserve"> </w:t>
            </w:r>
            <w:r w:rsidRPr="000F513B">
              <w:rPr>
                <w:b/>
                <w:bCs/>
                <w:sz w:val="26"/>
                <w:szCs w:val="26"/>
              </w:rPr>
              <w:t>=</w:t>
            </w:r>
            <w:r w:rsidRPr="000F513B">
              <w:rPr>
                <w:b/>
                <w:bCs/>
                <w:sz w:val="26"/>
                <w:szCs w:val="26"/>
                <w:lang w:val="en-US"/>
              </w:rPr>
              <w:t xml:space="preserve"> </w:t>
            </w:r>
            <w:r w:rsidRPr="000F513B">
              <w:rPr>
                <w:b/>
                <w:bCs/>
                <w:sz w:val="26"/>
                <w:szCs w:val="26"/>
              </w:rPr>
              <w:t>0</w:t>
            </w:r>
          </w:p>
        </w:tc>
        <w:tc>
          <w:tcPr>
            <w:tcW w:w="1221" w:type="dxa"/>
            <w:tcBorders>
              <w:top w:val="nil"/>
              <w:left w:val="nil"/>
              <w:bottom w:val="nil"/>
              <w:right w:val="nil"/>
            </w:tcBorders>
            <w:vAlign w:val="center"/>
          </w:tcPr>
          <w:p w14:paraId="07A2096E" w14:textId="77777777"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12</w:t>
            </w:r>
          </w:p>
        </w:tc>
        <w:tc>
          <w:tcPr>
            <w:tcW w:w="1196" w:type="dxa"/>
            <w:tcBorders>
              <w:top w:val="nil"/>
              <w:left w:val="nil"/>
              <w:bottom w:val="nil"/>
              <w:right w:val="nil"/>
            </w:tcBorders>
            <w:vAlign w:val="center"/>
          </w:tcPr>
          <w:p w14:paraId="6E507F13" w14:textId="1BA5299B"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5</w:t>
            </w:r>
            <w:r w:rsidR="00307F5C">
              <w:rPr>
                <w:color w:val="000000"/>
                <w:sz w:val="26"/>
                <w:szCs w:val="26"/>
              </w:rPr>
              <w:t>,</w:t>
            </w:r>
            <w:r w:rsidRPr="000F513B">
              <w:rPr>
                <w:color w:val="000000"/>
                <w:sz w:val="26"/>
                <w:szCs w:val="26"/>
              </w:rPr>
              <w:t>24%</w:t>
            </w:r>
          </w:p>
        </w:tc>
        <w:tc>
          <w:tcPr>
            <w:tcW w:w="1246" w:type="dxa"/>
            <w:tcBorders>
              <w:top w:val="nil"/>
              <w:left w:val="nil"/>
              <w:bottom w:val="nil"/>
              <w:right w:val="nil"/>
            </w:tcBorders>
            <w:vAlign w:val="center"/>
          </w:tcPr>
          <w:p w14:paraId="2127EBFF" w14:textId="77777777"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202</w:t>
            </w:r>
          </w:p>
        </w:tc>
        <w:tc>
          <w:tcPr>
            <w:tcW w:w="1195" w:type="dxa"/>
            <w:tcBorders>
              <w:top w:val="nil"/>
              <w:left w:val="nil"/>
              <w:bottom w:val="nil"/>
              <w:right w:val="nil"/>
            </w:tcBorders>
            <w:vAlign w:val="center"/>
          </w:tcPr>
          <w:p w14:paraId="1395654A" w14:textId="0971C283"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88</w:t>
            </w:r>
            <w:r w:rsidR="00307F5C">
              <w:rPr>
                <w:color w:val="000000"/>
                <w:sz w:val="26"/>
                <w:szCs w:val="26"/>
              </w:rPr>
              <w:t>,</w:t>
            </w:r>
            <w:r w:rsidRPr="000F513B">
              <w:rPr>
                <w:color w:val="000000"/>
                <w:sz w:val="26"/>
                <w:szCs w:val="26"/>
              </w:rPr>
              <w:t>21%</w:t>
            </w:r>
          </w:p>
        </w:tc>
        <w:tc>
          <w:tcPr>
            <w:tcW w:w="1221" w:type="dxa"/>
            <w:tcBorders>
              <w:top w:val="nil"/>
              <w:left w:val="nil"/>
              <w:bottom w:val="nil"/>
              <w:right w:val="nil"/>
            </w:tcBorders>
            <w:vAlign w:val="center"/>
          </w:tcPr>
          <w:p w14:paraId="655B7E94" w14:textId="77777777"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4</w:t>
            </w:r>
          </w:p>
        </w:tc>
        <w:tc>
          <w:tcPr>
            <w:tcW w:w="1195" w:type="dxa"/>
            <w:tcBorders>
              <w:top w:val="nil"/>
              <w:left w:val="nil"/>
              <w:bottom w:val="nil"/>
              <w:right w:val="nil"/>
            </w:tcBorders>
            <w:vAlign w:val="center"/>
          </w:tcPr>
          <w:p w14:paraId="0213E489" w14:textId="6664F771"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1</w:t>
            </w:r>
            <w:r w:rsidR="00307F5C">
              <w:rPr>
                <w:color w:val="000000"/>
                <w:sz w:val="26"/>
                <w:szCs w:val="26"/>
              </w:rPr>
              <w:t>,</w:t>
            </w:r>
            <w:r w:rsidRPr="000F513B">
              <w:rPr>
                <w:color w:val="000000"/>
                <w:sz w:val="26"/>
                <w:szCs w:val="26"/>
              </w:rPr>
              <w:t>75%</w:t>
            </w:r>
          </w:p>
        </w:tc>
      </w:tr>
      <w:tr w:rsidR="00D971BB" w:rsidRPr="000F513B" w14:paraId="77639A40" w14:textId="77777777" w:rsidTr="00983329">
        <w:trPr>
          <w:trHeight w:val="698"/>
          <w:jc w:val="center"/>
        </w:trPr>
        <w:tc>
          <w:tcPr>
            <w:tcW w:w="1514" w:type="dxa"/>
            <w:tcBorders>
              <w:top w:val="nil"/>
              <w:left w:val="nil"/>
              <w:bottom w:val="single" w:sz="4" w:space="0" w:color="auto"/>
              <w:right w:val="nil"/>
            </w:tcBorders>
            <w:vAlign w:val="center"/>
          </w:tcPr>
          <w:p w14:paraId="53FBFD1E" w14:textId="77777777" w:rsidR="00D971BB" w:rsidRPr="000F513B" w:rsidRDefault="00D971BB" w:rsidP="00A1014A">
            <w:pPr>
              <w:pStyle w:val="TableParagraph"/>
              <w:spacing w:before="0"/>
              <w:contextualSpacing/>
              <w:jc w:val="center"/>
              <w:rPr>
                <w:b/>
                <w:bCs/>
                <w:sz w:val="26"/>
                <w:szCs w:val="26"/>
              </w:rPr>
            </w:pPr>
            <w:r w:rsidRPr="000F513B">
              <w:rPr>
                <w:b/>
                <w:bCs/>
                <w:sz w:val="26"/>
                <w:szCs w:val="26"/>
              </w:rPr>
              <w:t>β</w:t>
            </w:r>
            <w:r w:rsidRPr="000F513B">
              <w:rPr>
                <w:b/>
                <w:bCs/>
                <w:sz w:val="26"/>
                <w:szCs w:val="26"/>
                <w:vertAlign w:val="subscript"/>
              </w:rPr>
              <w:t>3</w:t>
            </w:r>
            <w:r w:rsidRPr="000F513B">
              <w:rPr>
                <w:b/>
                <w:bCs/>
                <w:sz w:val="26"/>
                <w:szCs w:val="26"/>
              </w:rPr>
              <w:t xml:space="preserve"> &lt; 0</w:t>
            </w:r>
          </w:p>
        </w:tc>
        <w:tc>
          <w:tcPr>
            <w:tcW w:w="1221" w:type="dxa"/>
            <w:tcBorders>
              <w:top w:val="nil"/>
              <w:left w:val="nil"/>
              <w:bottom w:val="single" w:sz="4" w:space="0" w:color="auto"/>
              <w:right w:val="nil"/>
            </w:tcBorders>
            <w:vAlign w:val="center"/>
          </w:tcPr>
          <w:p w14:paraId="052A4CAE" w14:textId="77777777" w:rsidR="00D971BB" w:rsidRPr="000F513B" w:rsidRDefault="00D971BB" w:rsidP="00A1014A">
            <w:pPr>
              <w:pStyle w:val="TableParagraph"/>
              <w:spacing w:before="0"/>
              <w:contextualSpacing/>
              <w:jc w:val="center"/>
              <w:rPr>
                <w:i/>
                <w:sz w:val="26"/>
                <w:szCs w:val="26"/>
                <w:lang w:val="en-US"/>
              </w:rPr>
            </w:pPr>
            <w:r w:rsidRPr="000F513B">
              <w:rPr>
                <w:i/>
                <w:color w:val="000000"/>
                <w:sz w:val="26"/>
                <w:szCs w:val="26"/>
              </w:rPr>
              <w:t>6</w:t>
            </w:r>
          </w:p>
        </w:tc>
        <w:tc>
          <w:tcPr>
            <w:tcW w:w="1196" w:type="dxa"/>
            <w:tcBorders>
              <w:top w:val="nil"/>
              <w:left w:val="nil"/>
              <w:bottom w:val="single" w:sz="4" w:space="0" w:color="auto"/>
              <w:right w:val="nil"/>
            </w:tcBorders>
            <w:vAlign w:val="center"/>
          </w:tcPr>
          <w:p w14:paraId="42CC6E73" w14:textId="3DB25201" w:rsidR="00D971BB" w:rsidRPr="000F513B" w:rsidRDefault="00424A06" w:rsidP="00A1014A">
            <w:pPr>
              <w:pStyle w:val="TableParagraph"/>
              <w:spacing w:before="0"/>
              <w:contextualSpacing/>
              <w:jc w:val="center"/>
              <w:rPr>
                <w:i/>
                <w:sz w:val="26"/>
                <w:szCs w:val="26"/>
                <w:lang w:val="en-US"/>
              </w:rPr>
            </w:pPr>
            <w:r w:rsidRPr="00EB28CB">
              <w:rPr>
                <w:b/>
                <w:i/>
                <w:noProof/>
                <w:lang w:val="en-US" w:eastAsia="en-US"/>
              </w:rPr>
              <mc:AlternateContent>
                <mc:Choice Requires="wps">
                  <w:drawing>
                    <wp:anchor distT="45720" distB="45720" distL="114300" distR="114300" simplePos="0" relativeHeight="251701248" behindDoc="0" locked="0" layoutInCell="1" allowOverlap="1" wp14:anchorId="0EC498AF" wp14:editId="4EFF78FF">
                      <wp:simplePos x="0" y="0"/>
                      <wp:positionH relativeFrom="margin">
                        <wp:posOffset>720725</wp:posOffset>
                      </wp:positionH>
                      <wp:positionV relativeFrom="paragraph">
                        <wp:posOffset>477520</wp:posOffset>
                      </wp:positionV>
                      <wp:extent cx="3143250" cy="1404620"/>
                      <wp:effectExtent l="0" t="0" r="0" b="3175"/>
                      <wp:wrapNone/>
                      <wp:docPr id="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3250" cy="1404620"/>
                              </a:xfrm>
                              <a:prstGeom prst="rect">
                                <a:avLst/>
                              </a:prstGeom>
                              <a:solidFill>
                                <a:srgbClr val="FFFFFF"/>
                              </a:solidFill>
                              <a:ln w="9525">
                                <a:noFill/>
                                <a:miter lim="800000"/>
                                <a:headEnd/>
                                <a:tailEnd/>
                              </a:ln>
                            </wps:spPr>
                            <wps:txbx>
                              <w:txbxContent>
                                <w:p w14:paraId="4850EBC2" w14:textId="77777777" w:rsidR="00611E35" w:rsidRDefault="00611E35" w:rsidP="00424A06">
                                  <w:pPr>
                                    <w:spacing w:before="0" w:after="0"/>
                                    <w:jc w:val="right"/>
                                  </w:pPr>
                                  <w:r w:rsidRPr="00527EB7">
                                    <w:rPr>
                                      <w:i/>
                                      <w:color w:val="000000"/>
                                      <w:szCs w:val="24"/>
                                    </w:rPr>
                                    <w:t>Nguồn: Kết quả tổng hợp</w:t>
                                  </w:r>
                                  <w:r>
                                    <w:rPr>
                                      <w:i/>
                                      <w:color w:val="000000"/>
                                      <w:szCs w:val="24"/>
                                    </w:rPr>
                                    <w:t xml:space="preserve"> của tác giả</w:t>
                                  </w:r>
                                  <w:r w:rsidRPr="00527EB7">
                                    <w:rPr>
                                      <w:i/>
                                      <w:color w:val="000000"/>
                                      <w:szCs w:val="24"/>
                                    </w:rPr>
                                    <w:t xml:space="preserve"> từ </w:t>
                                  </w:r>
                                  <w:r>
                                    <w:rPr>
                                      <w:i/>
                                      <w:color w:val="000000"/>
                                      <w:szCs w:val="24"/>
                                    </w:rPr>
                                    <w:t>Eview</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0EC498AF" id="_x0000_s1067" type="#_x0000_t202" style="position:absolute;left:0;text-align:left;margin-left:56.75pt;margin-top:37.6pt;width:247.5pt;height:110.6pt;z-index:2517012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" stroked="f">
                      <v:textbox style="mso-fit-shape-to-text:t">
                        <w:txbxContent>
                          <w:p w14:paraId="4850EBC2" w14:textId="77777777" w:rsidR="00611E35" w:rsidRDefault="00611E35" w:rsidP="00424A06">
                            <w:pPr>
                              <w:spacing w:before="0" w:after="0"/>
                              <w:jc w:val="right"/>
                            </w:pPr>
                            <w:r w:rsidRPr="00527EB7">
                              <w:rPr>
                                <w:i/>
                                <w:color w:val="000000"/>
                                <w:szCs w:val="24"/>
                              </w:rPr>
                              <w:t>Nguồn: Kết quả tổng hợp</w:t>
                            </w:r>
                            <w:r>
                              <w:rPr>
                                <w:i/>
                                <w:color w:val="000000"/>
                                <w:szCs w:val="24"/>
                              </w:rPr>
                              <w:t xml:space="preserve"> của tác giả</w:t>
                            </w:r>
                            <w:r w:rsidRPr="00527EB7">
                              <w:rPr>
                                <w:i/>
                                <w:color w:val="000000"/>
                                <w:szCs w:val="24"/>
                              </w:rPr>
                              <w:t xml:space="preserve"> từ </w:t>
                            </w:r>
                            <w:r>
                              <w:rPr>
                                <w:i/>
                                <w:color w:val="000000"/>
                                <w:szCs w:val="24"/>
                              </w:rPr>
                              <w:t>Eview</w:t>
                            </w:r>
                          </w:p>
                        </w:txbxContent>
                      </v:textbox>
                      <w10:wrap anchorx="margin"/>
                    </v:shape>
                  </w:pict>
                </mc:Fallback>
              </mc:AlternateContent>
            </w:r>
            <w:r w:rsidR="00D971BB" w:rsidRPr="000F513B">
              <w:rPr>
                <w:i/>
                <w:color w:val="000000"/>
                <w:sz w:val="26"/>
                <w:szCs w:val="26"/>
              </w:rPr>
              <w:t>2</w:t>
            </w:r>
            <w:r w:rsidR="00307F5C">
              <w:rPr>
                <w:i/>
                <w:color w:val="000000"/>
                <w:sz w:val="26"/>
                <w:szCs w:val="26"/>
              </w:rPr>
              <w:t>,</w:t>
            </w:r>
            <w:r w:rsidR="00D971BB" w:rsidRPr="000F513B">
              <w:rPr>
                <w:i/>
                <w:color w:val="000000"/>
                <w:sz w:val="26"/>
                <w:szCs w:val="26"/>
              </w:rPr>
              <w:t>62%</w:t>
            </w:r>
          </w:p>
        </w:tc>
        <w:tc>
          <w:tcPr>
            <w:tcW w:w="1246" w:type="dxa"/>
            <w:tcBorders>
              <w:top w:val="nil"/>
              <w:left w:val="nil"/>
              <w:bottom w:val="single" w:sz="4" w:space="0" w:color="auto"/>
              <w:right w:val="nil"/>
            </w:tcBorders>
            <w:vAlign w:val="center"/>
          </w:tcPr>
          <w:p w14:paraId="37B6174E" w14:textId="55E9E155"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2</w:t>
            </w:r>
          </w:p>
        </w:tc>
        <w:tc>
          <w:tcPr>
            <w:tcW w:w="1195" w:type="dxa"/>
            <w:tcBorders>
              <w:top w:val="nil"/>
              <w:left w:val="nil"/>
              <w:bottom w:val="single" w:sz="4" w:space="0" w:color="auto"/>
              <w:right w:val="nil"/>
            </w:tcBorders>
            <w:vAlign w:val="center"/>
          </w:tcPr>
          <w:p w14:paraId="5FA8E9E5" w14:textId="558FD304"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0</w:t>
            </w:r>
            <w:r w:rsidR="00307F5C">
              <w:rPr>
                <w:color w:val="000000"/>
                <w:sz w:val="26"/>
                <w:szCs w:val="26"/>
              </w:rPr>
              <w:t>,</w:t>
            </w:r>
            <w:r w:rsidRPr="000F513B">
              <w:rPr>
                <w:color w:val="000000"/>
                <w:sz w:val="26"/>
                <w:szCs w:val="26"/>
              </w:rPr>
              <w:t>87%</w:t>
            </w:r>
          </w:p>
        </w:tc>
        <w:tc>
          <w:tcPr>
            <w:tcW w:w="1221" w:type="dxa"/>
            <w:tcBorders>
              <w:top w:val="nil"/>
              <w:left w:val="nil"/>
              <w:bottom w:val="single" w:sz="4" w:space="0" w:color="auto"/>
              <w:right w:val="nil"/>
            </w:tcBorders>
            <w:vAlign w:val="center"/>
          </w:tcPr>
          <w:p w14:paraId="6E21D8DF" w14:textId="25515EE6"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0</w:t>
            </w:r>
          </w:p>
        </w:tc>
        <w:tc>
          <w:tcPr>
            <w:tcW w:w="1195" w:type="dxa"/>
            <w:tcBorders>
              <w:top w:val="nil"/>
              <w:left w:val="nil"/>
              <w:bottom w:val="single" w:sz="4" w:space="0" w:color="auto"/>
              <w:right w:val="nil"/>
            </w:tcBorders>
            <w:vAlign w:val="center"/>
          </w:tcPr>
          <w:p w14:paraId="2389C552" w14:textId="751A671F" w:rsidR="00D971BB" w:rsidRPr="000F513B" w:rsidRDefault="00D971BB" w:rsidP="00A1014A">
            <w:pPr>
              <w:pStyle w:val="TableParagraph"/>
              <w:spacing w:before="0"/>
              <w:contextualSpacing/>
              <w:jc w:val="center"/>
              <w:rPr>
                <w:sz w:val="26"/>
                <w:szCs w:val="26"/>
                <w:lang w:val="en-US"/>
              </w:rPr>
            </w:pPr>
            <w:r w:rsidRPr="000F513B">
              <w:rPr>
                <w:color w:val="000000"/>
                <w:sz w:val="26"/>
                <w:szCs w:val="26"/>
              </w:rPr>
              <w:t>0</w:t>
            </w:r>
            <w:r w:rsidR="00307F5C">
              <w:rPr>
                <w:color w:val="000000"/>
                <w:sz w:val="26"/>
                <w:szCs w:val="26"/>
              </w:rPr>
              <w:t>,</w:t>
            </w:r>
            <w:r w:rsidRPr="000F513B">
              <w:rPr>
                <w:color w:val="000000"/>
                <w:sz w:val="26"/>
                <w:szCs w:val="26"/>
              </w:rPr>
              <w:t>00%</w:t>
            </w:r>
          </w:p>
        </w:tc>
      </w:tr>
    </w:tbl>
    <w:p w14:paraId="432183AF" w14:textId="46AC87D2" w:rsidR="00D971BB" w:rsidRDefault="00D971BB" w:rsidP="00D971BB">
      <w:pPr>
        <w:autoSpaceDE w:val="0"/>
        <w:autoSpaceDN w:val="0"/>
        <w:adjustRightInd w:val="0"/>
        <w:spacing w:before="120" w:after="120" w:line="360" w:lineRule="auto"/>
        <w:ind w:firstLine="720"/>
        <w:jc w:val="both"/>
        <w:rPr>
          <w:rFonts w:eastAsia="MS Mincho"/>
          <w:sz w:val="26"/>
          <w:szCs w:val="26"/>
          <w:lang w:val="vi-VN" w:eastAsia="ja-JP"/>
        </w:rPr>
      </w:pPr>
      <w:r w:rsidRPr="000F513B">
        <w:rPr>
          <w:sz w:val="26"/>
          <w:szCs w:val="26"/>
        </w:rPr>
        <w:lastRenderedPageBreak/>
        <w:t xml:space="preserve">Kết quả của bảng </w:t>
      </w:r>
      <w:r w:rsidR="00F044EC">
        <w:rPr>
          <w:sz w:val="26"/>
          <w:szCs w:val="26"/>
        </w:rPr>
        <w:t>4.</w:t>
      </w:r>
      <w:r w:rsidRPr="000F513B">
        <w:rPr>
          <w:sz w:val="26"/>
          <w:szCs w:val="26"/>
        </w:rPr>
        <w:t>25 cho thấy bốn quốc gia Indonesia, Philippines, Thái Lan và Việt Nam thì độ nhạy cảm tỷ giá bất cân xứng</w:t>
      </w:r>
      <w:r>
        <w:rPr>
          <w:sz w:val="26"/>
          <w:szCs w:val="26"/>
        </w:rPr>
        <w:t xml:space="preserve"> tập trung ở trường hợp tương ứng với việc doanh nghiệp định giá theo thị trường với mục tiêu thị phần và có độ trễ trong hành vi (</w:t>
      </w:r>
      <w:r w:rsidRPr="009C5D6D">
        <w:rPr>
          <w:rFonts w:eastAsiaTheme="majorEastAsia"/>
          <w:bCs/>
          <w:sz w:val="26"/>
          <w:szCs w:val="26"/>
          <w:lang w:eastAsia="ja-JP"/>
        </w:rPr>
        <w:t>β</w:t>
      </w:r>
      <w:r w:rsidRPr="009C5D6D">
        <w:rPr>
          <w:rFonts w:eastAsiaTheme="majorEastAsia"/>
          <w:bCs/>
          <w:sz w:val="26"/>
          <w:szCs w:val="26"/>
          <w:vertAlign w:val="subscript"/>
          <w:lang w:eastAsia="ja-JP"/>
        </w:rPr>
        <w:t>3</w:t>
      </w:r>
      <w:r w:rsidRPr="009C5D6D">
        <w:rPr>
          <w:rFonts w:eastAsiaTheme="majorEastAsia"/>
          <w:bCs/>
          <w:sz w:val="26"/>
          <w:szCs w:val="26"/>
          <w:lang w:eastAsia="ja-JP"/>
        </w:rPr>
        <w:t xml:space="preserve"> &lt; 0 và β</w:t>
      </w:r>
      <w:r w:rsidRPr="009C5D6D">
        <w:rPr>
          <w:rFonts w:eastAsiaTheme="majorEastAsia"/>
          <w:bCs/>
          <w:sz w:val="26"/>
          <w:szCs w:val="26"/>
          <w:vertAlign w:val="subscript"/>
          <w:lang w:eastAsia="ja-JP"/>
        </w:rPr>
        <w:t>2</w:t>
      </w:r>
      <w:r w:rsidRPr="009C5D6D">
        <w:rPr>
          <w:rFonts w:eastAsiaTheme="majorEastAsia"/>
          <w:bCs/>
          <w:sz w:val="26"/>
          <w:szCs w:val="26"/>
          <w:lang w:eastAsia="ja-JP"/>
        </w:rPr>
        <w:t xml:space="preserve"> &gt; 0)</w:t>
      </w:r>
      <w:r>
        <w:rPr>
          <w:rFonts w:eastAsiaTheme="majorEastAsia"/>
          <w:bCs/>
          <w:sz w:val="26"/>
          <w:szCs w:val="26"/>
          <w:lang w:eastAsia="ja-JP"/>
        </w:rPr>
        <w:t xml:space="preserve">, mà cụ thể đây là các công ty có vị thế xuất khẩu ròng. </w:t>
      </w:r>
      <w:r w:rsidRPr="00B87B57">
        <w:rPr>
          <w:rFonts w:eastAsia="MS Mincho"/>
          <w:sz w:val="26"/>
          <w:szCs w:val="26"/>
          <w:lang w:val="vi-VN" w:eastAsia="ja-JP"/>
        </w:rPr>
        <w:t xml:space="preserve">Khi </w:t>
      </w:r>
      <w:r w:rsidR="00130388">
        <w:rPr>
          <w:rFonts w:eastAsia="MS Mincho"/>
          <w:sz w:val="26"/>
          <w:szCs w:val="26"/>
          <w:lang w:val="vi-VN" w:eastAsia="ja-JP"/>
        </w:rPr>
        <w:t>nội tệ</w:t>
      </w:r>
      <w:r w:rsidRPr="00B87B57">
        <w:rPr>
          <w:rFonts w:eastAsia="MS Mincho"/>
          <w:sz w:val="26"/>
          <w:szCs w:val="26"/>
          <w:lang w:val="vi-VN" w:eastAsia="ja-JP"/>
        </w:rPr>
        <w:t xml:space="preserve"> giảm giá thì giá hàng xuất khẩu tính bằ</w:t>
      </w:r>
      <w:r w:rsidR="00C209F3">
        <w:rPr>
          <w:rFonts w:eastAsia="MS Mincho"/>
          <w:sz w:val="26"/>
          <w:szCs w:val="26"/>
          <w:lang w:val="vi-VN" w:eastAsia="ja-JP"/>
        </w:rPr>
        <w:t xml:space="preserve">ng </w:t>
      </w:r>
      <w:r w:rsidRPr="00B87B57">
        <w:rPr>
          <w:rFonts w:eastAsia="MS Mincho"/>
          <w:sz w:val="26"/>
          <w:szCs w:val="26"/>
          <w:lang w:val="vi-VN" w:eastAsia="ja-JP"/>
        </w:rPr>
        <w:t xml:space="preserve">ngoại tệ cũng sẽ giảm. Tuy nhiên, do nhà xuất khẩu đang theo đuổi mục tiêu thị phần nên công ty sẽ chấp nhận việc này, bù lại, </w:t>
      </w:r>
      <w:r w:rsidRPr="00B87B57">
        <w:rPr>
          <w:rFonts w:eastAsia="MS Mincho"/>
          <w:sz w:val="26"/>
          <w:szCs w:val="26"/>
          <w:lang w:eastAsia="ja-JP"/>
        </w:rPr>
        <w:t>công ty</w:t>
      </w:r>
      <w:r w:rsidRPr="00B87B57">
        <w:rPr>
          <w:rFonts w:eastAsia="MS Mincho"/>
          <w:sz w:val="26"/>
          <w:szCs w:val="26"/>
          <w:lang w:val="vi-VN" w:eastAsia="ja-JP"/>
        </w:rPr>
        <w:t xml:space="preserve"> có thể bán nhiều hàng hóa hơn do sức mua tăng lên và gia tăng thị phần. Nói cách khác, công ty sẽ không điều chỉnh giá xuất khẩu, tức là PTM sẽ ít hơn. Ngược lại, khi </w:t>
      </w:r>
      <w:r w:rsidR="00130388">
        <w:rPr>
          <w:rFonts w:eastAsia="MS Mincho"/>
          <w:sz w:val="26"/>
          <w:szCs w:val="26"/>
          <w:lang w:val="vi-VN" w:eastAsia="ja-JP"/>
        </w:rPr>
        <w:t>nội tệ</w:t>
      </w:r>
      <w:r w:rsidRPr="00B87B57">
        <w:rPr>
          <w:rFonts w:eastAsia="MS Mincho"/>
          <w:sz w:val="26"/>
          <w:szCs w:val="26"/>
          <w:lang w:val="vi-VN" w:eastAsia="ja-JP"/>
        </w:rPr>
        <w:t xml:space="preserve"> tăng giá làm giá hàng xuất khẩu tính bằ</w:t>
      </w:r>
      <w:r w:rsidR="00C209F3">
        <w:rPr>
          <w:rFonts w:eastAsia="MS Mincho"/>
          <w:sz w:val="26"/>
          <w:szCs w:val="26"/>
          <w:lang w:val="vi-VN" w:eastAsia="ja-JP"/>
        </w:rPr>
        <w:t>ng</w:t>
      </w:r>
      <w:r w:rsidRPr="00B87B57">
        <w:rPr>
          <w:rFonts w:eastAsia="MS Mincho"/>
          <w:sz w:val="26"/>
          <w:szCs w:val="26"/>
          <w:lang w:val="vi-VN" w:eastAsia="ja-JP"/>
        </w:rPr>
        <w:t xml:space="preserve"> ngoại tệ tăng theo, nhà xuất khẩu sẽ cố gắng duy trì thị phần của mình bằng cách giữ cho giá xuất khẩu không đổi thay vì tăng chúng lên và đánh mất thị phần, nhưng số lượng hàng bán ra vẫn sẽ không đổi. Do đó, dòng tiền sẽ tăng ở mức độ nhỏ hơn khi nội tệ giảm</w:t>
      </w:r>
      <w:r w:rsidRPr="00B87B57">
        <w:rPr>
          <w:rFonts w:eastAsia="MS Mincho"/>
          <w:sz w:val="26"/>
          <w:szCs w:val="26"/>
          <w:lang w:eastAsia="ja-JP"/>
        </w:rPr>
        <w:t xml:space="preserve"> giá</w:t>
      </w:r>
      <w:r w:rsidRPr="00B87B57">
        <w:rPr>
          <w:rFonts w:eastAsia="MS Mincho"/>
          <w:sz w:val="26"/>
          <w:szCs w:val="26"/>
          <w:lang w:val="vi-VN" w:eastAsia="ja-JP"/>
        </w:rPr>
        <w:t xml:space="preserve"> và giảm ở mức độ lớn hơn khi nộ</w:t>
      </w:r>
      <w:r w:rsidRPr="00B87B57">
        <w:rPr>
          <w:rFonts w:eastAsia="MS Mincho"/>
          <w:sz w:val="26"/>
          <w:szCs w:val="26"/>
          <w:lang w:eastAsia="ja-JP"/>
        </w:rPr>
        <w:t>i</w:t>
      </w:r>
      <w:r w:rsidRPr="00B87B57">
        <w:rPr>
          <w:rFonts w:eastAsia="MS Mincho"/>
          <w:sz w:val="26"/>
          <w:szCs w:val="26"/>
          <w:lang w:val="vi-VN" w:eastAsia="ja-JP"/>
        </w:rPr>
        <w:t xml:space="preserve"> tệ tăng</w:t>
      </w:r>
      <w:r w:rsidRPr="00B87B57">
        <w:rPr>
          <w:rFonts w:eastAsia="MS Mincho"/>
          <w:sz w:val="26"/>
          <w:szCs w:val="26"/>
          <w:lang w:eastAsia="ja-JP"/>
        </w:rPr>
        <w:t xml:space="preserve"> giá</w:t>
      </w:r>
      <w:r w:rsidRPr="00B87B57">
        <w:rPr>
          <w:rFonts w:eastAsia="MS Mincho"/>
          <w:sz w:val="26"/>
          <w:szCs w:val="26"/>
          <w:lang w:val="vi-VN" w:eastAsia="ja-JP"/>
        </w:rPr>
        <w:t>.</w:t>
      </w:r>
      <w:r>
        <w:rPr>
          <w:rFonts w:eastAsia="MS Mincho"/>
          <w:sz w:val="26"/>
          <w:szCs w:val="26"/>
          <w:lang w:eastAsia="ja-JP"/>
        </w:rPr>
        <w:t xml:space="preserve"> Ngoài ra, </w:t>
      </w:r>
      <w:r>
        <w:rPr>
          <w:rFonts w:eastAsiaTheme="minorEastAsia"/>
          <w:sz w:val="26"/>
          <w:szCs w:val="26"/>
          <w:lang w:eastAsia="ja-JP"/>
        </w:rPr>
        <w:t>d</w:t>
      </w:r>
      <w:r w:rsidRPr="00B87B57">
        <w:rPr>
          <w:rFonts w:eastAsia="MS Mincho"/>
          <w:sz w:val="26"/>
          <w:szCs w:val="26"/>
          <w:lang w:val="vi-VN" w:eastAsia="ja-JP"/>
        </w:rPr>
        <w:t xml:space="preserve">o việc </w:t>
      </w:r>
      <w:r w:rsidR="00130388">
        <w:rPr>
          <w:rFonts w:eastAsia="MS Mincho"/>
          <w:sz w:val="26"/>
          <w:szCs w:val="26"/>
          <w:lang w:val="vi-VN" w:eastAsia="ja-JP"/>
        </w:rPr>
        <w:t>nội tệ</w:t>
      </w:r>
      <w:r w:rsidRPr="00B87B57">
        <w:rPr>
          <w:rFonts w:eastAsia="MS Mincho"/>
          <w:sz w:val="26"/>
          <w:szCs w:val="26"/>
          <w:lang w:val="vi-VN" w:eastAsia="ja-JP"/>
        </w:rPr>
        <w:t xml:space="preserve"> giảm giá mang lại lợi ích cho các nhà xuất khẩu, nên sẽ có nhiều đối thủ cạnh tranh xuất khẩu xuất hiện trên thị trường khi </w:t>
      </w:r>
      <w:r w:rsidR="00130388">
        <w:rPr>
          <w:rFonts w:eastAsia="MS Mincho"/>
          <w:sz w:val="26"/>
          <w:szCs w:val="26"/>
          <w:lang w:val="vi-VN" w:eastAsia="ja-JP"/>
        </w:rPr>
        <w:t>nội tệ</w:t>
      </w:r>
      <w:r w:rsidRPr="00B87B57">
        <w:rPr>
          <w:rFonts w:eastAsia="MS Mincho"/>
          <w:sz w:val="26"/>
          <w:szCs w:val="26"/>
          <w:lang w:val="vi-VN" w:eastAsia="ja-JP"/>
        </w:rPr>
        <w:t xml:space="preserve"> giảm giá. Điều này làm cho dòng tiền của các nhà xuất khẩu hiện hữu có thể không tăng lên ở mức như cũ. Tuy nhiên, khi </w:t>
      </w:r>
      <w:r w:rsidR="00130388">
        <w:rPr>
          <w:rFonts w:eastAsia="MS Mincho"/>
          <w:sz w:val="26"/>
          <w:szCs w:val="26"/>
          <w:lang w:val="vi-VN" w:eastAsia="ja-JP"/>
        </w:rPr>
        <w:t>nội tệ</w:t>
      </w:r>
      <w:r w:rsidRPr="00B87B57">
        <w:rPr>
          <w:rFonts w:eastAsia="MS Mincho"/>
          <w:sz w:val="26"/>
          <w:szCs w:val="26"/>
          <w:lang w:val="vi-VN" w:eastAsia="ja-JP"/>
        </w:rPr>
        <w:t xml:space="preserve"> tăng giá thì dòng tiền của nhà xuất khẩu hiện hữu lẫn nhà xuất khẩu mới đều giảm do nhà xuất khẩu hiện hữu phải đối mặt với sự cạnh tranh lớn hơn, trong khi nhà xuất khẩu mới lại phải chịu các loại chi phí ngầm cao và điều này làm họ có xu hướng ở lại thị trường. Tóm lại, hành vi trễ sẽ dẫn tới sự gia tăng ít hơn trong dòng tiền khi </w:t>
      </w:r>
      <w:r w:rsidRPr="00B87B57">
        <w:rPr>
          <w:rFonts w:eastAsia="MS Mincho"/>
          <w:sz w:val="26"/>
          <w:szCs w:val="26"/>
          <w:lang w:eastAsia="ja-JP"/>
        </w:rPr>
        <w:t>nội tệ</w:t>
      </w:r>
      <w:r w:rsidRPr="00B87B57">
        <w:rPr>
          <w:rFonts w:eastAsia="MS Mincho"/>
          <w:sz w:val="26"/>
          <w:szCs w:val="26"/>
          <w:lang w:val="vi-VN" w:eastAsia="ja-JP"/>
        </w:rPr>
        <w:t xml:space="preserve"> giảm</w:t>
      </w:r>
      <w:r w:rsidRPr="00B87B57">
        <w:rPr>
          <w:rFonts w:eastAsia="MS Mincho"/>
          <w:sz w:val="26"/>
          <w:szCs w:val="26"/>
          <w:lang w:eastAsia="ja-JP"/>
        </w:rPr>
        <w:t xml:space="preserve"> giá</w:t>
      </w:r>
      <w:r w:rsidRPr="00B87B57">
        <w:rPr>
          <w:rFonts w:eastAsia="MS Mincho"/>
          <w:sz w:val="26"/>
          <w:szCs w:val="26"/>
          <w:lang w:val="vi-VN" w:eastAsia="ja-JP"/>
        </w:rPr>
        <w:t xml:space="preserve"> và sự sụt giảm lớn hơn trong dòng tiền khi </w:t>
      </w:r>
      <w:r w:rsidRPr="00B87B57">
        <w:rPr>
          <w:rFonts w:eastAsia="MS Mincho"/>
          <w:sz w:val="26"/>
          <w:szCs w:val="26"/>
          <w:lang w:eastAsia="ja-JP"/>
        </w:rPr>
        <w:t>nội tệ</w:t>
      </w:r>
      <w:r w:rsidRPr="00B87B57">
        <w:rPr>
          <w:rFonts w:eastAsia="MS Mincho"/>
          <w:sz w:val="26"/>
          <w:szCs w:val="26"/>
          <w:lang w:val="vi-VN" w:eastAsia="ja-JP"/>
        </w:rPr>
        <w:t xml:space="preserve"> tăng</w:t>
      </w:r>
      <w:r w:rsidRPr="00B87B57">
        <w:rPr>
          <w:rFonts w:eastAsia="MS Mincho"/>
          <w:sz w:val="26"/>
          <w:szCs w:val="26"/>
          <w:lang w:eastAsia="ja-JP"/>
        </w:rPr>
        <w:t xml:space="preserve"> giá</w:t>
      </w:r>
      <w:r w:rsidRPr="00B87B57">
        <w:rPr>
          <w:rFonts w:eastAsia="MS Mincho"/>
          <w:sz w:val="26"/>
          <w:szCs w:val="26"/>
          <w:lang w:val="vi-VN" w:eastAsia="ja-JP"/>
        </w:rPr>
        <w:t>.</w:t>
      </w:r>
    </w:p>
    <w:p w14:paraId="77C5A2EB" w14:textId="6D692116" w:rsidR="00D971BB" w:rsidRDefault="00D971BB" w:rsidP="00D971BB">
      <w:pPr>
        <w:autoSpaceDE w:val="0"/>
        <w:autoSpaceDN w:val="0"/>
        <w:adjustRightInd w:val="0"/>
        <w:spacing w:before="120" w:after="120" w:line="360" w:lineRule="auto"/>
        <w:ind w:firstLine="720"/>
        <w:jc w:val="both"/>
        <w:rPr>
          <w:rFonts w:eastAsiaTheme="minorEastAsia"/>
          <w:sz w:val="26"/>
          <w:szCs w:val="26"/>
          <w:lang w:val="vi-VN" w:eastAsia="ja-JP"/>
        </w:rPr>
      </w:pPr>
      <w:r>
        <w:rPr>
          <w:rFonts w:eastAsia="MS Mincho"/>
          <w:sz w:val="26"/>
          <w:szCs w:val="26"/>
          <w:lang w:eastAsia="ja-JP"/>
        </w:rPr>
        <w:t>Tạ</w:t>
      </w:r>
      <w:r w:rsidR="00CB4958">
        <w:rPr>
          <w:rFonts w:eastAsia="MS Mincho"/>
          <w:sz w:val="26"/>
          <w:szCs w:val="26"/>
          <w:lang w:eastAsia="ja-JP"/>
        </w:rPr>
        <w:t>i Malaysia và Singapore</w:t>
      </w:r>
      <w:r>
        <w:rPr>
          <w:rFonts w:eastAsia="MS Mincho"/>
          <w:sz w:val="26"/>
          <w:szCs w:val="26"/>
          <w:lang w:eastAsia="ja-JP"/>
        </w:rPr>
        <w:t xml:space="preserve"> </w:t>
      </w:r>
      <w:r>
        <w:rPr>
          <w:sz w:val="26"/>
          <w:szCs w:val="26"/>
        </w:rPr>
        <w:t>thì độ nhạy cảm tỷ giá bất cân xứng tập trung ở trường hợp tương ứng với việc doanh nghiệp định giá theo thị trường với mục tiêu thị phần và có độ trễ</w:t>
      </w:r>
      <w:r w:rsidR="00E1608A">
        <w:rPr>
          <w:sz w:val="26"/>
          <w:szCs w:val="26"/>
        </w:rPr>
        <w:t xml:space="preserve"> trong hành vi </w:t>
      </w:r>
      <w:r w:rsidRPr="0020790E">
        <w:rPr>
          <w:sz w:val="26"/>
          <w:szCs w:val="26"/>
        </w:rPr>
        <w:t>(</w:t>
      </w:r>
      <w:r w:rsidRPr="0020790E">
        <w:rPr>
          <w:rFonts w:eastAsiaTheme="majorEastAsia"/>
          <w:bCs/>
          <w:sz w:val="26"/>
          <w:szCs w:val="26"/>
          <w:lang w:eastAsia="ja-JP"/>
        </w:rPr>
        <w:t>β</w:t>
      </w:r>
      <w:r w:rsidRPr="0020790E">
        <w:rPr>
          <w:rFonts w:eastAsiaTheme="majorEastAsia"/>
          <w:bCs/>
          <w:sz w:val="26"/>
          <w:szCs w:val="26"/>
          <w:vertAlign w:val="subscript"/>
          <w:lang w:eastAsia="ja-JP"/>
        </w:rPr>
        <w:t>3</w:t>
      </w:r>
      <w:r w:rsidRPr="0020790E">
        <w:rPr>
          <w:rFonts w:eastAsiaTheme="majorEastAsia"/>
          <w:bCs/>
          <w:sz w:val="26"/>
          <w:szCs w:val="26"/>
          <w:lang w:eastAsia="ja-JP"/>
        </w:rPr>
        <w:t xml:space="preserve"> &lt; 0 và β</w:t>
      </w:r>
      <w:r w:rsidRPr="0020790E">
        <w:rPr>
          <w:rFonts w:eastAsiaTheme="majorEastAsia"/>
          <w:bCs/>
          <w:sz w:val="26"/>
          <w:szCs w:val="26"/>
          <w:vertAlign w:val="subscript"/>
          <w:lang w:eastAsia="ja-JP"/>
        </w:rPr>
        <w:t>2</w:t>
      </w:r>
      <w:r w:rsidRPr="0020790E">
        <w:rPr>
          <w:rFonts w:eastAsiaTheme="majorEastAsia"/>
          <w:bCs/>
          <w:sz w:val="26"/>
          <w:szCs w:val="26"/>
          <w:lang w:eastAsia="ja-JP"/>
        </w:rPr>
        <w:t xml:space="preserve"> = 0)</w:t>
      </w:r>
      <w:r>
        <w:rPr>
          <w:rFonts w:eastAsiaTheme="majorEastAsia"/>
          <w:bCs/>
          <w:sz w:val="26"/>
          <w:szCs w:val="26"/>
          <w:lang w:eastAsia="ja-JP"/>
        </w:rPr>
        <w:t xml:space="preserve"> nhưng đây là các công ty có vị thế nhập khẩu ròng. </w:t>
      </w:r>
      <w:r w:rsidRPr="00B87B57">
        <w:rPr>
          <w:rFonts w:eastAsiaTheme="minorEastAsia"/>
          <w:sz w:val="26"/>
          <w:szCs w:val="26"/>
          <w:lang w:val="vi-VN" w:eastAsia="ja-JP"/>
        </w:rPr>
        <w:t xml:space="preserve">Khi </w:t>
      </w:r>
      <w:r w:rsidR="00130388">
        <w:rPr>
          <w:rFonts w:eastAsiaTheme="minorEastAsia"/>
          <w:sz w:val="26"/>
          <w:szCs w:val="26"/>
          <w:lang w:val="vi-VN" w:eastAsia="ja-JP"/>
        </w:rPr>
        <w:t>nội tệ</w:t>
      </w:r>
      <w:r w:rsidRPr="00B87B57">
        <w:rPr>
          <w:rFonts w:eastAsiaTheme="minorEastAsia"/>
          <w:sz w:val="26"/>
          <w:szCs w:val="26"/>
          <w:lang w:val="vi-VN" w:eastAsia="ja-JP"/>
        </w:rPr>
        <w:t xml:space="preserve"> tăng giá, </w:t>
      </w:r>
      <w:r w:rsidRPr="00B87B57">
        <w:rPr>
          <w:rFonts w:eastAsia="MS Mincho"/>
          <w:sz w:val="26"/>
          <w:szCs w:val="26"/>
          <w:lang w:eastAsia="ja-JP"/>
        </w:rPr>
        <w:t>tỷ suất sinh lợi</w:t>
      </w:r>
      <w:r w:rsidRPr="00B87B57">
        <w:rPr>
          <w:rFonts w:eastAsia="MS Mincho"/>
          <w:sz w:val="26"/>
          <w:szCs w:val="26"/>
          <w:lang w:val="vi-VN" w:eastAsia="ja-JP"/>
        </w:rPr>
        <w:t xml:space="preserve"> phụ thuộc vào </w:t>
      </w:r>
      <w:r w:rsidRPr="00B87B57">
        <w:rPr>
          <w:rFonts w:eastAsia="MS Mincho"/>
          <w:sz w:val="26"/>
          <w:szCs w:val="26"/>
          <w:lang w:eastAsia="ja-JP"/>
        </w:rPr>
        <w:t>β</w:t>
      </w:r>
      <w:r w:rsidRPr="00B87B57">
        <w:rPr>
          <w:rFonts w:eastAsia="MS Mincho"/>
          <w:sz w:val="26"/>
          <w:szCs w:val="26"/>
          <w:vertAlign w:val="subscript"/>
          <w:lang w:val="vi-VN" w:eastAsia="ja-JP"/>
        </w:rPr>
        <w:t>2</w:t>
      </w:r>
      <w:r w:rsidRPr="00B87B57">
        <w:rPr>
          <w:rFonts w:eastAsiaTheme="minorEastAsia"/>
          <w:sz w:val="26"/>
          <w:szCs w:val="26"/>
          <w:lang w:val="vi-VN" w:eastAsia="ja-JP"/>
        </w:rPr>
        <w:t xml:space="preserve">, nhưng </w:t>
      </w:r>
      <w:r w:rsidRPr="00B87B57">
        <w:rPr>
          <w:rFonts w:eastAsia="MS Mincho"/>
          <w:sz w:val="26"/>
          <w:szCs w:val="26"/>
          <w:lang w:eastAsia="ja-JP"/>
        </w:rPr>
        <w:t>β</w:t>
      </w:r>
      <w:r w:rsidRPr="00B87B57">
        <w:rPr>
          <w:rFonts w:eastAsia="MS Mincho"/>
          <w:sz w:val="26"/>
          <w:szCs w:val="26"/>
          <w:vertAlign w:val="subscript"/>
          <w:lang w:val="vi-VN" w:eastAsia="ja-JP"/>
        </w:rPr>
        <w:t>2</w:t>
      </w:r>
      <w:r w:rsidRPr="00B87B57">
        <w:rPr>
          <w:rFonts w:eastAsia="MS Mincho"/>
          <w:sz w:val="26"/>
          <w:szCs w:val="26"/>
          <w:vertAlign w:val="subscript"/>
          <w:lang w:eastAsia="ja-JP"/>
        </w:rPr>
        <w:t xml:space="preserve"> </w:t>
      </w:r>
      <w:r w:rsidRPr="00B87B57">
        <w:rPr>
          <w:rFonts w:eastAsiaTheme="minorEastAsia"/>
          <w:sz w:val="26"/>
          <w:szCs w:val="26"/>
          <w:lang w:eastAsia="ja-JP"/>
        </w:rPr>
        <w:t xml:space="preserve">= 0 </w:t>
      </w:r>
      <w:r w:rsidRPr="00B87B57">
        <w:rPr>
          <w:rFonts w:eastAsiaTheme="minorEastAsia"/>
          <w:sz w:val="26"/>
          <w:szCs w:val="26"/>
          <w:lang w:val="vi-VN" w:eastAsia="ja-JP"/>
        </w:rPr>
        <w:t xml:space="preserve">vì trường hợp này thuận lợi cho các nhà nhập khẩu, các nhà nhập khẩu không điều chỉnh giá do vậy sẽ không có rủi ro tỷ giá. Khi </w:t>
      </w:r>
      <w:r w:rsidR="00130388">
        <w:rPr>
          <w:rFonts w:eastAsiaTheme="minorEastAsia"/>
          <w:sz w:val="26"/>
          <w:szCs w:val="26"/>
          <w:lang w:val="vi-VN" w:eastAsia="ja-JP"/>
        </w:rPr>
        <w:t>nội tệ</w:t>
      </w:r>
      <w:r w:rsidRPr="00B87B57">
        <w:rPr>
          <w:rFonts w:eastAsiaTheme="minorEastAsia"/>
          <w:sz w:val="26"/>
          <w:szCs w:val="26"/>
          <w:lang w:val="vi-VN" w:eastAsia="ja-JP"/>
        </w:rPr>
        <w:t xml:space="preserve"> giảm giá, tỷ suất sinh lợi sẽ phụ thuộc vào </w:t>
      </w:r>
      <w:r w:rsidRPr="00B87B57">
        <w:rPr>
          <w:sz w:val="26"/>
          <w:szCs w:val="26"/>
        </w:rPr>
        <w:t>(</w:t>
      </w:r>
      <w:r w:rsidRPr="00B87B57">
        <w:rPr>
          <w:rFonts w:eastAsia="MS Mincho"/>
          <w:sz w:val="26"/>
          <w:szCs w:val="26"/>
          <w:lang w:eastAsia="ja-JP"/>
        </w:rPr>
        <w:t>β</w:t>
      </w:r>
      <w:r w:rsidRPr="00B87B57">
        <w:rPr>
          <w:rFonts w:eastAsia="MS Mincho"/>
          <w:sz w:val="26"/>
          <w:szCs w:val="26"/>
          <w:vertAlign w:val="subscript"/>
          <w:lang w:val="vi-VN" w:eastAsia="ja-JP"/>
        </w:rPr>
        <w:t>2</w:t>
      </w:r>
      <w:r w:rsidRPr="00B87B57">
        <w:rPr>
          <w:sz w:val="26"/>
          <w:szCs w:val="26"/>
          <w:lang w:val="vi-VN"/>
        </w:rPr>
        <w:t xml:space="preserve"> + </w:t>
      </w:r>
      <w:r w:rsidRPr="00B87B57">
        <w:rPr>
          <w:rFonts w:eastAsia="MS Mincho"/>
          <w:sz w:val="26"/>
          <w:szCs w:val="26"/>
          <w:lang w:eastAsia="ja-JP"/>
        </w:rPr>
        <w:t>β</w:t>
      </w:r>
      <w:r w:rsidRPr="00B87B57">
        <w:rPr>
          <w:rFonts w:eastAsia="MS Mincho"/>
          <w:sz w:val="26"/>
          <w:szCs w:val="26"/>
          <w:vertAlign w:val="subscript"/>
          <w:lang w:val="vi-VN" w:eastAsia="ja-JP"/>
        </w:rPr>
        <w:t>3</w:t>
      </w:r>
      <w:r w:rsidRPr="00B87B57">
        <w:rPr>
          <w:sz w:val="26"/>
          <w:szCs w:val="26"/>
        </w:rPr>
        <w:t xml:space="preserve">) = </w:t>
      </w:r>
      <w:r w:rsidRPr="00B87B57">
        <w:rPr>
          <w:rFonts w:eastAsia="MS Mincho"/>
          <w:sz w:val="26"/>
          <w:szCs w:val="26"/>
          <w:lang w:eastAsia="ja-JP"/>
        </w:rPr>
        <w:t>β</w:t>
      </w:r>
      <w:r w:rsidRPr="00B87B57">
        <w:rPr>
          <w:rFonts w:eastAsia="MS Mincho"/>
          <w:sz w:val="26"/>
          <w:szCs w:val="26"/>
          <w:vertAlign w:val="subscript"/>
          <w:lang w:val="vi-VN" w:eastAsia="ja-JP"/>
        </w:rPr>
        <w:t>3</w:t>
      </w:r>
      <w:r w:rsidRPr="00B87B57">
        <w:rPr>
          <w:sz w:val="26"/>
          <w:szCs w:val="26"/>
        </w:rPr>
        <w:t xml:space="preserve"> </w:t>
      </w:r>
      <w:r w:rsidRPr="00B87B57">
        <w:rPr>
          <w:rFonts w:eastAsiaTheme="minorEastAsia"/>
          <w:sz w:val="26"/>
          <w:szCs w:val="26"/>
          <w:lang w:val="vi-VN" w:eastAsia="ja-JP"/>
        </w:rPr>
        <w:t xml:space="preserve">&lt; 0 vì các nhà </w:t>
      </w:r>
      <w:r w:rsidRPr="00B87B57">
        <w:rPr>
          <w:rFonts w:eastAsiaTheme="minorEastAsia"/>
          <w:sz w:val="26"/>
          <w:szCs w:val="26"/>
          <w:lang w:eastAsia="ja-JP"/>
        </w:rPr>
        <w:t>nhập</w:t>
      </w:r>
      <w:r w:rsidRPr="00B87B57">
        <w:rPr>
          <w:rFonts w:eastAsiaTheme="minorEastAsia"/>
          <w:sz w:val="26"/>
          <w:szCs w:val="26"/>
          <w:lang w:val="vi-VN" w:eastAsia="ja-JP"/>
        </w:rPr>
        <w:t xml:space="preserve"> khẩu sẽ</w:t>
      </w:r>
      <w:r w:rsidRPr="00B87B57">
        <w:rPr>
          <w:rFonts w:eastAsiaTheme="minorEastAsia"/>
          <w:sz w:val="26"/>
          <w:szCs w:val="26"/>
          <w:lang w:eastAsia="ja-JP"/>
        </w:rPr>
        <w:t xml:space="preserve"> gặp</w:t>
      </w:r>
      <w:r w:rsidRPr="00B87B57">
        <w:rPr>
          <w:rFonts w:eastAsiaTheme="minorEastAsia"/>
          <w:sz w:val="26"/>
          <w:szCs w:val="26"/>
          <w:lang w:val="vi-VN" w:eastAsia="ja-JP"/>
        </w:rPr>
        <w:t xml:space="preserve"> khó khăn do đó với mục tiêu giữ thị phần, các nhà nhập khẩu sẽ điều chỉnh giá dựa trên giá nước ngoài cho nên </w:t>
      </w:r>
      <w:r w:rsidRPr="00B87B57">
        <w:rPr>
          <w:rFonts w:eastAsiaTheme="minorEastAsia"/>
          <w:sz w:val="26"/>
          <w:szCs w:val="26"/>
          <w:lang w:val="vi-VN" w:eastAsia="ja-JP"/>
        </w:rPr>
        <w:lastRenderedPageBreak/>
        <w:t xml:space="preserve">khi quy đổi ngược lại ra </w:t>
      </w:r>
      <w:r w:rsidR="00130388">
        <w:rPr>
          <w:rFonts w:eastAsiaTheme="minorEastAsia"/>
          <w:sz w:val="26"/>
          <w:szCs w:val="26"/>
          <w:lang w:val="vi-VN" w:eastAsia="ja-JP"/>
        </w:rPr>
        <w:t>nội tệ</w:t>
      </w:r>
      <w:r w:rsidRPr="00B87B57">
        <w:rPr>
          <w:rFonts w:eastAsiaTheme="minorEastAsia"/>
          <w:sz w:val="26"/>
          <w:szCs w:val="26"/>
          <w:lang w:val="vi-VN" w:eastAsia="ja-JP"/>
        </w:rPr>
        <w:t>, thì lợi nhuận sẽ giảm.</w:t>
      </w:r>
      <w:r>
        <w:rPr>
          <w:rFonts w:eastAsiaTheme="minorEastAsia"/>
          <w:sz w:val="26"/>
          <w:szCs w:val="26"/>
          <w:lang w:eastAsia="ja-JP"/>
        </w:rPr>
        <w:t xml:space="preserve"> Ngoài ra xét theo trường hợp độ trễ trong hành vi của doanh nghiệp </w:t>
      </w:r>
      <w:r>
        <w:rPr>
          <w:rFonts w:eastAsiaTheme="minorEastAsia"/>
          <w:sz w:val="26"/>
          <w:szCs w:val="26"/>
          <w:lang w:val="vi-VN" w:eastAsia="ja-JP"/>
        </w:rPr>
        <w:t>thì k</w:t>
      </w:r>
      <w:r w:rsidRPr="00B87B57">
        <w:rPr>
          <w:rFonts w:eastAsiaTheme="minorEastAsia"/>
          <w:sz w:val="26"/>
          <w:szCs w:val="26"/>
          <w:lang w:val="vi-VN" w:eastAsia="ja-JP"/>
        </w:rPr>
        <w:t xml:space="preserve">hi </w:t>
      </w:r>
      <w:r w:rsidR="00130388">
        <w:rPr>
          <w:rFonts w:eastAsiaTheme="minorEastAsia"/>
          <w:sz w:val="26"/>
          <w:szCs w:val="26"/>
          <w:lang w:val="vi-VN" w:eastAsia="ja-JP"/>
        </w:rPr>
        <w:t>nội tệ</w:t>
      </w:r>
      <w:r w:rsidRPr="00B87B57">
        <w:rPr>
          <w:rFonts w:eastAsiaTheme="minorEastAsia"/>
          <w:sz w:val="26"/>
          <w:szCs w:val="26"/>
          <w:lang w:val="vi-VN" w:eastAsia="ja-JP"/>
        </w:rPr>
        <w:t xml:space="preserve"> tăng giá, </w:t>
      </w:r>
      <w:r w:rsidRPr="00B87B57">
        <w:rPr>
          <w:rFonts w:eastAsia="MS Mincho"/>
          <w:sz w:val="26"/>
          <w:szCs w:val="26"/>
          <w:lang w:eastAsia="ja-JP"/>
        </w:rPr>
        <w:t>tỷ suất sinh lợi</w:t>
      </w:r>
      <w:r w:rsidRPr="00B87B57">
        <w:rPr>
          <w:rFonts w:eastAsia="MS Mincho"/>
          <w:sz w:val="26"/>
          <w:szCs w:val="26"/>
          <w:lang w:val="vi-VN" w:eastAsia="ja-JP"/>
        </w:rPr>
        <w:t xml:space="preserve"> phụ thuộc vào </w:t>
      </w:r>
      <w:r w:rsidRPr="00B87B57">
        <w:rPr>
          <w:rFonts w:eastAsia="MS Mincho"/>
          <w:sz w:val="26"/>
          <w:szCs w:val="26"/>
          <w:lang w:eastAsia="ja-JP"/>
        </w:rPr>
        <w:t>β</w:t>
      </w:r>
      <w:r w:rsidRPr="00B87B57">
        <w:rPr>
          <w:rFonts w:eastAsia="MS Mincho"/>
          <w:sz w:val="26"/>
          <w:szCs w:val="26"/>
          <w:vertAlign w:val="subscript"/>
          <w:lang w:val="vi-VN" w:eastAsia="ja-JP"/>
        </w:rPr>
        <w:t>2</w:t>
      </w:r>
      <w:r w:rsidRPr="00B87B57">
        <w:rPr>
          <w:rFonts w:eastAsiaTheme="minorEastAsia"/>
          <w:sz w:val="26"/>
          <w:szCs w:val="26"/>
          <w:lang w:val="vi-VN" w:eastAsia="ja-JP"/>
        </w:rPr>
        <w:t xml:space="preserve">, nhưng </w:t>
      </w:r>
      <w:r w:rsidRPr="00B87B57">
        <w:rPr>
          <w:rFonts w:eastAsia="MS Mincho"/>
          <w:sz w:val="26"/>
          <w:szCs w:val="26"/>
          <w:lang w:eastAsia="ja-JP"/>
        </w:rPr>
        <w:t>β</w:t>
      </w:r>
      <w:r w:rsidRPr="00B87B57">
        <w:rPr>
          <w:rFonts w:eastAsia="MS Mincho"/>
          <w:sz w:val="26"/>
          <w:szCs w:val="26"/>
          <w:vertAlign w:val="subscript"/>
          <w:lang w:val="vi-VN" w:eastAsia="ja-JP"/>
        </w:rPr>
        <w:t>2</w:t>
      </w:r>
      <w:r w:rsidRPr="00B87B57">
        <w:rPr>
          <w:rFonts w:eastAsia="MS Mincho"/>
          <w:sz w:val="26"/>
          <w:szCs w:val="26"/>
          <w:vertAlign w:val="subscript"/>
          <w:lang w:eastAsia="ja-JP"/>
        </w:rPr>
        <w:t xml:space="preserve"> </w:t>
      </w:r>
      <w:r w:rsidRPr="00B87B57">
        <w:rPr>
          <w:rFonts w:eastAsiaTheme="minorEastAsia"/>
          <w:sz w:val="26"/>
          <w:szCs w:val="26"/>
          <w:lang w:eastAsia="ja-JP"/>
        </w:rPr>
        <w:t xml:space="preserve">= 0 </w:t>
      </w:r>
      <w:r w:rsidRPr="00B87B57">
        <w:rPr>
          <w:rFonts w:eastAsiaTheme="minorEastAsia"/>
          <w:sz w:val="26"/>
          <w:szCs w:val="26"/>
          <w:lang w:val="vi-VN" w:eastAsia="ja-JP"/>
        </w:rPr>
        <w:t xml:space="preserve">vì lúc này sẽ có một số nhà </w:t>
      </w:r>
      <w:r w:rsidRPr="00B87B57">
        <w:rPr>
          <w:rFonts w:eastAsiaTheme="minorEastAsia"/>
          <w:sz w:val="26"/>
          <w:szCs w:val="26"/>
          <w:lang w:eastAsia="ja-JP"/>
        </w:rPr>
        <w:t>nhập</w:t>
      </w:r>
      <w:r w:rsidRPr="00B87B57">
        <w:rPr>
          <w:rFonts w:eastAsiaTheme="minorEastAsia"/>
          <w:sz w:val="26"/>
          <w:szCs w:val="26"/>
          <w:lang w:val="vi-VN" w:eastAsia="ja-JP"/>
        </w:rPr>
        <w:t xml:space="preserve"> khẩu mới gia nhập thị trường để cạnh tranh và giành thị phần, do vậy lợi nhuận của các nhà </w:t>
      </w:r>
      <w:r w:rsidRPr="00B87B57">
        <w:rPr>
          <w:rFonts w:eastAsiaTheme="minorEastAsia"/>
          <w:sz w:val="26"/>
          <w:szCs w:val="26"/>
          <w:lang w:eastAsia="ja-JP"/>
        </w:rPr>
        <w:t>nhập</w:t>
      </w:r>
      <w:r w:rsidRPr="00B87B57">
        <w:rPr>
          <w:rFonts w:eastAsiaTheme="minorEastAsia"/>
          <w:sz w:val="26"/>
          <w:szCs w:val="26"/>
          <w:lang w:val="vi-VN" w:eastAsia="ja-JP"/>
        </w:rPr>
        <w:t xml:space="preserve"> khẩu có thể không tăng hoặc tăng rất ít không đáng kể, do vậy không có sự biến động nhiều về </w:t>
      </w:r>
      <w:r w:rsidRPr="00B87B57">
        <w:rPr>
          <w:rFonts w:eastAsia="MS Mincho"/>
          <w:sz w:val="26"/>
          <w:szCs w:val="26"/>
          <w:lang w:eastAsia="ja-JP"/>
        </w:rPr>
        <w:t>tỷ suất sinh lợi</w:t>
      </w:r>
      <w:r w:rsidRPr="00B87B57">
        <w:rPr>
          <w:rFonts w:eastAsia="MS Mincho"/>
          <w:sz w:val="26"/>
          <w:szCs w:val="26"/>
          <w:lang w:val="vi-VN" w:eastAsia="ja-JP"/>
        </w:rPr>
        <w:t xml:space="preserve"> </w:t>
      </w:r>
      <w:r w:rsidRPr="00B87B57">
        <w:rPr>
          <w:rFonts w:eastAsiaTheme="minorEastAsia"/>
          <w:sz w:val="26"/>
          <w:szCs w:val="26"/>
          <w:lang w:val="vi-VN" w:eastAsia="ja-JP"/>
        </w:rPr>
        <w:t xml:space="preserve">và có thể nói </w:t>
      </w:r>
      <w:r w:rsidRPr="00B87B57">
        <w:rPr>
          <w:rFonts w:eastAsia="MS Mincho"/>
          <w:sz w:val="26"/>
          <w:szCs w:val="26"/>
          <w:lang w:eastAsia="ja-JP"/>
        </w:rPr>
        <w:t>tỷ suất sinh lợi</w:t>
      </w:r>
      <w:r w:rsidRPr="00B87B57">
        <w:rPr>
          <w:rFonts w:eastAsia="MS Mincho"/>
          <w:sz w:val="26"/>
          <w:szCs w:val="26"/>
          <w:lang w:val="vi-VN" w:eastAsia="ja-JP"/>
        </w:rPr>
        <w:t xml:space="preserve"> </w:t>
      </w:r>
      <w:r w:rsidRPr="00B87B57">
        <w:rPr>
          <w:rFonts w:eastAsiaTheme="minorEastAsia"/>
          <w:sz w:val="26"/>
          <w:szCs w:val="26"/>
          <w:lang w:val="vi-VN" w:eastAsia="ja-JP"/>
        </w:rPr>
        <w:t xml:space="preserve">không bị ảnh hưởng bởi sự biến động tỷ giá. Khi </w:t>
      </w:r>
      <w:r w:rsidR="00130388">
        <w:rPr>
          <w:rFonts w:eastAsiaTheme="minorEastAsia"/>
          <w:sz w:val="26"/>
          <w:szCs w:val="26"/>
          <w:lang w:val="vi-VN" w:eastAsia="ja-JP"/>
        </w:rPr>
        <w:t>nội tệ</w:t>
      </w:r>
      <w:r w:rsidRPr="00B87B57">
        <w:rPr>
          <w:rFonts w:eastAsiaTheme="minorEastAsia"/>
          <w:sz w:val="26"/>
          <w:szCs w:val="26"/>
          <w:lang w:val="vi-VN" w:eastAsia="ja-JP"/>
        </w:rPr>
        <w:t xml:space="preserve"> giảm giá, tỷ suất sinh lợi sẽ phụ thuộ</w:t>
      </w:r>
      <w:r w:rsidR="0028025E">
        <w:rPr>
          <w:rFonts w:eastAsiaTheme="minorEastAsia"/>
          <w:sz w:val="26"/>
          <w:szCs w:val="26"/>
          <w:lang w:val="vi-VN" w:eastAsia="ja-JP"/>
        </w:rPr>
        <w:t>c vào</w:t>
      </w:r>
      <w:r w:rsidRPr="00B87B57">
        <w:rPr>
          <w:rFonts w:eastAsiaTheme="minorEastAsia"/>
          <w:sz w:val="26"/>
          <w:szCs w:val="26"/>
          <w:lang w:val="vi-VN" w:eastAsia="ja-JP"/>
        </w:rPr>
        <w:t xml:space="preserve"> </w:t>
      </w:r>
      <w:r w:rsidRPr="00B87B57">
        <w:rPr>
          <w:sz w:val="26"/>
          <w:szCs w:val="26"/>
        </w:rPr>
        <w:t>(</w:t>
      </w:r>
      <w:r w:rsidRPr="00B87B57">
        <w:rPr>
          <w:rFonts w:eastAsia="MS Mincho"/>
          <w:sz w:val="26"/>
          <w:szCs w:val="26"/>
          <w:lang w:eastAsia="ja-JP"/>
        </w:rPr>
        <w:t>β</w:t>
      </w:r>
      <w:r w:rsidRPr="00B87B57">
        <w:rPr>
          <w:rFonts w:eastAsia="MS Mincho"/>
          <w:sz w:val="26"/>
          <w:szCs w:val="26"/>
          <w:vertAlign w:val="subscript"/>
          <w:lang w:val="vi-VN" w:eastAsia="ja-JP"/>
        </w:rPr>
        <w:t>2</w:t>
      </w:r>
      <w:r w:rsidRPr="00B87B57">
        <w:rPr>
          <w:sz w:val="26"/>
          <w:szCs w:val="26"/>
          <w:lang w:val="vi-VN"/>
        </w:rPr>
        <w:t xml:space="preserve"> + </w:t>
      </w:r>
      <w:r w:rsidRPr="00B87B57">
        <w:rPr>
          <w:rFonts w:eastAsia="MS Mincho"/>
          <w:sz w:val="26"/>
          <w:szCs w:val="26"/>
          <w:lang w:eastAsia="ja-JP"/>
        </w:rPr>
        <w:t>β</w:t>
      </w:r>
      <w:r w:rsidRPr="00B87B57">
        <w:rPr>
          <w:rFonts w:eastAsia="MS Mincho"/>
          <w:sz w:val="26"/>
          <w:szCs w:val="26"/>
          <w:vertAlign w:val="subscript"/>
          <w:lang w:val="vi-VN" w:eastAsia="ja-JP"/>
        </w:rPr>
        <w:t>3</w:t>
      </w:r>
      <w:r w:rsidRPr="00B87B57">
        <w:rPr>
          <w:sz w:val="26"/>
          <w:szCs w:val="26"/>
        </w:rPr>
        <w:t xml:space="preserve">) = </w:t>
      </w:r>
      <w:r w:rsidRPr="00B87B57">
        <w:rPr>
          <w:rFonts w:eastAsia="MS Mincho"/>
          <w:sz w:val="26"/>
          <w:szCs w:val="26"/>
          <w:lang w:eastAsia="ja-JP"/>
        </w:rPr>
        <w:t>β</w:t>
      </w:r>
      <w:r w:rsidRPr="00B87B57">
        <w:rPr>
          <w:rFonts w:eastAsia="MS Mincho"/>
          <w:sz w:val="26"/>
          <w:szCs w:val="26"/>
          <w:vertAlign w:val="subscript"/>
          <w:lang w:val="vi-VN" w:eastAsia="ja-JP"/>
        </w:rPr>
        <w:t>3</w:t>
      </w:r>
      <w:r w:rsidRPr="00B87B57">
        <w:rPr>
          <w:sz w:val="26"/>
          <w:szCs w:val="26"/>
        </w:rPr>
        <w:t xml:space="preserve"> </w:t>
      </w:r>
      <w:r w:rsidRPr="00B87B57">
        <w:rPr>
          <w:rFonts w:eastAsiaTheme="minorEastAsia"/>
          <w:sz w:val="26"/>
          <w:szCs w:val="26"/>
          <w:lang w:val="vi-VN" w:eastAsia="ja-JP"/>
        </w:rPr>
        <w:t xml:space="preserve">&lt; 0 vì có một số nhà </w:t>
      </w:r>
      <w:r w:rsidRPr="00B87B57">
        <w:rPr>
          <w:rFonts w:eastAsiaTheme="minorEastAsia"/>
          <w:sz w:val="26"/>
          <w:szCs w:val="26"/>
          <w:lang w:eastAsia="ja-JP"/>
        </w:rPr>
        <w:t xml:space="preserve">nhập </w:t>
      </w:r>
      <w:r w:rsidRPr="00B87B57">
        <w:rPr>
          <w:rFonts w:eastAsiaTheme="minorEastAsia"/>
          <w:sz w:val="26"/>
          <w:szCs w:val="26"/>
          <w:lang w:val="vi-VN" w:eastAsia="ja-JP"/>
        </w:rPr>
        <w:t>khẩu không thể rời khỏi thị trường do chi phí đã bỏ vào quá lớn hoặc chi phí rời thị trường cao hơn chi phí ở lại, các nhà nhập khẩu này có nguy cơ giảm lợi nhuậ</w:t>
      </w:r>
      <w:r>
        <w:rPr>
          <w:rFonts w:eastAsiaTheme="minorEastAsia"/>
          <w:sz w:val="26"/>
          <w:szCs w:val="26"/>
          <w:lang w:val="vi-VN" w:eastAsia="ja-JP"/>
        </w:rPr>
        <w:t xml:space="preserve">n cao nên </w:t>
      </w:r>
      <w:r w:rsidRPr="00B87B57">
        <w:rPr>
          <w:rFonts w:eastAsiaTheme="minorEastAsia"/>
          <w:sz w:val="26"/>
          <w:szCs w:val="26"/>
          <w:lang w:val="vi-VN" w:eastAsia="ja-JP"/>
        </w:rPr>
        <w:t xml:space="preserve">tỷ suất sinh lợi bị ảnh hưởng nhiều khi </w:t>
      </w:r>
      <w:r w:rsidRPr="00B87B57">
        <w:rPr>
          <w:rFonts w:eastAsiaTheme="minorEastAsia"/>
          <w:sz w:val="26"/>
          <w:szCs w:val="26"/>
          <w:lang w:eastAsia="ja-JP"/>
        </w:rPr>
        <w:t>nội tệ</w:t>
      </w:r>
      <w:r w:rsidRPr="00B87B57">
        <w:rPr>
          <w:rFonts w:eastAsiaTheme="minorEastAsia"/>
          <w:sz w:val="26"/>
          <w:szCs w:val="26"/>
          <w:lang w:val="vi-VN" w:eastAsia="ja-JP"/>
        </w:rPr>
        <w:t xml:space="preserve"> giảm. </w:t>
      </w:r>
    </w:p>
    <w:p w14:paraId="7408031C" w14:textId="1A49018F" w:rsidR="00D971BB" w:rsidRPr="00AF05D9" w:rsidRDefault="00D971BB" w:rsidP="00D971BB">
      <w:pPr>
        <w:autoSpaceDE w:val="0"/>
        <w:autoSpaceDN w:val="0"/>
        <w:adjustRightInd w:val="0"/>
        <w:spacing w:before="120" w:after="120" w:line="360" w:lineRule="auto"/>
        <w:ind w:firstLine="720"/>
        <w:jc w:val="both"/>
        <w:rPr>
          <w:sz w:val="26"/>
          <w:szCs w:val="26"/>
        </w:rPr>
      </w:pPr>
      <w:r>
        <w:rPr>
          <w:rFonts w:eastAsiaTheme="minorEastAsia"/>
          <w:sz w:val="26"/>
          <w:szCs w:val="26"/>
          <w:lang w:eastAsia="ja-JP"/>
        </w:rPr>
        <w:t>Từ việc đánh giá các trường hợp dẫn đến độ nhạy cảm thì có thế thấy các công ty tại Đông Nam Á, một thị trường có mức độ mở cửa thương mại cao, khi tham gia vào hoạt động kinh doanh quốc tế và nắm giữ các tài sản</w:t>
      </w:r>
      <w:r w:rsidR="00CB4958">
        <w:rPr>
          <w:rFonts w:eastAsiaTheme="minorEastAsia"/>
          <w:sz w:val="26"/>
          <w:szCs w:val="26"/>
          <w:lang w:eastAsia="ja-JP"/>
        </w:rPr>
        <w:t xml:space="preserve"> hoặc nợ</w:t>
      </w:r>
      <w:r>
        <w:rPr>
          <w:rFonts w:eastAsiaTheme="minorEastAsia"/>
          <w:sz w:val="26"/>
          <w:szCs w:val="26"/>
          <w:lang w:eastAsia="ja-JP"/>
        </w:rPr>
        <w:t xml:space="preserve"> bằng đô la sẽ phải đối mặt với rủi ro tỷ giá và bất ổn tỷ giá sẽ được quan tâm đáng kể vì có tác động đến việc định giá cổ phiếu. Do vậy một biện pháp có thể giảm độ nhạy cảm tỷ giá đó là quản trị và giảm sự khác biệt tiền tệ trong cơ cấu dòng tiền cũng như thực hiện các phương thức phòng ngửa rủi ro tỷ giá.</w:t>
      </w:r>
    </w:p>
    <w:p w14:paraId="726C3F2E" w14:textId="71785475" w:rsidR="00D971BB" w:rsidRDefault="00D971BB" w:rsidP="007D26C6">
      <w:pPr>
        <w:pStyle w:val="Heading3"/>
        <w:spacing w:before="120" w:after="120" w:line="360" w:lineRule="auto"/>
        <w:ind w:left="0" w:firstLine="0"/>
        <w:jc w:val="both"/>
        <w:rPr>
          <w:rStyle w:val="hps"/>
          <w:rFonts w:ascii="Times New Roman" w:hAnsi="Times New Roman" w:cs="Times New Roman"/>
          <w:b/>
          <w:color w:val="auto"/>
          <w:sz w:val="26"/>
        </w:rPr>
      </w:pPr>
      <w:bookmarkStart w:id="116" w:name="_Toc21081999"/>
      <w:bookmarkStart w:id="117" w:name="_Toc61430417"/>
      <w:r w:rsidRPr="000601C8">
        <w:rPr>
          <w:rStyle w:val="hps"/>
          <w:rFonts w:ascii="Times New Roman" w:hAnsi="Times New Roman" w:cs="Times New Roman"/>
          <w:b/>
          <w:color w:val="auto"/>
          <w:sz w:val="26"/>
        </w:rPr>
        <w:t>Kết quả hồi quy các nhân tố tác động đến độ nhạy cảm tỷ giá của công ty</w:t>
      </w:r>
      <w:r>
        <w:rPr>
          <w:rStyle w:val="hps"/>
          <w:rFonts w:ascii="Times New Roman" w:hAnsi="Times New Roman" w:cs="Times New Roman"/>
          <w:b/>
          <w:color w:val="auto"/>
          <w:sz w:val="26"/>
        </w:rPr>
        <w:t xml:space="preserve"> tại thị trườ</w:t>
      </w:r>
      <w:bookmarkEnd w:id="116"/>
      <w:r w:rsidR="00596E2B">
        <w:rPr>
          <w:rStyle w:val="hps"/>
          <w:rFonts w:ascii="Times New Roman" w:hAnsi="Times New Roman" w:cs="Times New Roman"/>
          <w:b/>
          <w:color w:val="auto"/>
          <w:sz w:val="26"/>
        </w:rPr>
        <w:t>ng các nước Đông Nam Á</w:t>
      </w:r>
      <w:bookmarkEnd w:id="117"/>
    </w:p>
    <w:p w14:paraId="3DC0CB36" w14:textId="02EE8D8E" w:rsidR="00D971BB" w:rsidRPr="00365DEF" w:rsidRDefault="00D971BB" w:rsidP="00D971BB">
      <w:pPr>
        <w:spacing w:before="120" w:after="120" w:line="360" w:lineRule="auto"/>
        <w:jc w:val="both"/>
        <w:rPr>
          <w:sz w:val="26"/>
          <w:szCs w:val="24"/>
        </w:rPr>
      </w:pPr>
      <w:r>
        <w:rPr>
          <w:sz w:val="26"/>
          <w:szCs w:val="24"/>
        </w:rPr>
        <w:tab/>
      </w:r>
      <w:r w:rsidR="005755AF">
        <w:rPr>
          <w:sz w:val="26"/>
          <w:szCs w:val="24"/>
        </w:rPr>
        <w:t>Luận án</w:t>
      </w:r>
      <w:r>
        <w:rPr>
          <w:sz w:val="26"/>
          <w:szCs w:val="24"/>
        </w:rPr>
        <w:t xml:space="preserve"> thực hiện kiểm định các nhân tố thuộc đặc điểm công ty có ảnh hưởng đến độ nhạy cảm tỷ giá của các công ty tạ</w:t>
      </w:r>
      <w:r w:rsidR="000B284F">
        <w:rPr>
          <w:sz w:val="26"/>
          <w:szCs w:val="24"/>
        </w:rPr>
        <w:t>i thị trường các nước Đông Nam Á</w:t>
      </w:r>
      <w:r>
        <w:rPr>
          <w:sz w:val="26"/>
          <w:szCs w:val="24"/>
        </w:rPr>
        <w:t xml:space="preserve"> trong giai đoạn 2010-2017 theo hai phương pháp, đó là hồi quy dữ liệu bảng nhằm đánh giá các nhân tố tác động đến độ lớn của độ nhạy cảm tỷ giá (phương trình </w:t>
      </w:r>
      <w:r w:rsidR="00D447A5">
        <w:rPr>
          <w:sz w:val="26"/>
          <w:szCs w:val="24"/>
        </w:rPr>
        <w:t>3.</w:t>
      </w:r>
      <w:r>
        <w:rPr>
          <w:sz w:val="26"/>
          <w:szCs w:val="24"/>
        </w:rPr>
        <w:t xml:space="preserve">13), cũng như hồi quy logistic nhằm xác định nhân tố tác động đến xác suất xảy ra độ nhạy cảm tỷ giá (phương trình </w:t>
      </w:r>
      <w:r w:rsidR="00D447A5">
        <w:rPr>
          <w:sz w:val="26"/>
          <w:szCs w:val="24"/>
        </w:rPr>
        <w:t>3.</w:t>
      </w:r>
      <w:r>
        <w:rPr>
          <w:sz w:val="26"/>
          <w:szCs w:val="24"/>
        </w:rPr>
        <w:t>14).</w:t>
      </w:r>
    </w:p>
    <w:p w14:paraId="6593465C" w14:textId="77777777" w:rsidR="00031A74" w:rsidRDefault="00031A74" w:rsidP="00031A74">
      <w:pPr>
        <w:pStyle w:val="Caption"/>
        <w:spacing w:line="360" w:lineRule="auto"/>
        <w:jc w:val="both"/>
        <w:rPr>
          <w:b/>
          <w:i w:val="0"/>
        </w:rPr>
        <w:sectPr w:rsidR="00031A74" w:rsidSect="003D2382">
          <w:headerReference w:type="default" r:id="rId19"/>
          <w:pgSz w:w="11907" w:h="16840" w:code="9"/>
          <w:pgMar w:top="1985" w:right="1134" w:bottom="1701" w:left="1985" w:header="720" w:footer="85" w:gutter="0"/>
          <w:pgNumType w:start="1"/>
          <w:cols w:space="720"/>
          <w:docGrid w:linePitch="360"/>
        </w:sectPr>
      </w:pPr>
    </w:p>
    <w:p w14:paraId="537C58A9" w14:textId="1CA37F54" w:rsidR="00D971BB" w:rsidRPr="00E5370A" w:rsidRDefault="00E5370A" w:rsidP="00031A74">
      <w:pPr>
        <w:pStyle w:val="Caption"/>
        <w:spacing w:line="360" w:lineRule="auto"/>
        <w:jc w:val="both"/>
        <w:rPr>
          <w:b/>
          <w:i w:val="0"/>
          <w:color w:val="000000"/>
          <w:szCs w:val="24"/>
        </w:rPr>
      </w:pPr>
      <w:bookmarkStart w:id="118" w:name="_Toc60438462"/>
      <w:r w:rsidRPr="00E5370A">
        <w:rPr>
          <w:b/>
          <w:i w:val="0"/>
        </w:rPr>
        <w:lastRenderedPageBreak/>
        <w:t xml:space="preserve">Bảng </w:t>
      </w:r>
      <w:r w:rsidR="00BF7569">
        <w:rPr>
          <w:b/>
          <w:i w:val="0"/>
        </w:rPr>
        <w:fldChar w:fldCharType="begin"/>
      </w:r>
      <w:r w:rsidR="00BF7569">
        <w:rPr>
          <w:b/>
          <w:i w:val="0"/>
        </w:rPr>
        <w:instrText xml:space="preserve"> STYLEREF 1 \s </w:instrText>
      </w:r>
      <w:r w:rsidR="00BF7569">
        <w:rPr>
          <w:b/>
          <w:i w:val="0"/>
        </w:rPr>
        <w:fldChar w:fldCharType="separate"/>
      </w:r>
      <w:r w:rsidR="00C952A6">
        <w:rPr>
          <w:b/>
          <w:i w:val="0"/>
          <w:noProof/>
        </w:rPr>
        <w:t>4</w:t>
      </w:r>
      <w:r w:rsidR="00BF7569">
        <w:rPr>
          <w:b/>
          <w:i w:val="0"/>
        </w:rPr>
        <w:fldChar w:fldCharType="end"/>
      </w:r>
      <w:r w:rsidR="00BF7569">
        <w:rPr>
          <w:b/>
          <w:i w:val="0"/>
        </w:rPr>
        <w:t>.</w:t>
      </w:r>
      <w:r w:rsidR="00BF7569">
        <w:rPr>
          <w:b/>
          <w:i w:val="0"/>
        </w:rPr>
        <w:fldChar w:fldCharType="begin"/>
      </w:r>
      <w:r w:rsidR="00BF7569">
        <w:rPr>
          <w:b/>
          <w:i w:val="0"/>
        </w:rPr>
        <w:instrText xml:space="preserve"> SEQ Bảng \* ARABIC \s 1 </w:instrText>
      </w:r>
      <w:r w:rsidR="00BF7569">
        <w:rPr>
          <w:b/>
          <w:i w:val="0"/>
        </w:rPr>
        <w:fldChar w:fldCharType="separate"/>
      </w:r>
      <w:r w:rsidR="00C952A6">
        <w:rPr>
          <w:b/>
          <w:i w:val="0"/>
          <w:noProof/>
        </w:rPr>
        <w:t>26</w:t>
      </w:r>
      <w:r w:rsidR="00BF7569">
        <w:rPr>
          <w:b/>
          <w:i w:val="0"/>
        </w:rPr>
        <w:fldChar w:fldCharType="end"/>
      </w:r>
      <w:r w:rsidRPr="00E5370A">
        <w:rPr>
          <w:b/>
          <w:i w:val="0"/>
        </w:rPr>
        <w:t xml:space="preserve"> </w:t>
      </w:r>
      <w:r w:rsidR="00D971BB" w:rsidRPr="00E5370A">
        <w:rPr>
          <w:b/>
          <w:i w:val="0"/>
          <w:szCs w:val="24"/>
        </w:rPr>
        <w:t>Kết quả hồi quy phương trình (</w:t>
      </w:r>
      <w:r w:rsidR="00D447A5" w:rsidRPr="00E5370A">
        <w:rPr>
          <w:b/>
          <w:i w:val="0"/>
          <w:szCs w:val="24"/>
        </w:rPr>
        <w:t>3.</w:t>
      </w:r>
      <w:r w:rsidR="00D971BB" w:rsidRPr="00E5370A">
        <w:rPr>
          <w:b/>
          <w:i w:val="0"/>
          <w:szCs w:val="24"/>
        </w:rPr>
        <w:t>13) và (</w:t>
      </w:r>
      <w:r w:rsidR="00D447A5" w:rsidRPr="00E5370A">
        <w:rPr>
          <w:b/>
          <w:i w:val="0"/>
          <w:szCs w:val="24"/>
        </w:rPr>
        <w:t>3.</w:t>
      </w:r>
      <w:r w:rsidR="00D971BB" w:rsidRPr="00E5370A">
        <w:rPr>
          <w:b/>
          <w:i w:val="0"/>
          <w:szCs w:val="24"/>
        </w:rPr>
        <w:t xml:space="preserve">14) tại thị trường </w:t>
      </w:r>
      <w:r w:rsidR="0025423A">
        <w:rPr>
          <w:b/>
          <w:i w:val="0"/>
          <w:szCs w:val="24"/>
        </w:rPr>
        <w:t>các nước Đông Nam Á</w:t>
      </w:r>
      <w:bookmarkEnd w:id="118"/>
    </w:p>
    <w:tbl>
      <w:tblPr>
        <w:tblW w:w="15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1218"/>
        <w:gridCol w:w="1126"/>
        <w:gridCol w:w="1270"/>
        <w:gridCol w:w="1271"/>
        <w:gridCol w:w="1279"/>
        <w:gridCol w:w="1121"/>
        <w:gridCol w:w="1271"/>
        <w:gridCol w:w="985"/>
        <w:gridCol w:w="1289"/>
        <w:gridCol w:w="1058"/>
        <w:gridCol w:w="1153"/>
        <w:gridCol w:w="1148"/>
      </w:tblGrid>
      <w:tr w:rsidR="00C239A4" w:rsidRPr="00005AA2" w14:paraId="1A9DF7CD" w14:textId="5A54EA9A" w:rsidTr="00AD53C3">
        <w:trPr>
          <w:trHeight w:val="551"/>
          <w:jc w:val="center"/>
        </w:trPr>
        <w:tc>
          <w:tcPr>
            <w:tcW w:w="1271" w:type="dxa"/>
            <w:vMerge w:val="restart"/>
            <w:shd w:val="clear" w:color="auto" w:fill="auto"/>
            <w:vAlign w:val="center"/>
          </w:tcPr>
          <w:p w14:paraId="646225FB" w14:textId="77777777" w:rsidR="00031A74" w:rsidRPr="00005AA2" w:rsidRDefault="00031A74" w:rsidP="00005AA2">
            <w:pPr>
              <w:widowControl w:val="0"/>
              <w:autoSpaceDE w:val="0"/>
              <w:autoSpaceDN w:val="0"/>
              <w:adjustRightInd w:val="0"/>
              <w:spacing w:before="0" w:after="0" w:line="240" w:lineRule="auto"/>
              <w:ind w:right="85"/>
              <w:jc w:val="center"/>
              <w:rPr>
                <w:b/>
                <w:color w:val="000000"/>
                <w:szCs w:val="24"/>
              </w:rPr>
            </w:pPr>
            <w:r w:rsidRPr="00005AA2">
              <w:rPr>
                <w:b/>
                <w:color w:val="000000"/>
                <w:szCs w:val="24"/>
              </w:rPr>
              <w:t>Variable</w:t>
            </w:r>
          </w:p>
        </w:tc>
        <w:tc>
          <w:tcPr>
            <w:tcW w:w="2344" w:type="dxa"/>
            <w:gridSpan w:val="2"/>
            <w:shd w:val="clear" w:color="auto" w:fill="auto"/>
            <w:vAlign w:val="center"/>
          </w:tcPr>
          <w:p w14:paraId="2457FF2D" w14:textId="50586134" w:rsidR="00031A74" w:rsidRPr="00005AA2" w:rsidRDefault="00031A74" w:rsidP="00005AA2">
            <w:pPr>
              <w:widowControl w:val="0"/>
              <w:autoSpaceDE w:val="0"/>
              <w:autoSpaceDN w:val="0"/>
              <w:adjustRightInd w:val="0"/>
              <w:spacing w:before="0" w:after="0" w:line="240" w:lineRule="auto"/>
              <w:ind w:right="85"/>
              <w:jc w:val="center"/>
              <w:rPr>
                <w:b/>
                <w:color w:val="000000"/>
                <w:szCs w:val="24"/>
              </w:rPr>
            </w:pPr>
            <w:r w:rsidRPr="00005AA2">
              <w:rPr>
                <w:b/>
                <w:color w:val="000000"/>
                <w:szCs w:val="24"/>
              </w:rPr>
              <w:t>Indonesia</w:t>
            </w:r>
          </w:p>
        </w:tc>
        <w:tc>
          <w:tcPr>
            <w:tcW w:w="2541" w:type="dxa"/>
            <w:gridSpan w:val="2"/>
            <w:shd w:val="clear" w:color="auto" w:fill="auto"/>
            <w:vAlign w:val="center"/>
          </w:tcPr>
          <w:p w14:paraId="5EE537E3" w14:textId="417A26A8" w:rsidR="00031A74" w:rsidRPr="00005AA2" w:rsidRDefault="00031A74" w:rsidP="00005AA2">
            <w:pPr>
              <w:widowControl w:val="0"/>
              <w:autoSpaceDE w:val="0"/>
              <w:autoSpaceDN w:val="0"/>
              <w:adjustRightInd w:val="0"/>
              <w:spacing w:before="0" w:after="0" w:line="240" w:lineRule="auto"/>
              <w:ind w:right="85"/>
              <w:jc w:val="center"/>
              <w:rPr>
                <w:b/>
                <w:color w:val="000000"/>
                <w:szCs w:val="24"/>
              </w:rPr>
            </w:pPr>
            <w:r w:rsidRPr="00005AA2">
              <w:rPr>
                <w:b/>
                <w:color w:val="000000"/>
                <w:szCs w:val="24"/>
              </w:rPr>
              <w:t>Malaysia</w:t>
            </w:r>
          </w:p>
        </w:tc>
        <w:tc>
          <w:tcPr>
            <w:tcW w:w="2400" w:type="dxa"/>
            <w:gridSpan w:val="2"/>
            <w:vAlign w:val="center"/>
          </w:tcPr>
          <w:p w14:paraId="5DE86CE1" w14:textId="7AFB54CA" w:rsidR="00031A74" w:rsidRPr="00005AA2" w:rsidRDefault="00031A74" w:rsidP="00005AA2">
            <w:pPr>
              <w:widowControl w:val="0"/>
              <w:autoSpaceDE w:val="0"/>
              <w:autoSpaceDN w:val="0"/>
              <w:adjustRightInd w:val="0"/>
              <w:spacing w:before="0" w:after="0" w:line="240" w:lineRule="auto"/>
              <w:ind w:right="85"/>
              <w:jc w:val="center"/>
              <w:rPr>
                <w:b/>
                <w:color w:val="000000"/>
                <w:szCs w:val="24"/>
              </w:rPr>
            </w:pPr>
            <w:r w:rsidRPr="00005AA2">
              <w:rPr>
                <w:b/>
                <w:color w:val="000000"/>
                <w:szCs w:val="24"/>
              </w:rPr>
              <w:t>Philippines</w:t>
            </w:r>
          </w:p>
        </w:tc>
        <w:tc>
          <w:tcPr>
            <w:tcW w:w="2256" w:type="dxa"/>
            <w:gridSpan w:val="2"/>
            <w:vAlign w:val="center"/>
          </w:tcPr>
          <w:p w14:paraId="77F75D3C" w14:textId="3106E6A7" w:rsidR="00031A74" w:rsidRPr="00005AA2" w:rsidRDefault="00031A74" w:rsidP="00005AA2">
            <w:pPr>
              <w:widowControl w:val="0"/>
              <w:autoSpaceDE w:val="0"/>
              <w:autoSpaceDN w:val="0"/>
              <w:adjustRightInd w:val="0"/>
              <w:spacing w:before="0" w:after="0" w:line="240" w:lineRule="auto"/>
              <w:ind w:right="85"/>
              <w:jc w:val="center"/>
              <w:rPr>
                <w:b/>
                <w:color w:val="000000"/>
                <w:szCs w:val="24"/>
              </w:rPr>
            </w:pPr>
            <w:r w:rsidRPr="00005AA2">
              <w:rPr>
                <w:b/>
                <w:color w:val="000000"/>
                <w:szCs w:val="24"/>
              </w:rPr>
              <w:t>Singapore</w:t>
            </w:r>
          </w:p>
        </w:tc>
        <w:tc>
          <w:tcPr>
            <w:tcW w:w="2347" w:type="dxa"/>
            <w:gridSpan w:val="2"/>
            <w:vAlign w:val="center"/>
          </w:tcPr>
          <w:p w14:paraId="21BAE244" w14:textId="52010240" w:rsidR="00031A74" w:rsidRPr="00005AA2" w:rsidRDefault="00031A74" w:rsidP="00005AA2">
            <w:pPr>
              <w:widowControl w:val="0"/>
              <w:autoSpaceDE w:val="0"/>
              <w:autoSpaceDN w:val="0"/>
              <w:adjustRightInd w:val="0"/>
              <w:spacing w:before="0" w:after="0" w:line="240" w:lineRule="auto"/>
              <w:ind w:right="85"/>
              <w:jc w:val="center"/>
              <w:rPr>
                <w:b/>
                <w:color w:val="000000"/>
                <w:szCs w:val="24"/>
              </w:rPr>
            </w:pPr>
            <w:r w:rsidRPr="00005AA2">
              <w:rPr>
                <w:b/>
                <w:color w:val="000000"/>
                <w:szCs w:val="24"/>
              </w:rPr>
              <w:t>Thái Lan</w:t>
            </w:r>
          </w:p>
        </w:tc>
        <w:tc>
          <w:tcPr>
            <w:tcW w:w="2301" w:type="dxa"/>
            <w:gridSpan w:val="2"/>
            <w:vAlign w:val="center"/>
          </w:tcPr>
          <w:p w14:paraId="06B8E9CB" w14:textId="0B7CD611" w:rsidR="00031A74" w:rsidRPr="00005AA2" w:rsidRDefault="00031A74" w:rsidP="00005AA2">
            <w:pPr>
              <w:widowControl w:val="0"/>
              <w:autoSpaceDE w:val="0"/>
              <w:autoSpaceDN w:val="0"/>
              <w:adjustRightInd w:val="0"/>
              <w:spacing w:before="0" w:after="0" w:line="240" w:lineRule="auto"/>
              <w:ind w:right="85"/>
              <w:jc w:val="center"/>
              <w:rPr>
                <w:b/>
                <w:color w:val="000000"/>
                <w:szCs w:val="24"/>
              </w:rPr>
            </w:pPr>
            <w:r w:rsidRPr="00005AA2">
              <w:rPr>
                <w:b/>
                <w:color w:val="000000"/>
                <w:szCs w:val="24"/>
              </w:rPr>
              <w:t>Việt Nam</w:t>
            </w:r>
          </w:p>
        </w:tc>
      </w:tr>
      <w:tr w:rsidR="00005AA2" w:rsidRPr="00005AA2" w14:paraId="41501FBA" w14:textId="7EEDCE09" w:rsidTr="00AD53C3">
        <w:trPr>
          <w:trHeight w:val="418"/>
          <w:jc w:val="center"/>
        </w:trPr>
        <w:tc>
          <w:tcPr>
            <w:tcW w:w="1271" w:type="dxa"/>
            <w:vMerge/>
            <w:shd w:val="clear" w:color="auto" w:fill="auto"/>
            <w:vAlign w:val="center"/>
          </w:tcPr>
          <w:p w14:paraId="3938425F" w14:textId="77777777" w:rsidR="00031A74" w:rsidRPr="00005AA2" w:rsidRDefault="00031A74" w:rsidP="00005AA2">
            <w:pPr>
              <w:widowControl w:val="0"/>
              <w:autoSpaceDE w:val="0"/>
              <w:autoSpaceDN w:val="0"/>
              <w:adjustRightInd w:val="0"/>
              <w:spacing w:before="0" w:after="0" w:line="240" w:lineRule="auto"/>
              <w:ind w:right="85"/>
              <w:jc w:val="center"/>
              <w:rPr>
                <w:b/>
                <w:color w:val="000000"/>
                <w:szCs w:val="24"/>
              </w:rPr>
            </w:pPr>
          </w:p>
        </w:tc>
        <w:tc>
          <w:tcPr>
            <w:tcW w:w="1218" w:type="dxa"/>
            <w:shd w:val="clear" w:color="auto" w:fill="auto"/>
            <w:vAlign w:val="center"/>
          </w:tcPr>
          <w:p w14:paraId="3E571A9E" w14:textId="7E825384" w:rsidR="00031A74" w:rsidRPr="00005AA2" w:rsidRDefault="00031A74" w:rsidP="00005AA2">
            <w:pPr>
              <w:widowControl w:val="0"/>
              <w:autoSpaceDE w:val="0"/>
              <w:autoSpaceDN w:val="0"/>
              <w:adjustRightInd w:val="0"/>
              <w:spacing w:before="0" w:after="0" w:line="240" w:lineRule="auto"/>
              <w:ind w:right="85"/>
              <w:jc w:val="center"/>
              <w:rPr>
                <w:b/>
                <w:color w:val="000000"/>
                <w:szCs w:val="24"/>
              </w:rPr>
            </w:pPr>
            <w:r w:rsidRPr="00005AA2">
              <w:rPr>
                <w:b/>
                <w:color w:val="000000"/>
                <w:szCs w:val="24"/>
              </w:rPr>
              <w:t>(1)</w:t>
            </w:r>
          </w:p>
        </w:tc>
        <w:tc>
          <w:tcPr>
            <w:tcW w:w="1126" w:type="dxa"/>
            <w:shd w:val="clear" w:color="auto" w:fill="auto"/>
            <w:vAlign w:val="center"/>
          </w:tcPr>
          <w:p w14:paraId="2EA4ECA7" w14:textId="0689EA2D" w:rsidR="00031A74" w:rsidRPr="00005AA2" w:rsidRDefault="00031A74" w:rsidP="00005AA2">
            <w:pPr>
              <w:widowControl w:val="0"/>
              <w:autoSpaceDE w:val="0"/>
              <w:autoSpaceDN w:val="0"/>
              <w:adjustRightInd w:val="0"/>
              <w:spacing w:before="0" w:after="0" w:line="240" w:lineRule="auto"/>
              <w:ind w:right="85"/>
              <w:jc w:val="center"/>
              <w:rPr>
                <w:b/>
                <w:color w:val="000000"/>
                <w:szCs w:val="24"/>
              </w:rPr>
            </w:pPr>
            <w:r w:rsidRPr="00005AA2">
              <w:rPr>
                <w:b/>
                <w:color w:val="000000"/>
                <w:szCs w:val="24"/>
              </w:rPr>
              <w:t>(2)</w:t>
            </w:r>
          </w:p>
        </w:tc>
        <w:tc>
          <w:tcPr>
            <w:tcW w:w="1270" w:type="dxa"/>
            <w:shd w:val="clear" w:color="auto" w:fill="auto"/>
            <w:vAlign w:val="center"/>
          </w:tcPr>
          <w:p w14:paraId="08178090" w14:textId="18F5C42F" w:rsidR="00031A74" w:rsidRPr="00005AA2" w:rsidRDefault="00031A74" w:rsidP="00005AA2">
            <w:pPr>
              <w:widowControl w:val="0"/>
              <w:autoSpaceDE w:val="0"/>
              <w:autoSpaceDN w:val="0"/>
              <w:adjustRightInd w:val="0"/>
              <w:spacing w:before="0" w:after="0" w:line="240" w:lineRule="auto"/>
              <w:ind w:right="85"/>
              <w:jc w:val="center"/>
              <w:rPr>
                <w:b/>
                <w:color w:val="000000"/>
                <w:szCs w:val="24"/>
              </w:rPr>
            </w:pPr>
            <w:r w:rsidRPr="00005AA2">
              <w:rPr>
                <w:b/>
                <w:color w:val="000000"/>
                <w:szCs w:val="24"/>
              </w:rPr>
              <w:t>(1)</w:t>
            </w:r>
          </w:p>
        </w:tc>
        <w:tc>
          <w:tcPr>
            <w:tcW w:w="1271" w:type="dxa"/>
            <w:shd w:val="clear" w:color="auto" w:fill="auto"/>
            <w:vAlign w:val="center"/>
          </w:tcPr>
          <w:p w14:paraId="08ABC924" w14:textId="29B3744A" w:rsidR="00031A74" w:rsidRPr="00005AA2" w:rsidRDefault="00031A74" w:rsidP="00005AA2">
            <w:pPr>
              <w:widowControl w:val="0"/>
              <w:autoSpaceDE w:val="0"/>
              <w:autoSpaceDN w:val="0"/>
              <w:adjustRightInd w:val="0"/>
              <w:spacing w:before="0" w:after="0" w:line="240" w:lineRule="auto"/>
              <w:ind w:right="85"/>
              <w:jc w:val="center"/>
              <w:rPr>
                <w:b/>
                <w:color w:val="000000"/>
                <w:szCs w:val="24"/>
              </w:rPr>
            </w:pPr>
            <w:r w:rsidRPr="00005AA2">
              <w:rPr>
                <w:b/>
                <w:color w:val="000000"/>
                <w:szCs w:val="24"/>
              </w:rPr>
              <w:t>(2)</w:t>
            </w:r>
          </w:p>
        </w:tc>
        <w:tc>
          <w:tcPr>
            <w:tcW w:w="1279" w:type="dxa"/>
            <w:vAlign w:val="center"/>
          </w:tcPr>
          <w:p w14:paraId="4422D080" w14:textId="542EEEA6" w:rsidR="00031A74" w:rsidRPr="00005AA2" w:rsidRDefault="00031A74" w:rsidP="00005AA2">
            <w:pPr>
              <w:widowControl w:val="0"/>
              <w:autoSpaceDE w:val="0"/>
              <w:autoSpaceDN w:val="0"/>
              <w:adjustRightInd w:val="0"/>
              <w:spacing w:before="0" w:after="0" w:line="240" w:lineRule="auto"/>
              <w:ind w:right="85"/>
              <w:jc w:val="center"/>
              <w:rPr>
                <w:b/>
                <w:color w:val="000000"/>
                <w:szCs w:val="24"/>
              </w:rPr>
            </w:pPr>
            <w:r w:rsidRPr="00005AA2">
              <w:rPr>
                <w:b/>
                <w:color w:val="000000"/>
                <w:szCs w:val="24"/>
              </w:rPr>
              <w:t>(1)</w:t>
            </w:r>
          </w:p>
        </w:tc>
        <w:tc>
          <w:tcPr>
            <w:tcW w:w="1121" w:type="dxa"/>
            <w:vAlign w:val="center"/>
          </w:tcPr>
          <w:p w14:paraId="4CAF8E38" w14:textId="2786335E" w:rsidR="00031A74" w:rsidRPr="00005AA2" w:rsidRDefault="00031A74" w:rsidP="00005AA2">
            <w:pPr>
              <w:widowControl w:val="0"/>
              <w:autoSpaceDE w:val="0"/>
              <w:autoSpaceDN w:val="0"/>
              <w:adjustRightInd w:val="0"/>
              <w:spacing w:before="0" w:after="0" w:line="240" w:lineRule="auto"/>
              <w:ind w:right="85"/>
              <w:jc w:val="center"/>
              <w:rPr>
                <w:b/>
                <w:color w:val="000000"/>
                <w:szCs w:val="24"/>
              </w:rPr>
            </w:pPr>
            <w:r w:rsidRPr="00005AA2">
              <w:rPr>
                <w:b/>
                <w:color w:val="000000"/>
                <w:szCs w:val="24"/>
              </w:rPr>
              <w:t>(2)</w:t>
            </w:r>
          </w:p>
        </w:tc>
        <w:tc>
          <w:tcPr>
            <w:tcW w:w="1271" w:type="dxa"/>
            <w:vAlign w:val="center"/>
          </w:tcPr>
          <w:p w14:paraId="785F2CD6" w14:textId="626D678D" w:rsidR="00031A74" w:rsidRPr="00005AA2" w:rsidRDefault="00031A74" w:rsidP="00005AA2">
            <w:pPr>
              <w:widowControl w:val="0"/>
              <w:autoSpaceDE w:val="0"/>
              <w:autoSpaceDN w:val="0"/>
              <w:adjustRightInd w:val="0"/>
              <w:spacing w:before="0" w:after="0" w:line="240" w:lineRule="auto"/>
              <w:ind w:right="85"/>
              <w:jc w:val="center"/>
              <w:rPr>
                <w:b/>
                <w:color w:val="000000"/>
                <w:szCs w:val="24"/>
              </w:rPr>
            </w:pPr>
            <w:r w:rsidRPr="00005AA2">
              <w:rPr>
                <w:b/>
                <w:color w:val="000000"/>
                <w:szCs w:val="24"/>
              </w:rPr>
              <w:t>(1)</w:t>
            </w:r>
          </w:p>
        </w:tc>
        <w:tc>
          <w:tcPr>
            <w:tcW w:w="985" w:type="dxa"/>
            <w:vAlign w:val="center"/>
          </w:tcPr>
          <w:p w14:paraId="69A7BC6E" w14:textId="1A2A743A" w:rsidR="00031A74" w:rsidRPr="00005AA2" w:rsidRDefault="00031A74" w:rsidP="00005AA2">
            <w:pPr>
              <w:widowControl w:val="0"/>
              <w:autoSpaceDE w:val="0"/>
              <w:autoSpaceDN w:val="0"/>
              <w:adjustRightInd w:val="0"/>
              <w:spacing w:before="0" w:after="0" w:line="240" w:lineRule="auto"/>
              <w:ind w:right="85"/>
              <w:jc w:val="center"/>
              <w:rPr>
                <w:b/>
                <w:color w:val="000000"/>
                <w:szCs w:val="24"/>
              </w:rPr>
            </w:pPr>
            <w:r w:rsidRPr="00005AA2">
              <w:rPr>
                <w:b/>
                <w:color w:val="000000"/>
                <w:szCs w:val="24"/>
              </w:rPr>
              <w:t>(2)</w:t>
            </w:r>
          </w:p>
        </w:tc>
        <w:tc>
          <w:tcPr>
            <w:tcW w:w="1289" w:type="dxa"/>
            <w:vAlign w:val="center"/>
          </w:tcPr>
          <w:p w14:paraId="0378B32C" w14:textId="69B98D0A" w:rsidR="00031A74" w:rsidRPr="00005AA2" w:rsidRDefault="00031A74" w:rsidP="00005AA2">
            <w:pPr>
              <w:widowControl w:val="0"/>
              <w:autoSpaceDE w:val="0"/>
              <w:autoSpaceDN w:val="0"/>
              <w:adjustRightInd w:val="0"/>
              <w:spacing w:before="0" w:after="0" w:line="240" w:lineRule="auto"/>
              <w:ind w:right="85"/>
              <w:jc w:val="center"/>
              <w:rPr>
                <w:b/>
                <w:color w:val="000000"/>
                <w:szCs w:val="24"/>
              </w:rPr>
            </w:pPr>
            <w:r w:rsidRPr="00005AA2">
              <w:rPr>
                <w:b/>
                <w:color w:val="000000"/>
                <w:szCs w:val="24"/>
              </w:rPr>
              <w:t>(1)</w:t>
            </w:r>
          </w:p>
        </w:tc>
        <w:tc>
          <w:tcPr>
            <w:tcW w:w="1058" w:type="dxa"/>
            <w:vAlign w:val="center"/>
          </w:tcPr>
          <w:p w14:paraId="6D3C0093" w14:textId="0E64ACC6" w:rsidR="00031A74" w:rsidRPr="00005AA2" w:rsidRDefault="00031A74" w:rsidP="00005AA2">
            <w:pPr>
              <w:widowControl w:val="0"/>
              <w:autoSpaceDE w:val="0"/>
              <w:autoSpaceDN w:val="0"/>
              <w:adjustRightInd w:val="0"/>
              <w:spacing w:before="0" w:after="0" w:line="240" w:lineRule="auto"/>
              <w:ind w:right="85"/>
              <w:jc w:val="center"/>
              <w:rPr>
                <w:b/>
                <w:color w:val="000000"/>
                <w:szCs w:val="24"/>
              </w:rPr>
            </w:pPr>
            <w:r w:rsidRPr="00005AA2">
              <w:rPr>
                <w:b/>
                <w:color w:val="000000"/>
                <w:szCs w:val="24"/>
              </w:rPr>
              <w:t>(2)</w:t>
            </w:r>
          </w:p>
        </w:tc>
        <w:tc>
          <w:tcPr>
            <w:tcW w:w="1153" w:type="dxa"/>
            <w:vAlign w:val="center"/>
          </w:tcPr>
          <w:p w14:paraId="00F0543B" w14:textId="4744F03C" w:rsidR="00031A74" w:rsidRPr="00005AA2" w:rsidRDefault="00031A74" w:rsidP="00005AA2">
            <w:pPr>
              <w:widowControl w:val="0"/>
              <w:autoSpaceDE w:val="0"/>
              <w:autoSpaceDN w:val="0"/>
              <w:adjustRightInd w:val="0"/>
              <w:spacing w:before="0" w:after="0" w:line="240" w:lineRule="auto"/>
              <w:ind w:right="85"/>
              <w:jc w:val="center"/>
              <w:rPr>
                <w:b/>
                <w:color w:val="000000"/>
                <w:szCs w:val="24"/>
              </w:rPr>
            </w:pPr>
            <w:r w:rsidRPr="00005AA2">
              <w:rPr>
                <w:b/>
                <w:color w:val="000000"/>
                <w:szCs w:val="24"/>
              </w:rPr>
              <w:t>(1)</w:t>
            </w:r>
          </w:p>
        </w:tc>
        <w:tc>
          <w:tcPr>
            <w:tcW w:w="1148" w:type="dxa"/>
            <w:vAlign w:val="center"/>
          </w:tcPr>
          <w:p w14:paraId="04061F71" w14:textId="3AC11280" w:rsidR="00031A74" w:rsidRPr="00005AA2" w:rsidRDefault="00031A74" w:rsidP="00005AA2">
            <w:pPr>
              <w:widowControl w:val="0"/>
              <w:autoSpaceDE w:val="0"/>
              <w:autoSpaceDN w:val="0"/>
              <w:adjustRightInd w:val="0"/>
              <w:spacing w:before="0" w:after="0" w:line="240" w:lineRule="auto"/>
              <w:ind w:right="85"/>
              <w:jc w:val="center"/>
              <w:rPr>
                <w:b/>
                <w:color w:val="000000"/>
                <w:szCs w:val="24"/>
              </w:rPr>
            </w:pPr>
            <w:r w:rsidRPr="00005AA2">
              <w:rPr>
                <w:b/>
                <w:color w:val="000000"/>
                <w:szCs w:val="24"/>
              </w:rPr>
              <w:t>(2)</w:t>
            </w:r>
          </w:p>
        </w:tc>
      </w:tr>
      <w:tr w:rsidR="00005AA2" w:rsidRPr="00D912FA" w14:paraId="18C90F98" w14:textId="79F0E260" w:rsidTr="00AD53C3">
        <w:trPr>
          <w:trHeight w:val="862"/>
          <w:jc w:val="center"/>
        </w:trPr>
        <w:tc>
          <w:tcPr>
            <w:tcW w:w="1271" w:type="dxa"/>
            <w:shd w:val="clear" w:color="auto" w:fill="auto"/>
            <w:vAlign w:val="center"/>
          </w:tcPr>
          <w:p w14:paraId="39DDFE82" w14:textId="77777777" w:rsidR="00031A74" w:rsidRPr="00005AA2" w:rsidRDefault="00031A74" w:rsidP="00005AA2">
            <w:pPr>
              <w:spacing w:before="0" w:after="0" w:line="240" w:lineRule="auto"/>
              <w:rPr>
                <w:szCs w:val="24"/>
              </w:rPr>
            </w:pPr>
            <w:r w:rsidRPr="00005AA2">
              <w:rPr>
                <w:szCs w:val="24"/>
              </w:rPr>
              <w:t>MV</w:t>
            </w:r>
          </w:p>
        </w:tc>
        <w:tc>
          <w:tcPr>
            <w:tcW w:w="1218" w:type="dxa"/>
            <w:shd w:val="clear" w:color="auto" w:fill="auto"/>
            <w:vAlign w:val="center"/>
          </w:tcPr>
          <w:p w14:paraId="27453366" w14:textId="77777777" w:rsidR="00031A74" w:rsidRPr="00005AA2" w:rsidRDefault="00F63380" w:rsidP="00005AA2">
            <w:pPr>
              <w:spacing w:before="0" w:after="0" w:line="240" w:lineRule="auto"/>
              <w:rPr>
                <w:sz w:val="22"/>
              </w:rPr>
            </w:pPr>
            <w:r w:rsidRPr="00005AA2">
              <w:rPr>
                <w:sz w:val="22"/>
              </w:rPr>
              <w:t>-0,029**</w:t>
            </w:r>
          </w:p>
          <w:p w14:paraId="14799633" w14:textId="410A7D58" w:rsidR="00F63380" w:rsidRPr="00005AA2" w:rsidRDefault="00F63380" w:rsidP="00005AA2">
            <w:pPr>
              <w:spacing w:before="0" w:after="0" w:line="240" w:lineRule="auto"/>
              <w:rPr>
                <w:sz w:val="22"/>
              </w:rPr>
            </w:pPr>
            <w:r w:rsidRPr="00005AA2">
              <w:rPr>
                <w:sz w:val="22"/>
              </w:rPr>
              <w:t>(-2,58)</w:t>
            </w:r>
          </w:p>
        </w:tc>
        <w:tc>
          <w:tcPr>
            <w:tcW w:w="1126" w:type="dxa"/>
            <w:shd w:val="clear" w:color="auto" w:fill="auto"/>
            <w:vAlign w:val="center"/>
          </w:tcPr>
          <w:p w14:paraId="5534C8A6" w14:textId="77777777" w:rsidR="00031A74" w:rsidRPr="00005AA2" w:rsidRDefault="00844497" w:rsidP="000F1113">
            <w:pPr>
              <w:spacing w:before="0" w:after="0" w:line="240" w:lineRule="auto"/>
              <w:rPr>
                <w:sz w:val="22"/>
              </w:rPr>
            </w:pPr>
            <w:r w:rsidRPr="00005AA2">
              <w:rPr>
                <w:sz w:val="22"/>
              </w:rPr>
              <w:t>-0,009</w:t>
            </w:r>
          </w:p>
          <w:p w14:paraId="1783D542" w14:textId="5DC51B84" w:rsidR="00844497" w:rsidRPr="00005AA2" w:rsidRDefault="000F1113" w:rsidP="000F1113">
            <w:pPr>
              <w:spacing w:before="0" w:after="0" w:line="240" w:lineRule="auto"/>
              <w:rPr>
                <w:sz w:val="22"/>
              </w:rPr>
            </w:pPr>
            <w:r>
              <w:rPr>
                <w:sz w:val="22"/>
              </w:rPr>
              <w:t>(-0,05</w:t>
            </w:r>
            <w:r w:rsidR="00844497" w:rsidRPr="00005AA2">
              <w:rPr>
                <w:sz w:val="22"/>
              </w:rPr>
              <w:t>)</w:t>
            </w:r>
          </w:p>
        </w:tc>
        <w:tc>
          <w:tcPr>
            <w:tcW w:w="1270" w:type="dxa"/>
            <w:shd w:val="clear" w:color="auto" w:fill="auto"/>
            <w:vAlign w:val="center"/>
          </w:tcPr>
          <w:p w14:paraId="7516150B" w14:textId="5A0576D0" w:rsidR="00031A74" w:rsidRPr="00005AA2" w:rsidRDefault="00457064" w:rsidP="00005AA2">
            <w:pPr>
              <w:spacing w:before="0" w:after="0" w:line="240" w:lineRule="auto"/>
              <w:rPr>
                <w:sz w:val="22"/>
              </w:rPr>
            </w:pPr>
            <w:r w:rsidRPr="00005AA2">
              <w:rPr>
                <w:sz w:val="22"/>
              </w:rPr>
              <w:t>-0,1243***</w:t>
            </w:r>
          </w:p>
          <w:p w14:paraId="3798F754" w14:textId="6D2F6AD5" w:rsidR="00457064" w:rsidRPr="00005AA2" w:rsidRDefault="00457064" w:rsidP="00005AA2">
            <w:pPr>
              <w:spacing w:before="0" w:after="0" w:line="240" w:lineRule="auto"/>
              <w:rPr>
                <w:sz w:val="22"/>
              </w:rPr>
            </w:pPr>
            <w:r w:rsidRPr="00005AA2">
              <w:rPr>
                <w:sz w:val="22"/>
              </w:rPr>
              <w:t>(-17,88)</w:t>
            </w:r>
          </w:p>
        </w:tc>
        <w:tc>
          <w:tcPr>
            <w:tcW w:w="1271" w:type="dxa"/>
            <w:shd w:val="clear" w:color="auto" w:fill="auto"/>
            <w:vAlign w:val="center"/>
          </w:tcPr>
          <w:p w14:paraId="4955410A" w14:textId="77777777" w:rsidR="00031A74" w:rsidRPr="00005AA2" w:rsidRDefault="00457064" w:rsidP="00E15D2B">
            <w:pPr>
              <w:spacing w:before="0" w:after="0" w:line="240" w:lineRule="auto"/>
              <w:rPr>
                <w:sz w:val="22"/>
              </w:rPr>
            </w:pPr>
            <w:r w:rsidRPr="00005AA2">
              <w:rPr>
                <w:sz w:val="22"/>
              </w:rPr>
              <w:t>-0,0892***</w:t>
            </w:r>
          </w:p>
          <w:p w14:paraId="02552DC2" w14:textId="3B41B804" w:rsidR="00457064" w:rsidRPr="00005AA2" w:rsidRDefault="00E15D2B" w:rsidP="00E15D2B">
            <w:pPr>
              <w:spacing w:before="0" w:after="0" w:line="240" w:lineRule="auto"/>
              <w:rPr>
                <w:sz w:val="22"/>
              </w:rPr>
            </w:pPr>
            <w:r>
              <w:rPr>
                <w:sz w:val="22"/>
              </w:rPr>
              <w:t>(-5,00</w:t>
            </w:r>
            <w:r w:rsidR="00457064" w:rsidRPr="00005AA2">
              <w:rPr>
                <w:sz w:val="22"/>
              </w:rPr>
              <w:t>)</w:t>
            </w:r>
          </w:p>
        </w:tc>
        <w:tc>
          <w:tcPr>
            <w:tcW w:w="1279" w:type="dxa"/>
            <w:vAlign w:val="center"/>
          </w:tcPr>
          <w:p w14:paraId="3982AAEB" w14:textId="77777777" w:rsidR="00031A74" w:rsidRPr="00005AA2" w:rsidRDefault="0010010F" w:rsidP="00485244">
            <w:pPr>
              <w:spacing w:before="0" w:after="0" w:line="240" w:lineRule="auto"/>
              <w:rPr>
                <w:sz w:val="22"/>
              </w:rPr>
            </w:pPr>
            <w:r w:rsidRPr="00005AA2">
              <w:rPr>
                <w:sz w:val="22"/>
              </w:rPr>
              <w:t>-0,2324***</w:t>
            </w:r>
          </w:p>
          <w:p w14:paraId="183425E7" w14:textId="4C955CE5" w:rsidR="0010010F" w:rsidRPr="00005AA2" w:rsidRDefault="0010010F" w:rsidP="00485244">
            <w:pPr>
              <w:spacing w:before="0" w:after="0" w:line="240" w:lineRule="auto"/>
              <w:rPr>
                <w:sz w:val="22"/>
              </w:rPr>
            </w:pPr>
            <w:r w:rsidRPr="00005AA2">
              <w:rPr>
                <w:sz w:val="22"/>
              </w:rPr>
              <w:t>(-5,54)</w:t>
            </w:r>
          </w:p>
        </w:tc>
        <w:tc>
          <w:tcPr>
            <w:tcW w:w="1121" w:type="dxa"/>
            <w:vAlign w:val="center"/>
          </w:tcPr>
          <w:p w14:paraId="10EEB324" w14:textId="77777777" w:rsidR="00031A74" w:rsidRPr="00005AA2" w:rsidRDefault="00971F90" w:rsidP="00485244">
            <w:pPr>
              <w:spacing w:before="0" w:after="0" w:line="240" w:lineRule="auto"/>
              <w:rPr>
                <w:sz w:val="22"/>
              </w:rPr>
            </w:pPr>
            <w:r w:rsidRPr="00005AA2">
              <w:rPr>
                <w:sz w:val="22"/>
              </w:rPr>
              <w:t>0,0143</w:t>
            </w:r>
          </w:p>
          <w:p w14:paraId="5F8E9F82" w14:textId="5329322C" w:rsidR="00971F90" w:rsidRPr="00005AA2" w:rsidRDefault="00971F90" w:rsidP="00485244">
            <w:pPr>
              <w:spacing w:before="0" w:after="0" w:line="240" w:lineRule="auto"/>
              <w:rPr>
                <w:sz w:val="22"/>
              </w:rPr>
            </w:pPr>
            <w:r w:rsidRPr="00005AA2">
              <w:rPr>
                <w:sz w:val="22"/>
              </w:rPr>
              <w:t>(0,41)</w:t>
            </w:r>
          </w:p>
        </w:tc>
        <w:tc>
          <w:tcPr>
            <w:tcW w:w="1271" w:type="dxa"/>
            <w:vAlign w:val="center"/>
          </w:tcPr>
          <w:p w14:paraId="1BE6FF7F" w14:textId="10556196" w:rsidR="00031A74" w:rsidRPr="00005AA2" w:rsidRDefault="00971F90" w:rsidP="004511C6">
            <w:pPr>
              <w:spacing w:before="0" w:after="0" w:line="240" w:lineRule="auto"/>
              <w:rPr>
                <w:sz w:val="22"/>
              </w:rPr>
            </w:pPr>
            <w:r w:rsidRPr="00005AA2">
              <w:rPr>
                <w:sz w:val="22"/>
              </w:rPr>
              <w:t>-0,2098***</w:t>
            </w:r>
          </w:p>
          <w:p w14:paraId="450C9182" w14:textId="5FFF6E17" w:rsidR="00971F90" w:rsidRPr="00005AA2" w:rsidRDefault="00971F90" w:rsidP="004511C6">
            <w:pPr>
              <w:spacing w:before="0" w:after="0" w:line="240" w:lineRule="auto"/>
              <w:rPr>
                <w:sz w:val="22"/>
              </w:rPr>
            </w:pPr>
            <w:r w:rsidRPr="00005AA2">
              <w:rPr>
                <w:sz w:val="22"/>
              </w:rPr>
              <w:t>(12,62)</w:t>
            </w:r>
          </w:p>
        </w:tc>
        <w:tc>
          <w:tcPr>
            <w:tcW w:w="985" w:type="dxa"/>
            <w:vAlign w:val="center"/>
          </w:tcPr>
          <w:p w14:paraId="14D0103B" w14:textId="77777777" w:rsidR="00031A74" w:rsidRPr="00005AA2" w:rsidRDefault="00971F90" w:rsidP="004511C6">
            <w:pPr>
              <w:spacing w:before="0" w:after="0" w:line="240" w:lineRule="auto"/>
              <w:rPr>
                <w:sz w:val="22"/>
              </w:rPr>
            </w:pPr>
            <w:r w:rsidRPr="00005AA2">
              <w:rPr>
                <w:sz w:val="22"/>
              </w:rPr>
              <w:t>-0,0179</w:t>
            </w:r>
          </w:p>
          <w:p w14:paraId="63DAE2FD" w14:textId="2AA92C6F" w:rsidR="00971F90" w:rsidRPr="00005AA2" w:rsidRDefault="00971F90" w:rsidP="004511C6">
            <w:pPr>
              <w:spacing w:before="0" w:after="0" w:line="240" w:lineRule="auto"/>
              <w:rPr>
                <w:sz w:val="22"/>
              </w:rPr>
            </w:pPr>
            <w:r w:rsidRPr="00005AA2">
              <w:rPr>
                <w:sz w:val="22"/>
              </w:rPr>
              <w:t>(-0,46)</w:t>
            </w:r>
          </w:p>
        </w:tc>
        <w:tc>
          <w:tcPr>
            <w:tcW w:w="1289" w:type="dxa"/>
            <w:vAlign w:val="center"/>
          </w:tcPr>
          <w:p w14:paraId="5A0429B7" w14:textId="77777777" w:rsidR="00031A74" w:rsidRPr="00005AA2" w:rsidRDefault="00B86EFB" w:rsidP="00E631E1">
            <w:pPr>
              <w:spacing w:before="0" w:after="0" w:line="240" w:lineRule="auto"/>
              <w:rPr>
                <w:sz w:val="22"/>
              </w:rPr>
            </w:pPr>
            <w:r w:rsidRPr="00005AA2">
              <w:rPr>
                <w:sz w:val="22"/>
              </w:rPr>
              <w:t>-0,9169***</w:t>
            </w:r>
          </w:p>
          <w:p w14:paraId="2E348CD0" w14:textId="0F10817B" w:rsidR="00B86EFB" w:rsidRPr="00005AA2" w:rsidRDefault="00B86EFB" w:rsidP="00E631E1">
            <w:pPr>
              <w:spacing w:before="0" w:after="0" w:line="240" w:lineRule="auto"/>
              <w:rPr>
                <w:sz w:val="22"/>
              </w:rPr>
            </w:pPr>
            <w:r w:rsidRPr="00005AA2">
              <w:rPr>
                <w:sz w:val="22"/>
              </w:rPr>
              <w:t>(-8,12)</w:t>
            </w:r>
          </w:p>
        </w:tc>
        <w:tc>
          <w:tcPr>
            <w:tcW w:w="1058" w:type="dxa"/>
            <w:vAlign w:val="center"/>
          </w:tcPr>
          <w:p w14:paraId="69CFB1CC" w14:textId="77777777" w:rsidR="00031A74" w:rsidRPr="00005AA2" w:rsidRDefault="00B86EFB" w:rsidP="00E631E1">
            <w:pPr>
              <w:spacing w:before="0" w:after="0" w:line="240" w:lineRule="auto"/>
              <w:rPr>
                <w:sz w:val="22"/>
              </w:rPr>
            </w:pPr>
            <w:r w:rsidRPr="00005AA2">
              <w:rPr>
                <w:sz w:val="22"/>
              </w:rPr>
              <w:t>-0,0421*</w:t>
            </w:r>
          </w:p>
          <w:p w14:paraId="39657E18" w14:textId="542559AC" w:rsidR="00B86EFB" w:rsidRPr="00005AA2" w:rsidRDefault="00B86EFB" w:rsidP="00E631E1">
            <w:pPr>
              <w:spacing w:before="0" w:after="0" w:line="240" w:lineRule="auto"/>
              <w:rPr>
                <w:sz w:val="22"/>
              </w:rPr>
            </w:pPr>
            <w:r w:rsidRPr="00005AA2">
              <w:rPr>
                <w:sz w:val="22"/>
              </w:rPr>
              <w:t>(-1,80)</w:t>
            </w:r>
          </w:p>
        </w:tc>
        <w:tc>
          <w:tcPr>
            <w:tcW w:w="1153" w:type="dxa"/>
            <w:vAlign w:val="center"/>
          </w:tcPr>
          <w:p w14:paraId="35655431" w14:textId="77777777" w:rsidR="00031A74" w:rsidRPr="00005AA2" w:rsidRDefault="009A5067" w:rsidP="00CD72B4">
            <w:pPr>
              <w:spacing w:before="0" w:after="0" w:line="240" w:lineRule="auto"/>
              <w:rPr>
                <w:sz w:val="22"/>
              </w:rPr>
            </w:pPr>
            <w:r w:rsidRPr="00005AA2">
              <w:rPr>
                <w:sz w:val="22"/>
              </w:rPr>
              <w:t>-0,021</w:t>
            </w:r>
          </w:p>
          <w:p w14:paraId="79D901F6" w14:textId="4AFC6414" w:rsidR="009A5067" w:rsidRPr="00005AA2" w:rsidRDefault="009A5067" w:rsidP="00CD72B4">
            <w:pPr>
              <w:spacing w:before="0" w:after="0" w:line="240" w:lineRule="auto"/>
              <w:rPr>
                <w:sz w:val="22"/>
              </w:rPr>
            </w:pPr>
            <w:r w:rsidRPr="00005AA2">
              <w:rPr>
                <w:sz w:val="22"/>
              </w:rPr>
              <w:t>(-0,59)</w:t>
            </w:r>
          </w:p>
        </w:tc>
        <w:tc>
          <w:tcPr>
            <w:tcW w:w="1148" w:type="dxa"/>
            <w:vAlign w:val="center"/>
          </w:tcPr>
          <w:p w14:paraId="0A31FDC4" w14:textId="77777777" w:rsidR="00031A74" w:rsidRPr="00005AA2" w:rsidRDefault="009A5067" w:rsidP="00CD72B4">
            <w:pPr>
              <w:spacing w:before="0" w:after="0" w:line="240" w:lineRule="auto"/>
              <w:rPr>
                <w:sz w:val="22"/>
              </w:rPr>
            </w:pPr>
            <w:r w:rsidRPr="00005AA2">
              <w:rPr>
                <w:sz w:val="22"/>
              </w:rPr>
              <w:t>0,0264</w:t>
            </w:r>
          </w:p>
          <w:p w14:paraId="29298326" w14:textId="66A9FFD7" w:rsidR="009A5067" w:rsidRPr="00005AA2" w:rsidRDefault="009A5067" w:rsidP="00CD72B4">
            <w:pPr>
              <w:spacing w:before="0" w:after="0" w:line="240" w:lineRule="auto"/>
              <w:rPr>
                <w:sz w:val="22"/>
              </w:rPr>
            </w:pPr>
            <w:r w:rsidRPr="00005AA2">
              <w:rPr>
                <w:sz w:val="22"/>
              </w:rPr>
              <w:t>(0,43)</w:t>
            </w:r>
          </w:p>
        </w:tc>
      </w:tr>
      <w:tr w:rsidR="00005AA2" w:rsidRPr="00D912FA" w14:paraId="6BF204F8" w14:textId="38990F76" w:rsidTr="00AD53C3">
        <w:trPr>
          <w:trHeight w:val="862"/>
          <w:jc w:val="center"/>
        </w:trPr>
        <w:tc>
          <w:tcPr>
            <w:tcW w:w="1271" w:type="dxa"/>
            <w:shd w:val="clear" w:color="auto" w:fill="auto"/>
            <w:vAlign w:val="center"/>
          </w:tcPr>
          <w:p w14:paraId="746802D3" w14:textId="0B8A154D" w:rsidR="00031A74" w:rsidRPr="00005AA2" w:rsidRDefault="00F63380" w:rsidP="00005AA2">
            <w:pPr>
              <w:spacing w:before="0" w:after="0" w:line="240" w:lineRule="auto"/>
              <w:rPr>
                <w:szCs w:val="24"/>
              </w:rPr>
            </w:pPr>
            <w:r w:rsidRPr="00005AA2">
              <w:rPr>
                <w:szCs w:val="24"/>
              </w:rPr>
              <w:t>DA</w:t>
            </w:r>
          </w:p>
        </w:tc>
        <w:tc>
          <w:tcPr>
            <w:tcW w:w="1218" w:type="dxa"/>
            <w:shd w:val="clear" w:color="auto" w:fill="auto"/>
            <w:vAlign w:val="center"/>
          </w:tcPr>
          <w:p w14:paraId="32FCC286" w14:textId="77777777" w:rsidR="00031A74" w:rsidRPr="00005AA2" w:rsidRDefault="00F63380" w:rsidP="00005AA2">
            <w:pPr>
              <w:spacing w:before="0" w:after="0" w:line="240" w:lineRule="auto"/>
              <w:rPr>
                <w:sz w:val="22"/>
              </w:rPr>
            </w:pPr>
            <w:r w:rsidRPr="00005AA2">
              <w:rPr>
                <w:sz w:val="22"/>
              </w:rPr>
              <w:t>-0,04</w:t>
            </w:r>
          </w:p>
          <w:p w14:paraId="554149DE" w14:textId="00450CF7" w:rsidR="00F63380" w:rsidRPr="00005AA2" w:rsidRDefault="00F63380" w:rsidP="00005AA2">
            <w:pPr>
              <w:spacing w:before="0" w:after="0" w:line="240" w:lineRule="auto"/>
              <w:rPr>
                <w:sz w:val="22"/>
              </w:rPr>
            </w:pPr>
            <w:r w:rsidRPr="00005AA2">
              <w:rPr>
                <w:sz w:val="22"/>
              </w:rPr>
              <w:t>(-0,73)</w:t>
            </w:r>
          </w:p>
        </w:tc>
        <w:tc>
          <w:tcPr>
            <w:tcW w:w="1126" w:type="dxa"/>
            <w:shd w:val="clear" w:color="auto" w:fill="auto"/>
            <w:vAlign w:val="center"/>
          </w:tcPr>
          <w:p w14:paraId="3EEF26A8" w14:textId="77777777" w:rsidR="00031A74" w:rsidRPr="00005AA2" w:rsidRDefault="00844497" w:rsidP="000F1113">
            <w:pPr>
              <w:spacing w:before="0" w:after="0" w:line="240" w:lineRule="auto"/>
              <w:rPr>
                <w:sz w:val="22"/>
              </w:rPr>
            </w:pPr>
            <w:r w:rsidRPr="00005AA2">
              <w:rPr>
                <w:sz w:val="22"/>
              </w:rPr>
              <w:t>-0,0167</w:t>
            </w:r>
          </w:p>
          <w:p w14:paraId="44BBB52C" w14:textId="59249DC5" w:rsidR="00844497" w:rsidRPr="00005AA2" w:rsidRDefault="000F1113" w:rsidP="000F1113">
            <w:pPr>
              <w:spacing w:before="0" w:after="0" w:line="240" w:lineRule="auto"/>
              <w:rPr>
                <w:sz w:val="22"/>
              </w:rPr>
            </w:pPr>
            <w:r>
              <w:rPr>
                <w:sz w:val="22"/>
              </w:rPr>
              <w:t>(-0,12</w:t>
            </w:r>
            <w:r w:rsidR="00844497" w:rsidRPr="00005AA2">
              <w:rPr>
                <w:sz w:val="22"/>
              </w:rPr>
              <w:t>)</w:t>
            </w:r>
          </w:p>
        </w:tc>
        <w:tc>
          <w:tcPr>
            <w:tcW w:w="1270" w:type="dxa"/>
            <w:shd w:val="clear" w:color="auto" w:fill="auto"/>
            <w:vAlign w:val="center"/>
          </w:tcPr>
          <w:p w14:paraId="4C955211" w14:textId="77777777" w:rsidR="00031A74" w:rsidRPr="00005AA2" w:rsidRDefault="00457064" w:rsidP="00005AA2">
            <w:pPr>
              <w:spacing w:before="0" w:after="0" w:line="240" w:lineRule="auto"/>
              <w:rPr>
                <w:sz w:val="22"/>
              </w:rPr>
            </w:pPr>
            <w:r w:rsidRPr="00005AA2">
              <w:rPr>
                <w:sz w:val="22"/>
              </w:rPr>
              <w:t>-0,1143*</w:t>
            </w:r>
          </w:p>
          <w:p w14:paraId="7022258F" w14:textId="6E0C1496" w:rsidR="00457064" w:rsidRPr="00005AA2" w:rsidRDefault="00457064" w:rsidP="00005AA2">
            <w:pPr>
              <w:spacing w:before="0" w:after="0" w:line="240" w:lineRule="auto"/>
              <w:rPr>
                <w:sz w:val="22"/>
              </w:rPr>
            </w:pPr>
            <w:r w:rsidRPr="00005AA2">
              <w:rPr>
                <w:sz w:val="22"/>
              </w:rPr>
              <w:t>(</w:t>
            </w:r>
            <w:r w:rsidR="00E15D2B">
              <w:rPr>
                <w:sz w:val="22"/>
              </w:rPr>
              <w:t>-</w:t>
            </w:r>
            <w:r w:rsidRPr="00005AA2">
              <w:rPr>
                <w:sz w:val="22"/>
              </w:rPr>
              <w:t>1,66)</w:t>
            </w:r>
          </w:p>
        </w:tc>
        <w:tc>
          <w:tcPr>
            <w:tcW w:w="1271" w:type="dxa"/>
            <w:shd w:val="clear" w:color="auto" w:fill="auto"/>
            <w:vAlign w:val="center"/>
          </w:tcPr>
          <w:p w14:paraId="025506AA" w14:textId="0514AC1F" w:rsidR="00031A74" w:rsidRPr="00005AA2" w:rsidRDefault="00457064" w:rsidP="00E15D2B">
            <w:pPr>
              <w:spacing w:before="0" w:after="0" w:line="240" w:lineRule="auto"/>
              <w:rPr>
                <w:sz w:val="22"/>
              </w:rPr>
            </w:pPr>
            <w:r w:rsidRPr="00005AA2">
              <w:rPr>
                <w:sz w:val="22"/>
              </w:rPr>
              <w:t>0,13875</w:t>
            </w:r>
          </w:p>
          <w:p w14:paraId="6907D136" w14:textId="2B231DB4" w:rsidR="00457064" w:rsidRPr="00005AA2" w:rsidRDefault="00E15D2B" w:rsidP="00E15D2B">
            <w:pPr>
              <w:spacing w:before="0" w:after="0" w:line="240" w:lineRule="auto"/>
              <w:rPr>
                <w:sz w:val="22"/>
              </w:rPr>
            </w:pPr>
            <w:r>
              <w:rPr>
                <w:sz w:val="22"/>
              </w:rPr>
              <w:t>(0,63</w:t>
            </w:r>
            <w:r w:rsidR="00457064" w:rsidRPr="00005AA2">
              <w:rPr>
                <w:sz w:val="22"/>
              </w:rPr>
              <w:t>)</w:t>
            </w:r>
          </w:p>
        </w:tc>
        <w:tc>
          <w:tcPr>
            <w:tcW w:w="1279" w:type="dxa"/>
            <w:vAlign w:val="center"/>
          </w:tcPr>
          <w:p w14:paraId="6DED5F8F" w14:textId="77777777" w:rsidR="00031A74" w:rsidRPr="00005AA2" w:rsidRDefault="0010010F" w:rsidP="00485244">
            <w:pPr>
              <w:spacing w:before="0" w:after="0" w:line="240" w:lineRule="auto"/>
              <w:rPr>
                <w:sz w:val="22"/>
              </w:rPr>
            </w:pPr>
            <w:r w:rsidRPr="00005AA2">
              <w:rPr>
                <w:sz w:val="22"/>
              </w:rPr>
              <w:t>-0,0979</w:t>
            </w:r>
          </w:p>
          <w:p w14:paraId="1F35101A" w14:textId="2D864AE3" w:rsidR="0010010F" w:rsidRPr="00005AA2" w:rsidRDefault="0010010F" w:rsidP="00485244">
            <w:pPr>
              <w:spacing w:before="0" w:after="0" w:line="240" w:lineRule="auto"/>
              <w:rPr>
                <w:sz w:val="22"/>
              </w:rPr>
            </w:pPr>
            <w:r w:rsidRPr="00005AA2">
              <w:rPr>
                <w:sz w:val="22"/>
              </w:rPr>
              <w:t>(-1,04)</w:t>
            </w:r>
          </w:p>
        </w:tc>
        <w:tc>
          <w:tcPr>
            <w:tcW w:w="1121" w:type="dxa"/>
            <w:vAlign w:val="center"/>
          </w:tcPr>
          <w:p w14:paraId="02F95A31" w14:textId="77777777" w:rsidR="00031A74" w:rsidRPr="00005AA2" w:rsidRDefault="00971F90" w:rsidP="00485244">
            <w:pPr>
              <w:spacing w:before="0" w:after="0" w:line="240" w:lineRule="auto"/>
              <w:rPr>
                <w:sz w:val="22"/>
              </w:rPr>
            </w:pPr>
            <w:r w:rsidRPr="00005AA2">
              <w:rPr>
                <w:sz w:val="22"/>
              </w:rPr>
              <w:t>-0.1077</w:t>
            </w:r>
          </w:p>
          <w:p w14:paraId="37FA9CA1" w14:textId="64BA6555" w:rsidR="00971F90" w:rsidRPr="00005AA2" w:rsidRDefault="00971F90" w:rsidP="00485244">
            <w:pPr>
              <w:spacing w:before="0" w:after="0" w:line="240" w:lineRule="auto"/>
              <w:rPr>
                <w:sz w:val="22"/>
              </w:rPr>
            </w:pPr>
            <w:r w:rsidRPr="00005AA2">
              <w:rPr>
                <w:sz w:val="22"/>
              </w:rPr>
              <w:t>(-0,43)</w:t>
            </w:r>
          </w:p>
        </w:tc>
        <w:tc>
          <w:tcPr>
            <w:tcW w:w="1271" w:type="dxa"/>
            <w:vAlign w:val="center"/>
          </w:tcPr>
          <w:p w14:paraId="30104C27" w14:textId="77777777" w:rsidR="00031A74" w:rsidRPr="00005AA2" w:rsidRDefault="00971F90" w:rsidP="004511C6">
            <w:pPr>
              <w:spacing w:before="0" w:after="0" w:line="240" w:lineRule="auto"/>
              <w:rPr>
                <w:sz w:val="22"/>
              </w:rPr>
            </w:pPr>
            <w:r w:rsidRPr="00005AA2">
              <w:rPr>
                <w:sz w:val="22"/>
              </w:rPr>
              <w:t>-0,2925***</w:t>
            </w:r>
          </w:p>
          <w:p w14:paraId="6CAAF6A0" w14:textId="2A0F839B" w:rsidR="00971F90" w:rsidRPr="00005AA2" w:rsidRDefault="00971F90" w:rsidP="004511C6">
            <w:pPr>
              <w:spacing w:before="0" w:after="0" w:line="240" w:lineRule="auto"/>
              <w:rPr>
                <w:sz w:val="22"/>
              </w:rPr>
            </w:pPr>
            <w:r w:rsidRPr="00005AA2">
              <w:rPr>
                <w:sz w:val="22"/>
              </w:rPr>
              <w:t>(</w:t>
            </w:r>
            <w:r w:rsidR="004511C6">
              <w:rPr>
                <w:sz w:val="22"/>
              </w:rPr>
              <w:t>-</w:t>
            </w:r>
            <w:r w:rsidRPr="00005AA2">
              <w:rPr>
                <w:sz w:val="22"/>
              </w:rPr>
              <w:t>2,72)</w:t>
            </w:r>
          </w:p>
        </w:tc>
        <w:tc>
          <w:tcPr>
            <w:tcW w:w="985" w:type="dxa"/>
            <w:vAlign w:val="center"/>
          </w:tcPr>
          <w:p w14:paraId="4FB7FF0D" w14:textId="77777777" w:rsidR="00031A74" w:rsidRPr="00005AA2" w:rsidRDefault="00971F90" w:rsidP="004511C6">
            <w:pPr>
              <w:spacing w:before="0" w:after="0" w:line="240" w:lineRule="auto"/>
              <w:rPr>
                <w:sz w:val="22"/>
              </w:rPr>
            </w:pPr>
            <w:r w:rsidRPr="00005AA2">
              <w:rPr>
                <w:sz w:val="22"/>
              </w:rPr>
              <w:t>0,1121</w:t>
            </w:r>
          </w:p>
          <w:p w14:paraId="256CA777" w14:textId="6F66811C" w:rsidR="00971F90" w:rsidRPr="00005AA2" w:rsidRDefault="00971F90" w:rsidP="004511C6">
            <w:pPr>
              <w:spacing w:before="0" w:after="0" w:line="240" w:lineRule="auto"/>
              <w:rPr>
                <w:sz w:val="22"/>
              </w:rPr>
            </w:pPr>
            <w:r w:rsidRPr="00005AA2">
              <w:rPr>
                <w:sz w:val="22"/>
              </w:rPr>
              <w:t>(0,45)</w:t>
            </w:r>
          </w:p>
        </w:tc>
        <w:tc>
          <w:tcPr>
            <w:tcW w:w="1289" w:type="dxa"/>
            <w:vAlign w:val="center"/>
          </w:tcPr>
          <w:p w14:paraId="1B584A57" w14:textId="77777777" w:rsidR="00031A74" w:rsidRPr="00005AA2" w:rsidRDefault="00B86EFB" w:rsidP="00E631E1">
            <w:pPr>
              <w:spacing w:before="0" w:after="0" w:line="240" w:lineRule="auto"/>
              <w:rPr>
                <w:sz w:val="22"/>
              </w:rPr>
            </w:pPr>
            <w:r w:rsidRPr="00005AA2">
              <w:rPr>
                <w:sz w:val="22"/>
              </w:rPr>
              <w:t>0,0205</w:t>
            </w:r>
          </w:p>
          <w:p w14:paraId="0654022D" w14:textId="03E8CFF3" w:rsidR="00B86EFB" w:rsidRPr="00005AA2" w:rsidRDefault="00B86EFB" w:rsidP="00E631E1">
            <w:pPr>
              <w:spacing w:before="0" w:after="0" w:line="240" w:lineRule="auto"/>
              <w:rPr>
                <w:sz w:val="22"/>
              </w:rPr>
            </w:pPr>
            <w:r w:rsidRPr="00005AA2">
              <w:rPr>
                <w:sz w:val="22"/>
              </w:rPr>
              <w:t>(0,26)</w:t>
            </w:r>
          </w:p>
        </w:tc>
        <w:tc>
          <w:tcPr>
            <w:tcW w:w="1058" w:type="dxa"/>
            <w:vAlign w:val="center"/>
          </w:tcPr>
          <w:p w14:paraId="6BBBA499" w14:textId="77777777" w:rsidR="00031A74" w:rsidRPr="00005AA2" w:rsidRDefault="00B86EFB" w:rsidP="00E631E1">
            <w:pPr>
              <w:spacing w:before="0" w:after="0" w:line="240" w:lineRule="auto"/>
              <w:rPr>
                <w:sz w:val="22"/>
              </w:rPr>
            </w:pPr>
            <w:r w:rsidRPr="00005AA2">
              <w:rPr>
                <w:sz w:val="22"/>
              </w:rPr>
              <w:t>0,234</w:t>
            </w:r>
          </w:p>
          <w:p w14:paraId="61253E79" w14:textId="6FB8CB75" w:rsidR="00B86EFB" w:rsidRPr="00005AA2" w:rsidRDefault="00B86EFB" w:rsidP="00E631E1">
            <w:pPr>
              <w:spacing w:before="0" w:after="0" w:line="240" w:lineRule="auto"/>
              <w:rPr>
                <w:sz w:val="22"/>
              </w:rPr>
            </w:pPr>
            <w:r w:rsidRPr="00005AA2">
              <w:rPr>
                <w:sz w:val="22"/>
              </w:rPr>
              <w:t>(0,12)</w:t>
            </w:r>
          </w:p>
        </w:tc>
        <w:tc>
          <w:tcPr>
            <w:tcW w:w="1153" w:type="dxa"/>
            <w:vAlign w:val="center"/>
          </w:tcPr>
          <w:p w14:paraId="1C827682" w14:textId="77777777" w:rsidR="00031A74" w:rsidRPr="00005AA2" w:rsidRDefault="009A5067" w:rsidP="00CD72B4">
            <w:pPr>
              <w:spacing w:before="0" w:after="0" w:line="240" w:lineRule="auto"/>
              <w:rPr>
                <w:sz w:val="22"/>
              </w:rPr>
            </w:pPr>
            <w:r w:rsidRPr="00005AA2">
              <w:rPr>
                <w:sz w:val="22"/>
              </w:rPr>
              <w:t>-0,0023</w:t>
            </w:r>
          </w:p>
          <w:p w14:paraId="04D1E1CE" w14:textId="210BB531" w:rsidR="009A5067" w:rsidRPr="00005AA2" w:rsidRDefault="009A5067" w:rsidP="00CD72B4">
            <w:pPr>
              <w:spacing w:before="0" w:after="0" w:line="240" w:lineRule="auto"/>
              <w:rPr>
                <w:sz w:val="22"/>
              </w:rPr>
            </w:pPr>
            <w:r w:rsidRPr="00005AA2">
              <w:rPr>
                <w:sz w:val="22"/>
              </w:rPr>
              <w:t>(-0,01)</w:t>
            </w:r>
          </w:p>
        </w:tc>
        <w:tc>
          <w:tcPr>
            <w:tcW w:w="1148" w:type="dxa"/>
            <w:vAlign w:val="center"/>
          </w:tcPr>
          <w:p w14:paraId="2D1DF575" w14:textId="57E97ABD" w:rsidR="00031A74" w:rsidRPr="00005AA2" w:rsidRDefault="009A5067" w:rsidP="00CD72B4">
            <w:pPr>
              <w:spacing w:before="0" w:after="0" w:line="240" w:lineRule="auto"/>
              <w:rPr>
                <w:sz w:val="22"/>
              </w:rPr>
            </w:pPr>
            <w:r w:rsidRPr="00005AA2">
              <w:rPr>
                <w:sz w:val="22"/>
              </w:rPr>
              <w:t>-0,7515*</w:t>
            </w:r>
          </w:p>
          <w:p w14:paraId="62F306B8" w14:textId="19CE1364" w:rsidR="009A5067" w:rsidRPr="00005AA2" w:rsidRDefault="009A5067" w:rsidP="00CD72B4">
            <w:pPr>
              <w:spacing w:before="0" w:after="0" w:line="240" w:lineRule="auto"/>
              <w:rPr>
                <w:sz w:val="22"/>
              </w:rPr>
            </w:pPr>
            <w:r w:rsidRPr="00005AA2">
              <w:rPr>
                <w:sz w:val="22"/>
              </w:rPr>
              <w:t>(-1.75)</w:t>
            </w:r>
          </w:p>
        </w:tc>
      </w:tr>
      <w:tr w:rsidR="00005AA2" w:rsidRPr="00D912FA" w14:paraId="29A3A110" w14:textId="2055AD6B" w:rsidTr="00AD53C3">
        <w:trPr>
          <w:trHeight w:val="862"/>
          <w:jc w:val="center"/>
        </w:trPr>
        <w:tc>
          <w:tcPr>
            <w:tcW w:w="1271" w:type="dxa"/>
            <w:shd w:val="clear" w:color="auto" w:fill="auto"/>
            <w:vAlign w:val="center"/>
          </w:tcPr>
          <w:p w14:paraId="3EB57DB4" w14:textId="5C1E5760" w:rsidR="00031A74" w:rsidRPr="00005AA2" w:rsidRDefault="00F63380" w:rsidP="00005AA2">
            <w:pPr>
              <w:spacing w:before="0" w:after="0" w:line="240" w:lineRule="auto"/>
              <w:rPr>
                <w:szCs w:val="24"/>
              </w:rPr>
            </w:pPr>
            <w:r w:rsidRPr="00005AA2">
              <w:rPr>
                <w:szCs w:val="24"/>
              </w:rPr>
              <w:t>MTBV</w:t>
            </w:r>
          </w:p>
        </w:tc>
        <w:tc>
          <w:tcPr>
            <w:tcW w:w="1218" w:type="dxa"/>
            <w:shd w:val="clear" w:color="auto" w:fill="auto"/>
            <w:vAlign w:val="center"/>
          </w:tcPr>
          <w:p w14:paraId="06FBC4FF" w14:textId="7EF151F2" w:rsidR="00031A74" w:rsidRPr="00005AA2" w:rsidRDefault="00F82972" w:rsidP="00005AA2">
            <w:pPr>
              <w:spacing w:before="0" w:after="0" w:line="240" w:lineRule="auto"/>
              <w:rPr>
                <w:sz w:val="22"/>
              </w:rPr>
            </w:pPr>
            <w:r>
              <w:rPr>
                <w:sz w:val="22"/>
              </w:rPr>
              <w:t>0,0034</w:t>
            </w:r>
          </w:p>
          <w:p w14:paraId="53A43389" w14:textId="416959DB" w:rsidR="00F63380" w:rsidRPr="00005AA2" w:rsidRDefault="00F63380" w:rsidP="00005AA2">
            <w:pPr>
              <w:spacing w:before="0" w:after="0" w:line="240" w:lineRule="auto"/>
              <w:rPr>
                <w:sz w:val="22"/>
              </w:rPr>
            </w:pPr>
            <w:r w:rsidRPr="00005AA2">
              <w:rPr>
                <w:sz w:val="22"/>
              </w:rPr>
              <w:t>(-1,62)</w:t>
            </w:r>
          </w:p>
        </w:tc>
        <w:tc>
          <w:tcPr>
            <w:tcW w:w="1126" w:type="dxa"/>
            <w:shd w:val="clear" w:color="auto" w:fill="auto"/>
            <w:vAlign w:val="center"/>
          </w:tcPr>
          <w:p w14:paraId="513940BF" w14:textId="77777777" w:rsidR="00031A74" w:rsidRPr="00005AA2" w:rsidRDefault="00844497" w:rsidP="000F1113">
            <w:pPr>
              <w:spacing w:before="0" w:after="0" w:line="240" w:lineRule="auto"/>
              <w:rPr>
                <w:sz w:val="22"/>
              </w:rPr>
            </w:pPr>
            <w:r w:rsidRPr="00005AA2">
              <w:rPr>
                <w:sz w:val="22"/>
              </w:rPr>
              <w:t>-0,0085*</w:t>
            </w:r>
          </w:p>
          <w:p w14:paraId="5D5A041B" w14:textId="3E46387D" w:rsidR="00844497" w:rsidRPr="00005AA2" w:rsidRDefault="000F1113" w:rsidP="000F1113">
            <w:pPr>
              <w:spacing w:before="0" w:after="0" w:line="240" w:lineRule="auto"/>
              <w:rPr>
                <w:sz w:val="22"/>
              </w:rPr>
            </w:pPr>
            <w:r>
              <w:rPr>
                <w:sz w:val="22"/>
              </w:rPr>
              <w:t>(-1,85</w:t>
            </w:r>
            <w:r w:rsidR="00844497" w:rsidRPr="00005AA2">
              <w:rPr>
                <w:sz w:val="22"/>
              </w:rPr>
              <w:t>)</w:t>
            </w:r>
          </w:p>
        </w:tc>
        <w:tc>
          <w:tcPr>
            <w:tcW w:w="1270" w:type="dxa"/>
            <w:shd w:val="clear" w:color="auto" w:fill="auto"/>
            <w:vAlign w:val="center"/>
          </w:tcPr>
          <w:p w14:paraId="2060722D" w14:textId="77777777" w:rsidR="00031A74" w:rsidRPr="00005AA2" w:rsidRDefault="00457064" w:rsidP="00005AA2">
            <w:pPr>
              <w:spacing w:before="0" w:after="0" w:line="240" w:lineRule="auto"/>
              <w:rPr>
                <w:sz w:val="22"/>
              </w:rPr>
            </w:pPr>
            <w:r w:rsidRPr="00005AA2">
              <w:rPr>
                <w:sz w:val="22"/>
              </w:rPr>
              <w:t>0,0052</w:t>
            </w:r>
          </w:p>
          <w:p w14:paraId="615C6AE1" w14:textId="290765DB" w:rsidR="00457064" w:rsidRPr="00005AA2" w:rsidRDefault="00457064" w:rsidP="00005AA2">
            <w:pPr>
              <w:spacing w:before="0" w:after="0" w:line="240" w:lineRule="auto"/>
              <w:rPr>
                <w:sz w:val="22"/>
              </w:rPr>
            </w:pPr>
            <w:r w:rsidRPr="00005AA2">
              <w:rPr>
                <w:sz w:val="22"/>
              </w:rPr>
              <w:t>(1,48)</w:t>
            </w:r>
          </w:p>
        </w:tc>
        <w:tc>
          <w:tcPr>
            <w:tcW w:w="1271" w:type="dxa"/>
            <w:shd w:val="clear" w:color="auto" w:fill="auto"/>
            <w:vAlign w:val="center"/>
          </w:tcPr>
          <w:p w14:paraId="188625E6" w14:textId="77777777" w:rsidR="00031A74" w:rsidRPr="00005AA2" w:rsidRDefault="00457064" w:rsidP="00E15D2B">
            <w:pPr>
              <w:spacing w:before="0" w:after="0" w:line="240" w:lineRule="auto"/>
              <w:rPr>
                <w:sz w:val="22"/>
              </w:rPr>
            </w:pPr>
            <w:r w:rsidRPr="00005AA2">
              <w:rPr>
                <w:sz w:val="22"/>
              </w:rPr>
              <w:t>-0,0219**</w:t>
            </w:r>
          </w:p>
          <w:p w14:paraId="317D293C" w14:textId="7802441E" w:rsidR="00457064" w:rsidRPr="00005AA2" w:rsidRDefault="00E15D2B" w:rsidP="00E15D2B">
            <w:pPr>
              <w:spacing w:before="0" w:after="0" w:line="240" w:lineRule="auto"/>
              <w:rPr>
                <w:sz w:val="22"/>
              </w:rPr>
            </w:pPr>
            <w:r>
              <w:rPr>
                <w:sz w:val="22"/>
              </w:rPr>
              <w:t>(-2,02</w:t>
            </w:r>
            <w:r w:rsidR="00457064" w:rsidRPr="00005AA2">
              <w:rPr>
                <w:sz w:val="22"/>
              </w:rPr>
              <w:t>)</w:t>
            </w:r>
          </w:p>
        </w:tc>
        <w:tc>
          <w:tcPr>
            <w:tcW w:w="1279" w:type="dxa"/>
            <w:vAlign w:val="center"/>
          </w:tcPr>
          <w:p w14:paraId="5AC6F4D4" w14:textId="77777777" w:rsidR="00031A74" w:rsidRPr="00005AA2" w:rsidRDefault="0010010F" w:rsidP="00485244">
            <w:pPr>
              <w:spacing w:before="0" w:after="0" w:line="240" w:lineRule="auto"/>
              <w:rPr>
                <w:sz w:val="22"/>
              </w:rPr>
            </w:pPr>
            <w:r w:rsidRPr="00005AA2">
              <w:rPr>
                <w:sz w:val="22"/>
              </w:rPr>
              <w:t>-4,86E-07</w:t>
            </w:r>
          </w:p>
          <w:p w14:paraId="09263F06" w14:textId="6DF5B559" w:rsidR="0010010F" w:rsidRPr="00005AA2" w:rsidRDefault="0010010F" w:rsidP="00485244">
            <w:pPr>
              <w:spacing w:before="0" w:after="0" w:line="240" w:lineRule="auto"/>
              <w:rPr>
                <w:sz w:val="22"/>
              </w:rPr>
            </w:pPr>
            <w:r w:rsidRPr="00005AA2">
              <w:rPr>
                <w:sz w:val="22"/>
              </w:rPr>
              <w:t>(-0,03)</w:t>
            </w:r>
          </w:p>
        </w:tc>
        <w:tc>
          <w:tcPr>
            <w:tcW w:w="1121" w:type="dxa"/>
            <w:vAlign w:val="center"/>
          </w:tcPr>
          <w:p w14:paraId="45236269" w14:textId="77777777" w:rsidR="00031A74" w:rsidRPr="00005AA2" w:rsidRDefault="00971F90" w:rsidP="00485244">
            <w:pPr>
              <w:spacing w:before="0" w:after="0" w:line="240" w:lineRule="auto"/>
              <w:rPr>
                <w:sz w:val="22"/>
              </w:rPr>
            </w:pPr>
            <w:r w:rsidRPr="00005AA2">
              <w:rPr>
                <w:sz w:val="22"/>
              </w:rPr>
              <w:t>-0,000</w:t>
            </w:r>
          </w:p>
          <w:p w14:paraId="51D3F357" w14:textId="446B9010" w:rsidR="00971F90" w:rsidRPr="00005AA2" w:rsidRDefault="00971F90" w:rsidP="00485244">
            <w:pPr>
              <w:spacing w:before="0" w:after="0" w:line="240" w:lineRule="auto"/>
              <w:rPr>
                <w:sz w:val="22"/>
              </w:rPr>
            </w:pPr>
            <w:r w:rsidRPr="00005AA2">
              <w:rPr>
                <w:sz w:val="22"/>
              </w:rPr>
              <w:t>(-0,01)</w:t>
            </w:r>
          </w:p>
        </w:tc>
        <w:tc>
          <w:tcPr>
            <w:tcW w:w="1271" w:type="dxa"/>
            <w:vAlign w:val="center"/>
          </w:tcPr>
          <w:p w14:paraId="30EC68A3" w14:textId="4C87C465" w:rsidR="00031A74" w:rsidRPr="00005AA2" w:rsidRDefault="00971F90" w:rsidP="004511C6">
            <w:pPr>
              <w:spacing w:before="0" w:after="0" w:line="240" w:lineRule="auto"/>
              <w:rPr>
                <w:sz w:val="22"/>
              </w:rPr>
            </w:pPr>
            <w:r w:rsidRPr="00005AA2">
              <w:rPr>
                <w:sz w:val="22"/>
              </w:rPr>
              <w:t>-0,0011**</w:t>
            </w:r>
          </w:p>
          <w:p w14:paraId="05EDFDC1" w14:textId="1EEE2393" w:rsidR="00971F90" w:rsidRPr="00005AA2" w:rsidRDefault="00971F90" w:rsidP="004511C6">
            <w:pPr>
              <w:spacing w:before="0" w:after="0" w:line="240" w:lineRule="auto"/>
              <w:rPr>
                <w:sz w:val="22"/>
              </w:rPr>
            </w:pPr>
            <w:r w:rsidRPr="00005AA2">
              <w:rPr>
                <w:sz w:val="22"/>
              </w:rPr>
              <w:t>(-2,35)</w:t>
            </w:r>
          </w:p>
        </w:tc>
        <w:tc>
          <w:tcPr>
            <w:tcW w:w="985" w:type="dxa"/>
            <w:vAlign w:val="center"/>
          </w:tcPr>
          <w:p w14:paraId="190D3F3F" w14:textId="77777777" w:rsidR="00031A74" w:rsidRPr="00005AA2" w:rsidRDefault="00971F90" w:rsidP="004511C6">
            <w:pPr>
              <w:spacing w:before="0" w:after="0" w:line="240" w:lineRule="auto"/>
              <w:rPr>
                <w:sz w:val="22"/>
              </w:rPr>
            </w:pPr>
            <w:r w:rsidRPr="00005AA2">
              <w:rPr>
                <w:sz w:val="22"/>
              </w:rPr>
              <w:t>-0,003</w:t>
            </w:r>
          </w:p>
          <w:p w14:paraId="3182077C" w14:textId="70E51029" w:rsidR="00971F90" w:rsidRPr="00005AA2" w:rsidRDefault="00971F90" w:rsidP="004511C6">
            <w:pPr>
              <w:spacing w:before="0" w:after="0" w:line="240" w:lineRule="auto"/>
              <w:rPr>
                <w:sz w:val="22"/>
              </w:rPr>
            </w:pPr>
            <w:r w:rsidRPr="00005AA2">
              <w:rPr>
                <w:sz w:val="22"/>
              </w:rPr>
              <w:t>(-0,17)</w:t>
            </w:r>
          </w:p>
        </w:tc>
        <w:tc>
          <w:tcPr>
            <w:tcW w:w="1289" w:type="dxa"/>
            <w:vAlign w:val="center"/>
          </w:tcPr>
          <w:p w14:paraId="10359842" w14:textId="77777777" w:rsidR="00031A74" w:rsidRPr="00005AA2" w:rsidRDefault="00B86EFB" w:rsidP="00E631E1">
            <w:pPr>
              <w:spacing w:before="0" w:after="0" w:line="240" w:lineRule="auto"/>
              <w:rPr>
                <w:sz w:val="22"/>
              </w:rPr>
            </w:pPr>
            <w:r w:rsidRPr="00005AA2">
              <w:rPr>
                <w:sz w:val="22"/>
              </w:rPr>
              <w:t>-0,0182***</w:t>
            </w:r>
          </w:p>
          <w:p w14:paraId="4F35B20A" w14:textId="0532C181" w:rsidR="00B86EFB" w:rsidRPr="00005AA2" w:rsidRDefault="00B86EFB" w:rsidP="00E631E1">
            <w:pPr>
              <w:spacing w:before="0" w:after="0" w:line="240" w:lineRule="auto"/>
              <w:rPr>
                <w:sz w:val="22"/>
              </w:rPr>
            </w:pPr>
            <w:r w:rsidRPr="00005AA2">
              <w:rPr>
                <w:sz w:val="22"/>
              </w:rPr>
              <w:t>(</w:t>
            </w:r>
            <w:r w:rsidR="00E631E1">
              <w:rPr>
                <w:sz w:val="22"/>
              </w:rPr>
              <w:t>-</w:t>
            </w:r>
            <w:r w:rsidRPr="00005AA2">
              <w:rPr>
                <w:sz w:val="22"/>
              </w:rPr>
              <w:t>3,91)</w:t>
            </w:r>
          </w:p>
        </w:tc>
        <w:tc>
          <w:tcPr>
            <w:tcW w:w="1058" w:type="dxa"/>
            <w:vAlign w:val="center"/>
          </w:tcPr>
          <w:p w14:paraId="60C66981" w14:textId="77777777" w:rsidR="00031A74" w:rsidRPr="00005AA2" w:rsidRDefault="00B86EFB" w:rsidP="00E631E1">
            <w:pPr>
              <w:spacing w:before="0" w:after="0" w:line="240" w:lineRule="auto"/>
              <w:rPr>
                <w:sz w:val="22"/>
              </w:rPr>
            </w:pPr>
            <w:r w:rsidRPr="00005AA2">
              <w:rPr>
                <w:sz w:val="22"/>
              </w:rPr>
              <w:t>0,0078</w:t>
            </w:r>
          </w:p>
          <w:p w14:paraId="199D73A6" w14:textId="16DFC727" w:rsidR="00B86EFB" w:rsidRPr="00005AA2" w:rsidRDefault="00B86EFB" w:rsidP="00E631E1">
            <w:pPr>
              <w:spacing w:before="0" w:after="0" w:line="240" w:lineRule="auto"/>
              <w:rPr>
                <w:sz w:val="22"/>
              </w:rPr>
            </w:pPr>
            <w:r w:rsidRPr="00005AA2">
              <w:rPr>
                <w:sz w:val="22"/>
              </w:rPr>
              <w:t>(0,61)</w:t>
            </w:r>
          </w:p>
        </w:tc>
        <w:tc>
          <w:tcPr>
            <w:tcW w:w="1153" w:type="dxa"/>
            <w:vAlign w:val="center"/>
          </w:tcPr>
          <w:p w14:paraId="39F2EAEA" w14:textId="77777777" w:rsidR="00031A74" w:rsidRPr="00005AA2" w:rsidRDefault="009A5067" w:rsidP="00CD72B4">
            <w:pPr>
              <w:spacing w:before="0" w:after="0" w:line="240" w:lineRule="auto"/>
              <w:rPr>
                <w:sz w:val="22"/>
              </w:rPr>
            </w:pPr>
            <w:r w:rsidRPr="00005AA2">
              <w:rPr>
                <w:sz w:val="22"/>
              </w:rPr>
              <w:t>0,0561</w:t>
            </w:r>
          </w:p>
          <w:p w14:paraId="0E768B1B" w14:textId="22DB34D2" w:rsidR="009A5067" w:rsidRPr="00005AA2" w:rsidRDefault="009A5067" w:rsidP="00CD72B4">
            <w:pPr>
              <w:spacing w:before="0" w:after="0" w:line="240" w:lineRule="auto"/>
              <w:rPr>
                <w:sz w:val="22"/>
              </w:rPr>
            </w:pPr>
            <w:r w:rsidRPr="00005AA2">
              <w:rPr>
                <w:sz w:val="22"/>
              </w:rPr>
              <w:t>(1,01)</w:t>
            </w:r>
          </w:p>
        </w:tc>
        <w:tc>
          <w:tcPr>
            <w:tcW w:w="1148" w:type="dxa"/>
            <w:vAlign w:val="center"/>
          </w:tcPr>
          <w:p w14:paraId="221B7A9C" w14:textId="77777777" w:rsidR="00031A74" w:rsidRPr="00005AA2" w:rsidRDefault="00F767EF" w:rsidP="00CD72B4">
            <w:pPr>
              <w:spacing w:before="0" w:after="0" w:line="240" w:lineRule="auto"/>
              <w:rPr>
                <w:sz w:val="22"/>
              </w:rPr>
            </w:pPr>
            <w:r w:rsidRPr="00005AA2">
              <w:rPr>
                <w:sz w:val="22"/>
              </w:rPr>
              <w:t>0,0701</w:t>
            </w:r>
          </w:p>
          <w:p w14:paraId="11EA9CEB" w14:textId="4740F655" w:rsidR="00F767EF" w:rsidRPr="00005AA2" w:rsidRDefault="00F767EF" w:rsidP="00CD72B4">
            <w:pPr>
              <w:spacing w:before="0" w:after="0" w:line="240" w:lineRule="auto"/>
              <w:rPr>
                <w:sz w:val="22"/>
              </w:rPr>
            </w:pPr>
            <w:r w:rsidRPr="00005AA2">
              <w:rPr>
                <w:sz w:val="22"/>
              </w:rPr>
              <w:t>(0,88)</w:t>
            </w:r>
          </w:p>
        </w:tc>
      </w:tr>
      <w:tr w:rsidR="00005AA2" w:rsidRPr="00D912FA" w14:paraId="3CF28B32" w14:textId="70929BF0" w:rsidTr="00AD53C3">
        <w:trPr>
          <w:trHeight w:val="851"/>
          <w:jc w:val="center"/>
        </w:trPr>
        <w:tc>
          <w:tcPr>
            <w:tcW w:w="1271" w:type="dxa"/>
            <w:shd w:val="clear" w:color="auto" w:fill="auto"/>
            <w:vAlign w:val="center"/>
          </w:tcPr>
          <w:p w14:paraId="0566BA7C" w14:textId="56A131BD" w:rsidR="00031A74" w:rsidRPr="00005AA2" w:rsidRDefault="00F63380" w:rsidP="00005AA2">
            <w:pPr>
              <w:spacing w:before="0" w:after="0" w:line="240" w:lineRule="auto"/>
              <w:rPr>
                <w:szCs w:val="24"/>
              </w:rPr>
            </w:pPr>
            <w:r w:rsidRPr="00005AA2">
              <w:rPr>
                <w:szCs w:val="24"/>
              </w:rPr>
              <w:t>TR</w:t>
            </w:r>
          </w:p>
        </w:tc>
        <w:tc>
          <w:tcPr>
            <w:tcW w:w="1218" w:type="dxa"/>
            <w:shd w:val="clear" w:color="auto" w:fill="auto"/>
            <w:vAlign w:val="center"/>
          </w:tcPr>
          <w:p w14:paraId="2B693106" w14:textId="35D4FF83" w:rsidR="00031A74" w:rsidRPr="00005AA2" w:rsidRDefault="00F63380" w:rsidP="00005AA2">
            <w:pPr>
              <w:spacing w:before="0" w:after="0" w:line="240" w:lineRule="auto"/>
              <w:rPr>
                <w:sz w:val="22"/>
              </w:rPr>
            </w:pPr>
            <w:r w:rsidRPr="00005AA2">
              <w:rPr>
                <w:sz w:val="22"/>
              </w:rPr>
              <w:t>0,0016</w:t>
            </w:r>
          </w:p>
          <w:p w14:paraId="510CC817" w14:textId="2321B901" w:rsidR="00F63380" w:rsidRPr="00005AA2" w:rsidRDefault="00F63380" w:rsidP="00005AA2">
            <w:pPr>
              <w:spacing w:before="0" w:after="0" w:line="240" w:lineRule="auto"/>
              <w:rPr>
                <w:sz w:val="22"/>
              </w:rPr>
            </w:pPr>
            <w:r w:rsidRPr="00005AA2">
              <w:rPr>
                <w:sz w:val="22"/>
              </w:rPr>
              <w:t>(-1,33)</w:t>
            </w:r>
          </w:p>
        </w:tc>
        <w:tc>
          <w:tcPr>
            <w:tcW w:w="1126" w:type="dxa"/>
            <w:shd w:val="clear" w:color="auto" w:fill="auto"/>
            <w:vAlign w:val="center"/>
          </w:tcPr>
          <w:p w14:paraId="5CF6B8EC" w14:textId="526EE9D2" w:rsidR="00031A74" w:rsidRPr="00005AA2" w:rsidRDefault="000A2AB4" w:rsidP="000F1113">
            <w:pPr>
              <w:spacing w:before="0" w:after="0" w:line="240" w:lineRule="auto"/>
              <w:rPr>
                <w:sz w:val="22"/>
              </w:rPr>
            </w:pPr>
            <w:r w:rsidRPr="00005AA2">
              <w:rPr>
                <w:sz w:val="22"/>
              </w:rPr>
              <w:t>-0,0055*</w:t>
            </w:r>
            <w:r w:rsidR="000F1113">
              <w:rPr>
                <w:sz w:val="22"/>
              </w:rPr>
              <w:t>*</w:t>
            </w:r>
          </w:p>
          <w:p w14:paraId="7264F82A" w14:textId="25C6A244" w:rsidR="000A2AB4" w:rsidRPr="00005AA2" w:rsidRDefault="000F1113" w:rsidP="000F1113">
            <w:pPr>
              <w:spacing w:before="0" w:after="0" w:line="240" w:lineRule="auto"/>
              <w:rPr>
                <w:sz w:val="22"/>
              </w:rPr>
            </w:pPr>
            <w:r>
              <w:rPr>
                <w:sz w:val="22"/>
              </w:rPr>
              <w:t>(-2,01</w:t>
            </w:r>
            <w:r w:rsidR="000A2AB4" w:rsidRPr="00005AA2">
              <w:rPr>
                <w:sz w:val="22"/>
              </w:rPr>
              <w:t>)</w:t>
            </w:r>
          </w:p>
        </w:tc>
        <w:tc>
          <w:tcPr>
            <w:tcW w:w="1270" w:type="dxa"/>
            <w:shd w:val="clear" w:color="auto" w:fill="auto"/>
            <w:vAlign w:val="center"/>
          </w:tcPr>
          <w:p w14:paraId="5DECC3D1" w14:textId="3751F942" w:rsidR="00031A74" w:rsidRPr="00005AA2" w:rsidRDefault="00457064" w:rsidP="00005AA2">
            <w:pPr>
              <w:spacing w:before="0" w:after="0" w:line="240" w:lineRule="auto"/>
              <w:rPr>
                <w:sz w:val="22"/>
              </w:rPr>
            </w:pPr>
            <w:r w:rsidRPr="00005AA2">
              <w:rPr>
                <w:sz w:val="22"/>
              </w:rPr>
              <w:t>-0,0016**</w:t>
            </w:r>
          </w:p>
          <w:p w14:paraId="26914CFC" w14:textId="56AF523F" w:rsidR="00457064" w:rsidRPr="00005AA2" w:rsidRDefault="00457064" w:rsidP="00005AA2">
            <w:pPr>
              <w:spacing w:before="0" w:after="0" w:line="240" w:lineRule="auto"/>
              <w:rPr>
                <w:sz w:val="22"/>
              </w:rPr>
            </w:pPr>
            <w:r w:rsidRPr="00005AA2">
              <w:rPr>
                <w:sz w:val="22"/>
              </w:rPr>
              <w:t>(</w:t>
            </w:r>
            <w:r w:rsidR="00E15D2B">
              <w:rPr>
                <w:sz w:val="22"/>
              </w:rPr>
              <w:t>-</w:t>
            </w:r>
            <w:r w:rsidRPr="00005AA2">
              <w:rPr>
                <w:sz w:val="22"/>
              </w:rPr>
              <w:t>2,49)</w:t>
            </w:r>
          </w:p>
        </w:tc>
        <w:tc>
          <w:tcPr>
            <w:tcW w:w="1271" w:type="dxa"/>
            <w:shd w:val="clear" w:color="auto" w:fill="auto"/>
            <w:vAlign w:val="center"/>
          </w:tcPr>
          <w:p w14:paraId="38C53812" w14:textId="531382A6" w:rsidR="00031A74" w:rsidRPr="00005AA2" w:rsidRDefault="00E15D2B" w:rsidP="00E15D2B">
            <w:pPr>
              <w:spacing w:before="0" w:after="0" w:line="240" w:lineRule="auto"/>
              <w:rPr>
                <w:sz w:val="22"/>
              </w:rPr>
            </w:pPr>
            <w:r>
              <w:rPr>
                <w:sz w:val="22"/>
              </w:rPr>
              <w:t>8</w:t>
            </w:r>
            <w:r w:rsidR="00B61D42">
              <w:rPr>
                <w:sz w:val="22"/>
              </w:rPr>
              <w:t>,97E-06</w:t>
            </w:r>
          </w:p>
          <w:p w14:paraId="2F431E6A" w14:textId="4DD3552E" w:rsidR="00457064" w:rsidRPr="00005AA2" w:rsidRDefault="00E15D2B" w:rsidP="00E15D2B">
            <w:pPr>
              <w:spacing w:before="0" w:after="0" w:line="240" w:lineRule="auto"/>
              <w:rPr>
                <w:sz w:val="22"/>
              </w:rPr>
            </w:pPr>
            <w:r>
              <w:rPr>
                <w:sz w:val="22"/>
              </w:rPr>
              <w:t>(0,00</w:t>
            </w:r>
            <w:r w:rsidR="00457064" w:rsidRPr="00005AA2">
              <w:rPr>
                <w:sz w:val="22"/>
              </w:rPr>
              <w:t>)</w:t>
            </w:r>
          </w:p>
        </w:tc>
        <w:tc>
          <w:tcPr>
            <w:tcW w:w="1279" w:type="dxa"/>
            <w:vAlign w:val="center"/>
          </w:tcPr>
          <w:p w14:paraId="3679B90E" w14:textId="5A726CB8" w:rsidR="00031A74" w:rsidRPr="00005AA2" w:rsidRDefault="0010010F" w:rsidP="00485244">
            <w:pPr>
              <w:spacing w:before="0" w:after="0" w:line="240" w:lineRule="auto"/>
              <w:rPr>
                <w:sz w:val="22"/>
              </w:rPr>
            </w:pPr>
            <w:r w:rsidRPr="00005AA2">
              <w:rPr>
                <w:sz w:val="22"/>
              </w:rPr>
              <w:t>-0,0055***</w:t>
            </w:r>
          </w:p>
          <w:p w14:paraId="6137409D" w14:textId="2B06912B" w:rsidR="0010010F" w:rsidRPr="00005AA2" w:rsidRDefault="0010010F" w:rsidP="00485244">
            <w:pPr>
              <w:spacing w:before="0" w:after="0" w:line="240" w:lineRule="auto"/>
              <w:rPr>
                <w:sz w:val="22"/>
              </w:rPr>
            </w:pPr>
            <w:r w:rsidRPr="00005AA2">
              <w:rPr>
                <w:sz w:val="22"/>
              </w:rPr>
              <w:t>(-3,36)</w:t>
            </w:r>
          </w:p>
        </w:tc>
        <w:tc>
          <w:tcPr>
            <w:tcW w:w="1121" w:type="dxa"/>
            <w:vAlign w:val="center"/>
          </w:tcPr>
          <w:p w14:paraId="04BF5880" w14:textId="77777777" w:rsidR="00031A74" w:rsidRPr="00005AA2" w:rsidRDefault="00971F90" w:rsidP="00485244">
            <w:pPr>
              <w:spacing w:before="0" w:after="0" w:line="240" w:lineRule="auto"/>
              <w:rPr>
                <w:sz w:val="22"/>
              </w:rPr>
            </w:pPr>
            <w:r w:rsidRPr="00005AA2">
              <w:rPr>
                <w:sz w:val="22"/>
              </w:rPr>
              <w:t>-0,0002</w:t>
            </w:r>
          </w:p>
          <w:p w14:paraId="559FFFB3" w14:textId="202251BD" w:rsidR="00971F90" w:rsidRPr="00005AA2" w:rsidRDefault="00971F90" w:rsidP="00485244">
            <w:pPr>
              <w:spacing w:before="0" w:after="0" w:line="240" w:lineRule="auto"/>
              <w:rPr>
                <w:sz w:val="22"/>
              </w:rPr>
            </w:pPr>
            <w:r w:rsidRPr="00005AA2">
              <w:rPr>
                <w:sz w:val="22"/>
              </w:rPr>
              <w:t>(-0,08)</w:t>
            </w:r>
          </w:p>
        </w:tc>
        <w:tc>
          <w:tcPr>
            <w:tcW w:w="1271" w:type="dxa"/>
            <w:vAlign w:val="center"/>
          </w:tcPr>
          <w:p w14:paraId="5C6060BB" w14:textId="77777777" w:rsidR="00031A74" w:rsidRPr="00005AA2" w:rsidRDefault="00971F90" w:rsidP="004511C6">
            <w:pPr>
              <w:spacing w:before="0" w:after="0" w:line="240" w:lineRule="auto"/>
              <w:rPr>
                <w:sz w:val="22"/>
              </w:rPr>
            </w:pPr>
            <w:r w:rsidRPr="00005AA2">
              <w:rPr>
                <w:sz w:val="22"/>
              </w:rPr>
              <w:t>0,0007</w:t>
            </w:r>
          </w:p>
          <w:p w14:paraId="439270C5" w14:textId="634B51FB" w:rsidR="00971F90" w:rsidRPr="00005AA2" w:rsidRDefault="00971F90" w:rsidP="004511C6">
            <w:pPr>
              <w:spacing w:before="0" w:after="0" w:line="240" w:lineRule="auto"/>
              <w:rPr>
                <w:sz w:val="22"/>
              </w:rPr>
            </w:pPr>
            <w:r w:rsidRPr="00005AA2">
              <w:rPr>
                <w:sz w:val="22"/>
              </w:rPr>
              <w:t>(0,51)</w:t>
            </w:r>
          </w:p>
        </w:tc>
        <w:tc>
          <w:tcPr>
            <w:tcW w:w="985" w:type="dxa"/>
            <w:vAlign w:val="center"/>
          </w:tcPr>
          <w:p w14:paraId="35A825EC" w14:textId="77777777" w:rsidR="00031A74" w:rsidRPr="00005AA2" w:rsidRDefault="00971F90" w:rsidP="004511C6">
            <w:pPr>
              <w:spacing w:before="0" w:after="0" w:line="240" w:lineRule="auto"/>
              <w:rPr>
                <w:sz w:val="22"/>
              </w:rPr>
            </w:pPr>
            <w:r w:rsidRPr="00005AA2">
              <w:rPr>
                <w:sz w:val="22"/>
              </w:rPr>
              <w:t>-0,002</w:t>
            </w:r>
          </w:p>
          <w:p w14:paraId="36B4B0B3" w14:textId="0B434072" w:rsidR="00971F90" w:rsidRPr="00005AA2" w:rsidRDefault="00971F90" w:rsidP="004511C6">
            <w:pPr>
              <w:spacing w:before="0" w:after="0" w:line="240" w:lineRule="auto"/>
              <w:rPr>
                <w:sz w:val="22"/>
              </w:rPr>
            </w:pPr>
            <w:r w:rsidRPr="00005AA2">
              <w:rPr>
                <w:sz w:val="22"/>
              </w:rPr>
              <w:t>(-0,83)</w:t>
            </w:r>
          </w:p>
        </w:tc>
        <w:tc>
          <w:tcPr>
            <w:tcW w:w="1289" w:type="dxa"/>
            <w:vAlign w:val="center"/>
          </w:tcPr>
          <w:p w14:paraId="395132C0" w14:textId="02F6C7D2" w:rsidR="00031A74" w:rsidRPr="00005AA2" w:rsidRDefault="00B86EFB" w:rsidP="00E631E1">
            <w:pPr>
              <w:spacing w:before="0" w:after="0" w:line="240" w:lineRule="auto"/>
              <w:rPr>
                <w:sz w:val="22"/>
              </w:rPr>
            </w:pPr>
            <w:r w:rsidRPr="00005AA2">
              <w:rPr>
                <w:sz w:val="22"/>
              </w:rPr>
              <w:t>-0,004***</w:t>
            </w:r>
          </w:p>
          <w:p w14:paraId="35855A77" w14:textId="6D24806B" w:rsidR="00B86EFB" w:rsidRPr="00005AA2" w:rsidRDefault="00B86EFB" w:rsidP="00E631E1">
            <w:pPr>
              <w:spacing w:before="0" w:after="0" w:line="240" w:lineRule="auto"/>
              <w:rPr>
                <w:sz w:val="22"/>
              </w:rPr>
            </w:pPr>
            <w:r w:rsidRPr="00005AA2">
              <w:rPr>
                <w:sz w:val="22"/>
              </w:rPr>
              <w:t>(</w:t>
            </w:r>
            <w:r w:rsidR="00E631E1">
              <w:rPr>
                <w:sz w:val="22"/>
              </w:rPr>
              <w:t>-</w:t>
            </w:r>
            <w:r w:rsidRPr="00005AA2">
              <w:rPr>
                <w:sz w:val="22"/>
              </w:rPr>
              <w:t>4,97)</w:t>
            </w:r>
          </w:p>
        </w:tc>
        <w:tc>
          <w:tcPr>
            <w:tcW w:w="1058" w:type="dxa"/>
            <w:vAlign w:val="center"/>
          </w:tcPr>
          <w:p w14:paraId="4CDDADF4" w14:textId="77777777" w:rsidR="00031A74" w:rsidRPr="00005AA2" w:rsidRDefault="00B86EFB" w:rsidP="00E631E1">
            <w:pPr>
              <w:spacing w:before="0" w:after="0" w:line="240" w:lineRule="auto"/>
              <w:rPr>
                <w:sz w:val="22"/>
              </w:rPr>
            </w:pPr>
            <w:r w:rsidRPr="00005AA2">
              <w:rPr>
                <w:sz w:val="22"/>
              </w:rPr>
              <w:t>-0,0003</w:t>
            </w:r>
          </w:p>
          <w:p w14:paraId="36095B39" w14:textId="0147BF12" w:rsidR="00B86EFB" w:rsidRPr="00005AA2" w:rsidRDefault="00B86EFB" w:rsidP="00E631E1">
            <w:pPr>
              <w:spacing w:before="0" w:after="0" w:line="240" w:lineRule="auto"/>
              <w:rPr>
                <w:sz w:val="22"/>
              </w:rPr>
            </w:pPr>
            <w:r w:rsidRPr="00005AA2">
              <w:rPr>
                <w:sz w:val="22"/>
              </w:rPr>
              <w:t>(-0,14)</w:t>
            </w:r>
          </w:p>
        </w:tc>
        <w:tc>
          <w:tcPr>
            <w:tcW w:w="1153" w:type="dxa"/>
            <w:vAlign w:val="center"/>
          </w:tcPr>
          <w:p w14:paraId="1326D427" w14:textId="77777777" w:rsidR="00031A74" w:rsidRPr="00005AA2" w:rsidRDefault="009A5067" w:rsidP="00CD72B4">
            <w:pPr>
              <w:spacing w:before="0" w:after="0" w:line="240" w:lineRule="auto"/>
              <w:rPr>
                <w:sz w:val="22"/>
              </w:rPr>
            </w:pPr>
            <w:r w:rsidRPr="00005AA2">
              <w:rPr>
                <w:sz w:val="22"/>
              </w:rPr>
              <w:t>-0,0009</w:t>
            </w:r>
          </w:p>
          <w:p w14:paraId="025032A7" w14:textId="7B38B159" w:rsidR="009A5067" w:rsidRPr="00005AA2" w:rsidRDefault="009A5067" w:rsidP="00CD72B4">
            <w:pPr>
              <w:spacing w:before="0" w:after="0" w:line="240" w:lineRule="auto"/>
              <w:rPr>
                <w:sz w:val="22"/>
              </w:rPr>
            </w:pPr>
            <w:r w:rsidRPr="00005AA2">
              <w:rPr>
                <w:sz w:val="22"/>
              </w:rPr>
              <w:t>(-0,52)</w:t>
            </w:r>
          </w:p>
        </w:tc>
        <w:tc>
          <w:tcPr>
            <w:tcW w:w="1148" w:type="dxa"/>
            <w:vAlign w:val="center"/>
          </w:tcPr>
          <w:p w14:paraId="43D1D25A" w14:textId="77777777" w:rsidR="00031A74" w:rsidRPr="00005AA2" w:rsidRDefault="00F767EF" w:rsidP="00CD72B4">
            <w:pPr>
              <w:spacing w:before="0" w:after="0" w:line="240" w:lineRule="auto"/>
              <w:rPr>
                <w:sz w:val="22"/>
              </w:rPr>
            </w:pPr>
            <w:r w:rsidRPr="00005AA2">
              <w:rPr>
                <w:sz w:val="22"/>
              </w:rPr>
              <w:t>-0,0038</w:t>
            </w:r>
          </w:p>
          <w:p w14:paraId="43754BB6" w14:textId="1C57CA50" w:rsidR="00F767EF" w:rsidRPr="00005AA2" w:rsidRDefault="00F767EF" w:rsidP="00CD72B4">
            <w:pPr>
              <w:spacing w:before="0" w:after="0" w:line="240" w:lineRule="auto"/>
              <w:rPr>
                <w:sz w:val="22"/>
              </w:rPr>
            </w:pPr>
            <w:r w:rsidRPr="00005AA2">
              <w:rPr>
                <w:sz w:val="22"/>
              </w:rPr>
              <w:t>(-1,23)</w:t>
            </w:r>
          </w:p>
        </w:tc>
      </w:tr>
      <w:tr w:rsidR="00005AA2" w:rsidRPr="00D912FA" w14:paraId="779E4335" w14:textId="05E652F9" w:rsidTr="00AD53C3">
        <w:trPr>
          <w:trHeight w:val="683"/>
          <w:jc w:val="center"/>
        </w:trPr>
        <w:tc>
          <w:tcPr>
            <w:tcW w:w="1271" w:type="dxa"/>
            <w:shd w:val="clear" w:color="auto" w:fill="auto"/>
            <w:vAlign w:val="center"/>
          </w:tcPr>
          <w:p w14:paraId="3FD2C9F7" w14:textId="4F1CDA67" w:rsidR="00031A74" w:rsidRPr="00005AA2" w:rsidRDefault="00F63380" w:rsidP="00005AA2">
            <w:pPr>
              <w:spacing w:before="0" w:after="0" w:line="240" w:lineRule="auto"/>
              <w:rPr>
                <w:szCs w:val="24"/>
              </w:rPr>
            </w:pPr>
            <w:r w:rsidRPr="00005AA2">
              <w:rPr>
                <w:szCs w:val="24"/>
              </w:rPr>
              <w:t>QR</w:t>
            </w:r>
          </w:p>
        </w:tc>
        <w:tc>
          <w:tcPr>
            <w:tcW w:w="1218" w:type="dxa"/>
            <w:shd w:val="clear" w:color="auto" w:fill="auto"/>
            <w:vAlign w:val="center"/>
          </w:tcPr>
          <w:p w14:paraId="547251E5" w14:textId="6D3F2DE0" w:rsidR="00031A74" w:rsidRPr="00005AA2" w:rsidRDefault="00F82972" w:rsidP="00005AA2">
            <w:pPr>
              <w:spacing w:before="0" w:after="0" w:line="240" w:lineRule="auto"/>
              <w:rPr>
                <w:sz w:val="22"/>
              </w:rPr>
            </w:pPr>
            <w:r>
              <w:rPr>
                <w:sz w:val="22"/>
              </w:rPr>
              <w:t>-0,0004</w:t>
            </w:r>
          </w:p>
          <w:p w14:paraId="149AE98A" w14:textId="4B9CFBDF" w:rsidR="00F63380" w:rsidRPr="00005AA2" w:rsidRDefault="00F63380" w:rsidP="00005AA2">
            <w:pPr>
              <w:spacing w:before="0" w:after="0" w:line="240" w:lineRule="auto"/>
              <w:rPr>
                <w:sz w:val="22"/>
              </w:rPr>
            </w:pPr>
            <w:r w:rsidRPr="00005AA2">
              <w:rPr>
                <w:sz w:val="22"/>
              </w:rPr>
              <w:t>(-0,22)</w:t>
            </w:r>
          </w:p>
        </w:tc>
        <w:tc>
          <w:tcPr>
            <w:tcW w:w="1126" w:type="dxa"/>
            <w:shd w:val="clear" w:color="auto" w:fill="auto"/>
            <w:vAlign w:val="center"/>
          </w:tcPr>
          <w:p w14:paraId="26226102" w14:textId="77777777" w:rsidR="00031A74" w:rsidRPr="00005AA2" w:rsidRDefault="000A2AB4" w:rsidP="000F1113">
            <w:pPr>
              <w:spacing w:before="0" w:after="0" w:line="240" w:lineRule="auto"/>
              <w:rPr>
                <w:sz w:val="22"/>
              </w:rPr>
            </w:pPr>
            <w:r w:rsidRPr="00005AA2">
              <w:rPr>
                <w:sz w:val="22"/>
              </w:rPr>
              <w:t>0,0014</w:t>
            </w:r>
          </w:p>
          <w:p w14:paraId="15FE20B0" w14:textId="64429435" w:rsidR="000A2AB4" w:rsidRPr="00005AA2" w:rsidRDefault="000F1113" w:rsidP="000F1113">
            <w:pPr>
              <w:spacing w:before="0" w:after="0" w:line="240" w:lineRule="auto"/>
              <w:rPr>
                <w:sz w:val="22"/>
              </w:rPr>
            </w:pPr>
            <w:r>
              <w:rPr>
                <w:sz w:val="22"/>
              </w:rPr>
              <w:t>(0,28</w:t>
            </w:r>
            <w:r w:rsidR="000A2AB4" w:rsidRPr="00005AA2">
              <w:rPr>
                <w:sz w:val="22"/>
              </w:rPr>
              <w:t>)</w:t>
            </w:r>
          </w:p>
        </w:tc>
        <w:tc>
          <w:tcPr>
            <w:tcW w:w="1270" w:type="dxa"/>
            <w:shd w:val="clear" w:color="auto" w:fill="auto"/>
            <w:vAlign w:val="center"/>
          </w:tcPr>
          <w:p w14:paraId="58A3DE6A" w14:textId="2D0EDD41" w:rsidR="00031A74" w:rsidRPr="00005AA2" w:rsidRDefault="00457064" w:rsidP="00005AA2">
            <w:pPr>
              <w:spacing w:before="0" w:after="0" w:line="240" w:lineRule="auto"/>
              <w:rPr>
                <w:sz w:val="22"/>
              </w:rPr>
            </w:pPr>
            <w:r w:rsidRPr="00005AA2">
              <w:rPr>
                <w:sz w:val="22"/>
              </w:rPr>
              <w:t>-0,0034*</w:t>
            </w:r>
          </w:p>
          <w:p w14:paraId="5138B356" w14:textId="79A250F9" w:rsidR="00457064" w:rsidRPr="00005AA2" w:rsidRDefault="00457064" w:rsidP="00005AA2">
            <w:pPr>
              <w:spacing w:before="0" w:after="0" w:line="240" w:lineRule="auto"/>
              <w:rPr>
                <w:sz w:val="22"/>
              </w:rPr>
            </w:pPr>
            <w:r w:rsidRPr="00005AA2">
              <w:rPr>
                <w:sz w:val="22"/>
              </w:rPr>
              <w:t>(-1,74)</w:t>
            </w:r>
          </w:p>
        </w:tc>
        <w:tc>
          <w:tcPr>
            <w:tcW w:w="1271" w:type="dxa"/>
            <w:shd w:val="clear" w:color="auto" w:fill="auto"/>
            <w:vAlign w:val="center"/>
          </w:tcPr>
          <w:p w14:paraId="1D38E89C" w14:textId="77777777" w:rsidR="00031A74" w:rsidRPr="00005AA2" w:rsidRDefault="00457064" w:rsidP="00E15D2B">
            <w:pPr>
              <w:spacing w:before="0" w:after="0" w:line="240" w:lineRule="auto"/>
              <w:rPr>
                <w:sz w:val="22"/>
              </w:rPr>
            </w:pPr>
            <w:r w:rsidRPr="00005AA2">
              <w:rPr>
                <w:sz w:val="22"/>
              </w:rPr>
              <w:t>-0,0053</w:t>
            </w:r>
          </w:p>
          <w:p w14:paraId="0744DB50" w14:textId="43DBBB87" w:rsidR="00457064" w:rsidRPr="00005AA2" w:rsidRDefault="00E15D2B" w:rsidP="00E15D2B">
            <w:pPr>
              <w:spacing w:before="0" w:after="0" w:line="240" w:lineRule="auto"/>
              <w:rPr>
                <w:sz w:val="22"/>
              </w:rPr>
            </w:pPr>
            <w:r>
              <w:rPr>
                <w:sz w:val="22"/>
              </w:rPr>
              <w:t>(-0,83</w:t>
            </w:r>
            <w:r w:rsidR="00457064" w:rsidRPr="00005AA2">
              <w:rPr>
                <w:sz w:val="22"/>
              </w:rPr>
              <w:t>)</w:t>
            </w:r>
          </w:p>
        </w:tc>
        <w:tc>
          <w:tcPr>
            <w:tcW w:w="1279" w:type="dxa"/>
            <w:vAlign w:val="center"/>
          </w:tcPr>
          <w:p w14:paraId="136B4019" w14:textId="77777777" w:rsidR="00031A74" w:rsidRPr="00005AA2" w:rsidRDefault="00E05486" w:rsidP="00485244">
            <w:pPr>
              <w:spacing w:before="0" w:after="0" w:line="240" w:lineRule="auto"/>
              <w:rPr>
                <w:sz w:val="22"/>
              </w:rPr>
            </w:pPr>
            <w:r w:rsidRPr="00005AA2">
              <w:rPr>
                <w:sz w:val="22"/>
              </w:rPr>
              <w:t>0,0002</w:t>
            </w:r>
          </w:p>
          <w:p w14:paraId="3FC75AB3" w14:textId="1D978822" w:rsidR="00E05486" w:rsidRPr="00005AA2" w:rsidRDefault="00E05486" w:rsidP="00485244">
            <w:pPr>
              <w:spacing w:before="0" w:after="0" w:line="240" w:lineRule="auto"/>
              <w:rPr>
                <w:sz w:val="22"/>
              </w:rPr>
            </w:pPr>
            <w:r w:rsidRPr="00005AA2">
              <w:rPr>
                <w:sz w:val="22"/>
              </w:rPr>
              <w:t>(1,05)</w:t>
            </w:r>
          </w:p>
        </w:tc>
        <w:tc>
          <w:tcPr>
            <w:tcW w:w="1121" w:type="dxa"/>
            <w:vAlign w:val="center"/>
          </w:tcPr>
          <w:p w14:paraId="4F707F6F" w14:textId="77777777" w:rsidR="00031A74" w:rsidRPr="00005AA2" w:rsidRDefault="00971F90" w:rsidP="00485244">
            <w:pPr>
              <w:spacing w:before="0" w:after="0" w:line="240" w:lineRule="auto"/>
              <w:rPr>
                <w:sz w:val="22"/>
              </w:rPr>
            </w:pPr>
            <w:r w:rsidRPr="00005AA2">
              <w:rPr>
                <w:sz w:val="22"/>
              </w:rPr>
              <w:t>0,0004</w:t>
            </w:r>
          </w:p>
          <w:p w14:paraId="7A8860B5" w14:textId="47A138E7" w:rsidR="00971F90" w:rsidRPr="00005AA2" w:rsidRDefault="00971F90" w:rsidP="00485244">
            <w:pPr>
              <w:spacing w:before="0" w:after="0" w:line="240" w:lineRule="auto"/>
              <w:rPr>
                <w:sz w:val="22"/>
              </w:rPr>
            </w:pPr>
            <w:r w:rsidRPr="00005AA2">
              <w:rPr>
                <w:sz w:val="22"/>
              </w:rPr>
              <w:t>(0,64)</w:t>
            </w:r>
          </w:p>
        </w:tc>
        <w:tc>
          <w:tcPr>
            <w:tcW w:w="1271" w:type="dxa"/>
            <w:vAlign w:val="center"/>
          </w:tcPr>
          <w:p w14:paraId="02C8936D" w14:textId="77777777" w:rsidR="00031A74" w:rsidRPr="00005AA2" w:rsidRDefault="00971F90" w:rsidP="004511C6">
            <w:pPr>
              <w:spacing w:before="0" w:after="0" w:line="240" w:lineRule="auto"/>
              <w:rPr>
                <w:sz w:val="22"/>
              </w:rPr>
            </w:pPr>
            <w:r w:rsidRPr="00005AA2">
              <w:rPr>
                <w:sz w:val="22"/>
              </w:rPr>
              <w:t>-0,0011</w:t>
            </w:r>
          </w:p>
          <w:p w14:paraId="00F0FBAD" w14:textId="0378BAF0" w:rsidR="00971F90" w:rsidRPr="00005AA2" w:rsidRDefault="00971F90" w:rsidP="004511C6">
            <w:pPr>
              <w:spacing w:before="0" w:after="0" w:line="240" w:lineRule="auto"/>
              <w:rPr>
                <w:sz w:val="22"/>
              </w:rPr>
            </w:pPr>
            <w:r w:rsidRPr="00005AA2">
              <w:rPr>
                <w:sz w:val="22"/>
              </w:rPr>
              <w:t>(-0,27)</w:t>
            </w:r>
          </w:p>
        </w:tc>
        <w:tc>
          <w:tcPr>
            <w:tcW w:w="985" w:type="dxa"/>
            <w:vAlign w:val="center"/>
          </w:tcPr>
          <w:p w14:paraId="7FA42727" w14:textId="77777777" w:rsidR="00971F90" w:rsidRPr="00005AA2" w:rsidRDefault="00971F90" w:rsidP="004511C6">
            <w:pPr>
              <w:spacing w:before="0" w:after="0" w:line="240" w:lineRule="auto"/>
              <w:rPr>
                <w:sz w:val="22"/>
              </w:rPr>
            </w:pPr>
            <w:r w:rsidRPr="00005AA2">
              <w:rPr>
                <w:sz w:val="22"/>
              </w:rPr>
              <w:t>-0,0102</w:t>
            </w:r>
          </w:p>
          <w:p w14:paraId="03ABFC52" w14:textId="3A30DD3C" w:rsidR="00031A74" w:rsidRPr="00005AA2" w:rsidRDefault="00971F90" w:rsidP="004511C6">
            <w:pPr>
              <w:spacing w:before="0" w:after="0" w:line="240" w:lineRule="auto"/>
              <w:rPr>
                <w:sz w:val="22"/>
              </w:rPr>
            </w:pPr>
            <w:r w:rsidRPr="00005AA2">
              <w:rPr>
                <w:sz w:val="22"/>
              </w:rPr>
              <w:t>(-0,64)</w:t>
            </w:r>
          </w:p>
        </w:tc>
        <w:tc>
          <w:tcPr>
            <w:tcW w:w="1289" w:type="dxa"/>
            <w:vAlign w:val="center"/>
          </w:tcPr>
          <w:p w14:paraId="47A8F381" w14:textId="77777777" w:rsidR="00031A74" w:rsidRPr="00005AA2" w:rsidRDefault="00B86EFB" w:rsidP="00E631E1">
            <w:pPr>
              <w:spacing w:before="0" w:after="0" w:line="240" w:lineRule="auto"/>
              <w:rPr>
                <w:sz w:val="22"/>
              </w:rPr>
            </w:pPr>
            <w:r w:rsidRPr="00005AA2">
              <w:rPr>
                <w:sz w:val="22"/>
              </w:rPr>
              <w:t>0,0012</w:t>
            </w:r>
          </w:p>
          <w:p w14:paraId="1FCDFE50" w14:textId="439C7DC6" w:rsidR="00B86EFB" w:rsidRPr="00005AA2" w:rsidRDefault="00B86EFB" w:rsidP="00E631E1">
            <w:pPr>
              <w:spacing w:before="0" w:after="0" w:line="240" w:lineRule="auto"/>
              <w:rPr>
                <w:sz w:val="22"/>
              </w:rPr>
            </w:pPr>
            <w:r w:rsidRPr="00005AA2">
              <w:rPr>
                <w:sz w:val="22"/>
              </w:rPr>
              <w:t>(0,86)</w:t>
            </w:r>
          </w:p>
        </w:tc>
        <w:tc>
          <w:tcPr>
            <w:tcW w:w="1058" w:type="dxa"/>
            <w:vAlign w:val="center"/>
          </w:tcPr>
          <w:p w14:paraId="0AA57771" w14:textId="77777777" w:rsidR="00031A74" w:rsidRPr="00005AA2" w:rsidRDefault="00B86EFB" w:rsidP="00E631E1">
            <w:pPr>
              <w:spacing w:before="0" w:after="0" w:line="240" w:lineRule="auto"/>
              <w:rPr>
                <w:sz w:val="22"/>
              </w:rPr>
            </w:pPr>
            <w:r w:rsidRPr="00005AA2">
              <w:rPr>
                <w:sz w:val="22"/>
              </w:rPr>
              <w:t>0,0031</w:t>
            </w:r>
          </w:p>
          <w:p w14:paraId="5655756A" w14:textId="08AD751B" w:rsidR="00B86EFB" w:rsidRPr="00005AA2" w:rsidRDefault="00B86EFB" w:rsidP="00E631E1">
            <w:pPr>
              <w:spacing w:before="0" w:after="0" w:line="240" w:lineRule="auto"/>
              <w:rPr>
                <w:sz w:val="22"/>
              </w:rPr>
            </w:pPr>
            <w:r w:rsidRPr="00005AA2">
              <w:rPr>
                <w:sz w:val="22"/>
              </w:rPr>
              <w:t>(0,58)</w:t>
            </w:r>
          </w:p>
        </w:tc>
        <w:tc>
          <w:tcPr>
            <w:tcW w:w="1153" w:type="dxa"/>
            <w:vAlign w:val="center"/>
          </w:tcPr>
          <w:p w14:paraId="308B67A7" w14:textId="77777777" w:rsidR="00031A74" w:rsidRPr="00005AA2" w:rsidRDefault="009A5067" w:rsidP="00CD72B4">
            <w:pPr>
              <w:spacing w:before="0" w:after="0" w:line="240" w:lineRule="auto"/>
              <w:rPr>
                <w:sz w:val="22"/>
              </w:rPr>
            </w:pPr>
            <w:r w:rsidRPr="00005AA2">
              <w:rPr>
                <w:sz w:val="22"/>
              </w:rPr>
              <w:t>0,0038</w:t>
            </w:r>
          </w:p>
          <w:p w14:paraId="67329ADF" w14:textId="0CDB5983" w:rsidR="009A5067" w:rsidRPr="00005AA2" w:rsidRDefault="009A5067" w:rsidP="00CD72B4">
            <w:pPr>
              <w:spacing w:before="0" w:after="0" w:line="240" w:lineRule="auto"/>
              <w:rPr>
                <w:sz w:val="22"/>
              </w:rPr>
            </w:pPr>
            <w:r w:rsidRPr="00005AA2">
              <w:rPr>
                <w:sz w:val="22"/>
              </w:rPr>
              <w:t>(0,49)</w:t>
            </w:r>
          </w:p>
        </w:tc>
        <w:tc>
          <w:tcPr>
            <w:tcW w:w="1148" w:type="dxa"/>
            <w:vAlign w:val="center"/>
          </w:tcPr>
          <w:p w14:paraId="6A982BE6" w14:textId="07EE0829" w:rsidR="00031A74" w:rsidRPr="00005AA2" w:rsidRDefault="00F767EF" w:rsidP="00CD72B4">
            <w:pPr>
              <w:spacing w:before="0" w:after="0" w:line="240" w:lineRule="auto"/>
              <w:rPr>
                <w:sz w:val="22"/>
              </w:rPr>
            </w:pPr>
            <w:r w:rsidRPr="00005AA2">
              <w:rPr>
                <w:sz w:val="22"/>
              </w:rPr>
              <w:t>-0,1068**</w:t>
            </w:r>
          </w:p>
          <w:p w14:paraId="7009C35E" w14:textId="69A43572" w:rsidR="00F767EF" w:rsidRPr="00005AA2" w:rsidRDefault="00F767EF" w:rsidP="00CD72B4">
            <w:pPr>
              <w:spacing w:before="0" w:after="0" w:line="240" w:lineRule="auto"/>
              <w:rPr>
                <w:sz w:val="22"/>
              </w:rPr>
            </w:pPr>
            <w:r w:rsidRPr="00005AA2">
              <w:rPr>
                <w:sz w:val="22"/>
              </w:rPr>
              <w:t>(-1,99)</w:t>
            </w:r>
          </w:p>
        </w:tc>
      </w:tr>
      <w:tr w:rsidR="00005AA2" w:rsidRPr="00D912FA" w14:paraId="7E32FBA8" w14:textId="4198CDBB" w:rsidTr="00AD53C3">
        <w:trPr>
          <w:trHeight w:val="786"/>
          <w:jc w:val="center"/>
        </w:trPr>
        <w:tc>
          <w:tcPr>
            <w:tcW w:w="1271" w:type="dxa"/>
            <w:shd w:val="clear" w:color="auto" w:fill="auto"/>
            <w:vAlign w:val="center"/>
          </w:tcPr>
          <w:p w14:paraId="0D853C79" w14:textId="77777777" w:rsidR="00031A74" w:rsidRPr="00005AA2" w:rsidRDefault="00031A74" w:rsidP="00005AA2">
            <w:pPr>
              <w:spacing w:before="0" w:after="0" w:line="240" w:lineRule="auto"/>
              <w:rPr>
                <w:szCs w:val="24"/>
              </w:rPr>
            </w:pPr>
            <w:r w:rsidRPr="00005AA2">
              <w:rPr>
                <w:szCs w:val="24"/>
              </w:rPr>
              <w:t>Constant</w:t>
            </w:r>
          </w:p>
        </w:tc>
        <w:tc>
          <w:tcPr>
            <w:tcW w:w="1218" w:type="dxa"/>
            <w:shd w:val="clear" w:color="auto" w:fill="auto"/>
            <w:vAlign w:val="center"/>
          </w:tcPr>
          <w:p w14:paraId="4531530A" w14:textId="77777777" w:rsidR="00031A74" w:rsidRPr="00005AA2" w:rsidRDefault="002C2E94" w:rsidP="00005AA2">
            <w:pPr>
              <w:spacing w:before="0" w:after="0" w:line="240" w:lineRule="auto"/>
              <w:rPr>
                <w:sz w:val="22"/>
              </w:rPr>
            </w:pPr>
            <w:r w:rsidRPr="00005AA2">
              <w:rPr>
                <w:sz w:val="22"/>
              </w:rPr>
              <w:t>1,7099</w:t>
            </w:r>
          </w:p>
          <w:p w14:paraId="4B6D96F1" w14:textId="13937381" w:rsidR="002C2E94" w:rsidRPr="00005AA2" w:rsidRDefault="002C2E94" w:rsidP="00005AA2">
            <w:pPr>
              <w:spacing w:before="0" w:after="0" w:line="240" w:lineRule="auto"/>
              <w:rPr>
                <w:sz w:val="22"/>
              </w:rPr>
            </w:pPr>
            <w:r w:rsidRPr="00005AA2">
              <w:rPr>
                <w:sz w:val="22"/>
              </w:rPr>
              <w:t>(5,39)</w:t>
            </w:r>
          </w:p>
        </w:tc>
        <w:tc>
          <w:tcPr>
            <w:tcW w:w="1126" w:type="dxa"/>
            <w:shd w:val="clear" w:color="auto" w:fill="auto"/>
            <w:vAlign w:val="center"/>
          </w:tcPr>
          <w:p w14:paraId="652B85BE" w14:textId="77777777" w:rsidR="00031A74" w:rsidRPr="00005AA2" w:rsidRDefault="000A2AB4" w:rsidP="000F1113">
            <w:pPr>
              <w:spacing w:before="0" w:after="0" w:line="240" w:lineRule="auto"/>
              <w:rPr>
                <w:sz w:val="22"/>
              </w:rPr>
            </w:pPr>
            <w:r w:rsidRPr="00005AA2">
              <w:rPr>
                <w:sz w:val="22"/>
              </w:rPr>
              <w:t>-1,1342</w:t>
            </w:r>
          </w:p>
          <w:p w14:paraId="4644831A" w14:textId="07634E15" w:rsidR="000A2AB4" w:rsidRPr="00005AA2" w:rsidRDefault="000F1113" w:rsidP="000F1113">
            <w:pPr>
              <w:spacing w:before="0" w:after="0" w:line="240" w:lineRule="auto"/>
              <w:rPr>
                <w:sz w:val="22"/>
              </w:rPr>
            </w:pPr>
            <w:r>
              <w:rPr>
                <w:sz w:val="22"/>
              </w:rPr>
              <w:t>(-2,07</w:t>
            </w:r>
            <w:r w:rsidR="000A2AB4" w:rsidRPr="00005AA2">
              <w:rPr>
                <w:sz w:val="22"/>
              </w:rPr>
              <w:t>)</w:t>
            </w:r>
          </w:p>
        </w:tc>
        <w:tc>
          <w:tcPr>
            <w:tcW w:w="1270" w:type="dxa"/>
            <w:shd w:val="clear" w:color="auto" w:fill="auto"/>
            <w:vAlign w:val="center"/>
          </w:tcPr>
          <w:p w14:paraId="17D90426" w14:textId="77777777" w:rsidR="00031A74" w:rsidRPr="00005AA2" w:rsidRDefault="00457064" w:rsidP="00005AA2">
            <w:pPr>
              <w:spacing w:before="0" w:after="0" w:line="240" w:lineRule="auto"/>
              <w:rPr>
                <w:sz w:val="22"/>
              </w:rPr>
            </w:pPr>
            <w:r w:rsidRPr="00005AA2">
              <w:rPr>
                <w:sz w:val="22"/>
              </w:rPr>
              <w:t>2,9391***</w:t>
            </w:r>
          </w:p>
          <w:p w14:paraId="4D665755" w14:textId="75B93460" w:rsidR="00457064" w:rsidRPr="00005AA2" w:rsidRDefault="00457064" w:rsidP="00005AA2">
            <w:pPr>
              <w:spacing w:before="0" w:after="0" w:line="240" w:lineRule="auto"/>
              <w:rPr>
                <w:sz w:val="22"/>
              </w:rPr>
            </w:pPr>
            <w:r w:rsidRPr="00005AA2">
              <w:rPr>
                <w:sz w:val="22"/>
              </w:rPr>
              <w:t>(22,22)</w:t>
            </w:r>
          </w:p>
        </w:tc>
        <w:tc>
          <w:tcPr>
            <w:tcW w:w="1271" w:type="dxa"/>
            <w:shd w:val="clear" w:color="auto" w:fill="auto"/>
            <w:vAlign w:val="center"/>
          </w:tcPr>
          <w:p w14:paraId="632330F1" w14:textId="7B5C21CE" w:rsidR="00031A74" w:rsidRPr="00005AA2" w:rsidRDefault="00457064" w:rsidP="00E15D2B">
            <w:pPr>
              <w:spacing w:before="0" w:after="0" w:line="240" w:lineRule="auto"/>
              <w:rPr>
                <w:sz w:val="22"/>
              </w:rPr>
            </w:pPr>
            <w:r w:rsidRPr="00005AA2">
              <w:rPr>
                <w:sz w:val="22"/>
              </w:rPr>
              <w:t>-2,8621***</w:t>
            </w:r>
          </w:p>
          <w:p w14:paraId="6A313E61" w14:textId="17F3C7D2" w:rsidR="00457064" w:rsidRPr="00005AA2" w:rsidRDefault="00E15D2B" w:rsidP="00E15D2B">
            <w:pPr>
              <w:spacing w:before="0" w:after="0" w:line="240" w:lineRule="auto"/>
              <w:rPr>
                <w:sz w:val="22"/>
              </w:rPr>
            </w:pPr>
            <w:r>
              <w:rPr>
                <w:sz w:val="22"/>
              </w:rPr>
              <w:t>(-8,08</w:t>
            </w:r>
            <w:r w:rsidR="00457064" w:rsidRPr="00005AA2">
              <w:rPr>
                <w:sz w:val="22"/>
              </w:rPr>
              <w:t>)</w:t>
            </w:r>
          </w:p>
        </w:tc>
        <w:tc>
          <w:tcPr>
            <w:tcW w:w="1279" w:type="dxa"/>
            <w:vAlign w:val="center"/>
          </w:tcPr>
          <w:p w14:paraId="33D0BDFD" w14:textId="4143E76E" w:rsidR="00031A74" w:rsidRPr="00005AA2" w:rsidRDefault="00E05486" w:rsidP="00485244">
            <w:pPr>
              <w:spacing w:before="0" w:after="0" w:line="240" w:lineRule="auto"/>
              <w:rPr>
                <w:sz w:val="22"/>
              </w:rPr>
            </w:pPr>
            <w:r w:rsidRPr="00005AA2">
              <w:rPr>
                <w:sz w:val="22"/>
              </w:rPr>
              <w:t>4,3561***</w:t>
            </w:r>
          </w:p>
          <w:p w14:paraId="400F1F3D" w14:textId="08A42C98" w:rsidR="00E05486" w:rsidRPr="00005AA2" w:rsidRDefault="00E05486" w:rsidP="00485244">
            <w:pPr>
              <w:spacing w:before="0" w:after="0" w:line="240" w:lineRule="auto"/>
              <w:rPr>
                <w:sz w:val="22"/>
              </w:rPr>
            </w:pPr>
            <w:r w:rsidRPr="00005AA2">
              <w:rPr>
                <w:sz w:val="22"/>
              </w:rPr>
              <w:t>(7,75)</w:t>
            </w:r>
          </w:p>
        </w:tc>
        <w:tc>
          <w:tcPr>
            <w:tcW w:w="1121" w:type="dxa"/>
            <w:vAlign w:val="center"/>
          </w:tcPr>
          <w:p w14:paraId="69F90D90" w14:textId="77777777" w:rsidR="00031A74" w:rsidRPr="00005AA2" w:rsidRDefault="00971F90" w:rsidP="00485244">
            <w:pPr>
              <w:spacing w:before="0" w:after="0" w:line="240" w:lineRule="auto"/>
              <w:rPr>
                <w:sz w:val="22"/>
              </w:rPr>
            </w:pPr>
            <w:r w:rsidRPr="00005AA2">
              <w:rPr>
                <w:sz w:val="22"/>
              </w:rPr>
              <w:t>-1,3629</w:t>
            </w:r>
          </w:p>
          <w:p w14:paraId="72CD9AAD" w14:textId="44018A17" w:rsidR="00971F90" w:rsidRPr="00005AA2" w:rsidRDefault="00485244" w:rsidP="00485244">
            <w:pPr>
              <w:spacing w:before="0" w:after="0" w:line="240" w:lineRule="auto"/>
              <w:rPr>
                <w:sz w:val="22"/>
              </w:rPr>
            </w:pPr>
            <w:r>
              <w:rPr>
                <w:sz w:val="22"/>
              </w:rPr>
              <w:t>(-1,80)</w:t>
            </w:r>
          </w:p>
        </w:tc>
        <w:tc>
          <w:tcPr>
            <w:tcW w:w="1271" w:type="dxa"/>
            <w:vAlign w:val="center"/>
          </w:tcPr>
          <w:p w14:paraId="0EF55526" w14:textId="77777777" w:rsidR="00031A74" w:rsidRPr="00005AA2" w:rsidRDefault="00971F90" w:rsidP="004511C6">
            <w:pPr>
              <w:spacing w:before="0" w:after="0" w:line="240" w:lineRule="auto"/>
              <w:rPr>
                <w:sz w:val="22"/>
              </w:rPr>
            </w:pPr>
            <w:r w:rsidRPr="00005AA2">
              <w:rPr>
                <w:sz w:val="22"/>
              </w:rPr>
              <w:t>4,7799***</w:t>
            </w:r>
          </w:p>
          <w:p w14:paraId="21D258E5" w14:textId="686EE3ED" w:rsidR="00971F90" w:rsidRPr="00005AA2" w:rsidRDefault="00971F90" w:rsidP="004511C6">
            <w:pPr>
              <w:spacing w:before="0" w:after="0" w:line="240" w:lineRule="auto"/>
              <w:rPr>
                <w:sz w:val="22"/>
              </w:rPr>
            </w:pPr>
            <w:r w:rsidRPr="00005AA2">
              <w:rPr>
                <w:sz w:val="22"/>
              </w:rPr>
              <w:t>(15,61)</w:t>
            </w:r>
          </w:p>
        </w:tc>
        <w:tc>
          <w:tcPr>
            <w:tcW w:w="985" w:type="dxa"/>
            <w:vAlign w:val="center"/>
          </w:tcPr>
          <w:p w14:paraId="700AC673" w14:textId="77777777" w:rsidR="00031A74" w:rsidRPr="00005AA2" w:rsidRDefault="00971F90" w:rsidP="004511C6">
            <w:pPr>
              <w:spacing w:before="0" w:after="0" w:line="240" w:lineRule="auto"/>
              <w:rPr>
                <w:sz w:val="22"/>
              </w:rPr>
            </w:pPr>
            <w:r w:rsidRPr="00005AA2">
              <w:rPr>
                <w:sz w:val="22"/>
              </w:rPr>
              <w:t>-0,</w:t>
            </w:r>
            <w:r w:rsidR="002F65B6" w:rsidRPr="00005AA2">
              <w:rPr>
                <w:sz w:val="22"/>
              </w:rPr>
              <w:t>7845</w:t>
            </w:r>
          </w:p>
          <w:p w14:paraId="0563C32F" w14:textId="65064662" w:rsidR="002F65B6" w:rsidRPr="00005AA2" w:rsidRDefault="002F65B6" w:rsidP="004511C6">
            <w:pPr>
              <w:spacing w:before="0" w:after="0" w:line="240" w:lineRule="auto"/>
              <w:rPr>
                <w:sz w:val="22"/>
              </w:rPr>
            </w:pPr>
            <w:r w:rsidRPr="00005AA2">
              <w:rPr>
                <w:sz w:val="22"/>
              </w:rPr>
              <w:t>(-1,13)</w:t>
            </w:r>
          </w:p>
        </w:tc>
        <w:tc>
          <w:tcPr>
            <w:tcW w:w="1289" w:type="dxa"/>
            <w:vAlign w:val="center"/>
          </w:tcPr>
          <w:p w14:paraId="2DBE3307" w14:textId="77777777" w:rsidR="00031A74" w:rsidRPr="00005AA2" w:rsidRDefault="00B86EFB" w:rsidP="00E631E1">
            <w:pPr>
              <w:spacing w:before="0" w:after="0" w:line="240" w:lineRule="auto"/>
              <w:rPr>
                <w:sz w:val="22"/>
              </w:rPr>
            </w:pPr>
            <w:r w:rsidRPr="00005AA2">
              <w:rPr>
                <w:sz w:val="22"/>
              </w:rPr>
              <w:t>2,6146***</w:t>
            </w:r>
          </w:p>
          <w:p w14:paraId="2D64B355" w14:textId="1D3569B5" w:rsidR="00B86EFB" w:rsidRPr="00005AA2" w:rsidRDefault="00B86EFB" w:rsidP="00E631E1">
            <w:pPr>
              <w:spacing w:before="0" w:after="0" w:line="240" w:lineRule="auto"/>
              <w:rPr>
                <w:sz w:val="22"/>
              </w:rPr>
            </w:pPr>
            <w:r w:rsidRPr="00005AA2">
              <w:rPr>
                <w:sz w:val="22"/>
              </w:rPr>
              <w:t>(10,8)</w:t>
            </w:r>
          </w:p>
        </w:tc>
        <w:tc>
          <w:tcPr>
            <w:tcW w:w="1058" w:type="dxa"/>
            <w:vAlign w:val="center"/>
          </w:tcPr>
          <w:p w14:paraId="0E7B26F7" w14:textId="77777777" w:rsidR="00031A74" w:rsidRPr="00005AA2" w:rsidRDefault="00B86EFB" w:rsidP="00E631E1">
            <w:pPr>
              <w:spacing w:before="0" w:after="0" w:line="240" w:lineRule="auto"/>
              <w:rPr>
                <w:sz w:val="22"/>
              </w:rPr>
            </w:pPr>
            <w:r w:rsidRPr="00005AA2">
              <w:rPr>
                <w:sz w:val="22"/>
              </w:rPr>
              <w:t>-0,1818</w:t>
            </w:r>
          </w:p>
          <w:p w14:paraId="64AFC835" w14:textId="17097D0A" w:rsidR="00B86EFB" w:rsidRPr="00005AA2" w:rsidRDefault="00B86EFB" w:rsidP="00E631E1">
            <w:pPr>
              <w:spacing w:before="0" w:after="0" w:line="240" w:lineRule="auto"/>
              <w:rPr>
                <w:sz w:val="22"/>
              </w:rPr>
            </w:pPr>
            <w:r w:rsidRPr="00005AA2">
              <w:rPr>
                <w:sz w:val="22"/>
              </w:rPr>
              <w:t>(-0,35)</w:t>
            </w:r>
          </w:p>
        </w:tc>
        <w:tc>
          <w:tcPr>
            <w:tcW w:w="1153" w:type="dxa"/>
            <w:vAlign w:val="center"/>
          </w:tcPr>
          <w:p w14:paraId="642B9E9D" w14:textId="77777777" w:rsidR="00031A74" w:rsidRPr="00005AA2" w:rsidRDefault="009A5067" w:rsidP="00CD72B4">
            <w:pPr>
              <w:spacing w:before="0" w:after="0" w:line="240" w:lineRule="auto"/>
              <w:rPr>
                <w:sz w:val="22"/>
              </w:rPr>
            </w:pPr>
            <w:r w:rsidRPr="00005AA2">
              <w:rPr>
                <w:sz w:val="22"/>
              </w:rPr>
              <w:t>0,7126</w:t>
            </w:r>
          </w:p>
          <w:p w14:paraId="2224F37F" w14:textId="12DC9D75" w:rsidR="009A5067" w:rsidRPr="00005AA2" w:rsidRDefault="009A5067" w:rsidP="00CD72B4">
            <w:pPr>
              <w:spacing w:before="0" w:after="0" w:line="240" w:lineRule="auto"/>
              <w:rPr>
                <w:sz w:val="22"/>
              </w:rPr>
            </w:pPr>
            <w:r w:rsidRPr="00005AA2">
              <w:rPr>
                <w:sz w:val="22"/>
              </w:rPr>
              <w:t>(0,76)</w:t>
            </w:r>
          </w:p>
        </w:tc>
        <w:tc>
          <w:tcPr>
            <w:tcW w:w="1148" w:type="dxa"/>
            <w:vAlign w:val="center"/>
          </w:tcPr>
          <w:p w14:paraId="5F77DC63" w14:textId="77777777" w:rsidR="00031A74" w:rsidRPr="00005AA2" w:rsidRDefault="00F767EF" w:rsidP="00CD72B4">
            <w:pPr>
              <w:spacing w:before="0" w:after="0" w:line="240" w:lineRule="auto"/>
              <w:rPr>
                <w:sz w:val="22"/>
              </w:rPr>
            </w:pPr>
            <w:r w:rsidRPr="00005AA2">
              <w:rPr>
                <w:sz w:val="22"/>
              </w:rPr>
              <w:t>-2,0166</w:t>
            </w:r>
          </w:p>
          <w:p w14:paraId="1E195E05" w14:textId="044EF738" w:rsidR="00F767EF" w:rsidRPr="00005AA2" w:rsidRDefault="00F767EF" w:rsidP="00CD72B4">
            <w:pPr>
              <w:spacing w:before="0" w:after="0" w:line="240" w:lineRule="auto"/>
              <w:rPr>
                <w:sz w:val="22"/>
              </w:rPr>
            </w:pPr>
            <w:r w:rsidRPr="00005AA2">
              <w:rPr>
                <w:sz w:val="22"/>
              </w:rPr>
              <w:t>(-1,22)</w:t>
            </w:r>
          </w:p>
        </w:tc>
      </w:tr>
      <w:tr w:rsidR="009A5067" w:rsidRPr="00D912FA" w14:paraId="6CEE99C1" w14:textId="77777777" w:rsidTr="00AD53C3">
        <w:trPr>
          <w:trHeight w:val="556"/>
          <w:jc w:val="center"/>
        </w:trPr>
        <w:tc>
          <w:tcPr>
            <w:tcW w:w="1271" w:type="dxa"/>
            <w:shd w:val="clear" w:color="auto" w:fill="auto"/>
            <w:vAlign w:val="center"/>
          </w:tcPr>
          <w:p w14:paraId="286F0783" w14:textId="455D489E" w:rsidR="009B6FB4" w:rsidRPr="00005AA2" w:rsidRDefault="009B6FB4" w:rsidP="00005AA2">
            <w:pPr>
              <w:spacing w:before="0" w:after="0" w:line="240" w:lineRule="auto"/>
              <w:rPr>
                <w:szCs w:val="24"/>
              </w:rPr>
            </w:pPr>
            <w:r w:rsidRPr="00005AA2">
              <w:rPr>
                <w:szCs w:val="24"/>
              </w:rPr>
              <w:t>Số</w:t>
            </w:r>
            <w:r w:rsidR="00D6676F">
              <w:rPr>
                <w:szCs w:val="24"/>
              </w:rPr>
              <w:t xml:space="preserve"> quan sát</w:t>
            </w:r>
          </w:p>
        </w:tc>
        <w:tc>
          <w:tcPr>
            <w:tcW w:w="2344" w:type="dxa"/>
            <w:gridSpan w:val="2"/>
            <w:shd w:val="clear" w:color="auto" w:fill="auto"/>
            <w:vAlign w:val="center"/>
          </w:tcPr>
          <w:p w14:paraId="338CF4CC" w14:textId="59728415" w:rsidR="009B6FB4" w:rsidRPr="00005AA2" w:rsidRDefault="00EB2436" w:rsidP="00005AA2">
            <w:pPr>
              <w:spacing w:before="0" w:after="0" w:line="240" w:lineRule="auto"/>
              <w:jc w:val="center"/>
              <w:rPr>
                <w:sz w:val="22"/>
              </w:rPr>
            </w:pPr>
            <w:r>
              <w:rPr>
                <w:sz w:val="22"/>
              </w:rPr>
              <w:t>2.087</w:t>
            </w:r>
          </w:p>
        </w:tc>
        <w:tc>
          <w:tcPr>
            <w:tcW w:w="2541" w:type="dxa"/>
            <w:gridSpan w:val="2"/>
            <w:shd w:val="clear" w:color="auto" w:fill="auto"/>
            <w:vAlign w:val="center"/>
          </w:tcPr>
          <w:p w14:paraId="7E9AD21F" w14:textId="0AF5A479" w:rsidR="009B6FB4" w:rsidRPr="00005AA2" w:rsidRDefault="00EB2436" w:rsidP="00005AA2">
            <w:pPr>
              <w:spacing w:before="0" w:after="0" w:line="240" w:lineRule="auto"/>
              <w:jc w:val="center"/>
              <w:rPr>
                <w:sz w:val="22"/>
              </w:rPr>
            </w:pPr>
            <w:r>
              <w:rPr>
                <w:sz w:val="22"/>
              </w:rPr>
              <w:t>5.349</w:t>
            </w:r>
          </w:p>
        </w:tc>
        <w:tc>
          <w:tcPr>
            <w:tcW w:w="2400" w:type="dxa"/>
            <w:gridSpan w:val="2"/>
            <w:vAlign w:val="center"/>
          </w:tcPr>
          <w:p w14:paraId="72CF2C44" w14:textId="485ED196" w:rsidR="009B6FB4" w:rsidRPr="00005AA2" w:rsidRDefault="00EB2436" w:rsidP="00005AA2">
            <w:pPr>
              <w:spacing w:before="0" w:after="0" w:line="240" w:lineRule="auto"/>
              <w:jc w:val="center"/>
              <w:rPr>
                <w:sz w:val="22"/>
              </w:rPr>
            </w:pPr>
            <w:r>
              <w:rPr>
                <w:sz w:val="22"/>
              </w:rPr>
              <w:t>1.094</w:t>
            </w:r>
          </w:p>
        </w:tc>
        <w:tc>
          <w:tcPr>
            <w:tcW w:w="2256" w:type="dxa"/>
            <w:gridSpan w:val="2"/>
            <w:vAlign w:val="center"/>
          </w:tcPr>
          <w:p w14:paraId="4EA2804F" w14:textId="5A0E1362" w:rsidR="009B6FB4" w:rsidRPr="00005AA2" w:rsidRDefault="00EB2436" w:rsidP="00005AA2">
            <w:pPr>
              <w:spacing w:before="0" w:after="0" w:line="240" w:lineRule="auto"/>
              <w:jc w:val="center"/>
              <w:rPr>
                <w:sz w:val="22"/>
              </w:rPr>
            </w:pPr>
            <w:r>
              <w:rPr>
                <w:sz w:val="22"/>
              </w:rPr>
              <w:t>2.116</w:t>
            </w:r>
          </w:p>
        </w:tc>
        <w:tc>
          <w:tcPr>
            <w:tcW w:w="2347" w:type="dxa"/>
            <w:gridSpan w:val="2"/>
            <w:vAlign w:val="center"/>
          </w:tcPr>
          <w:p w14:paraId="52CE95A0" w14:textId="1E8DAF2F" w:rsidR="009B6FB4" w:rsidRPr="00005AA2" w:rsidRDefault="00EB2436" w:rsidP="00005AA2">
            <w:pPr>
              <w:spacing w:before="0" w:after="0" w:line="240" w:lineRule="auto"/>
              <w:jc w:val="center"/>
              <w:rPr>
                <w:sz w:val="22"/>
              </w:rPr>
            </w:pPr>
            <w:r>
              <w:rPr>
                <w:sz w:val="22"/>
              </w:rPr>
              <w:t>3.211</w:t>
            </w:r>
          </w:p>
        </w:tc>
        <w:tc>
          <w:tcPr>
            <w:tcW w:w="2301" w:type="dxa"/>
            <w:gridSpan w:val="2"/>
            <w:vAlign w:val="center"/>
          </w:tcPr>
          <w:p w14:paraId="2112E52C" w14:textId="27132939" w:rsidR="009B6FB4" w:rsidRPr="00005AA2" w:rsidRDefault="00EB2436" w:rsidP="00005AA2">
            <w:pPr>
              <w:spacing w:before="0" w:after="0" w:line="240" w:lineRule="auto"/>
              <w:jc w:val="center"/>
              <w:rPr>
                <w:sz w:val="22"/>
              </w:rPr>
            </w:pPr>
            <w:r>
              <w:rPr>
                <w:sz w:val="22"/>
              </w:rPr>
              <w:t>1.558</w:t>
            </w:r>
          </w:p>
        </w:tc>
      </w:tr>
    </w:tbl>
    <w:p w14:paraId="04ED55DE" w14:textId="73F7EC77" w:rsidR="00D971BB" w:rsidRPr="007C1873" w:rsidRDefault="00031A74" w:rsidP="00D971BB">
      <w:pPr>
        <w:spacing w:before="120" w:after="120"/>
        <w:jc w:val="both"/>
        <w:rPr>
          <w:i/>
          <w:color w:val="000000"/>
          <w:szCs w:val="24"/>
        </w:rPr>
      </w:pPr>
      <w:r>
        <w:rPr>
          <w:i/>
          <w:color w:val="000000"/>
          <w:szCs w:val="24"/>
        </w:rPr>
        <w:t>Ghi chú: Cột (1) và (2) lần lượt là kết quả hồi quy củ</w:t>
      </w:r>
      <w:r w:rsidR="00B8646E">
        <w:rPr>
          <w:i/>
          <w:color w:val="000000"/>
          <w:szCs w:val="24"/>
        </w:rPr>
        <w:t>a phương trình (3.13) và (3.14);</w:t>
      </w:r>
      <w:r>
        <w:rPr>
          <w:i/>
          <w:color w:val="000000"/>
          <w:szCs w:val="24"/>
        </w:rPr>
        <w:t xml:space="preserve"> </w:t>
      </w:r>
      <w:r w:rsidR="00B8646E" w:rsidRPr="00522A20">
        <w:rPr>
          <w:i/>
          <w:color w:val="000000"/>
          <w:szCs w:val="24"/>
        </w:rPr>
        <w:t>giá trị thố</w:t>
      </w:r>
      <w:r w:rsidR="00461937">
        <w:rPr>
          <w:i/>
          <w:color w:val="000000"/>
          <w:szCs w:val="24"/>
        </w:rPr>
        <w:t>ng kê z</w:t>
      </w:r>
      <w:r w:rsidR="00B8646E" w:rsidRPr="00522A20">
        <w:rPr>
          <w:i/>
          <w:color w:val="000000"/>
          <w:szCs w:val="24"/>
        </w:rPr>
        <w:t xml:space="preserve"> được trình bày trong ngoặc đơn, dưới các hệ số hồi quy</w:t>
      </w:r>
      <w:r w:rsidR="00B8646E">
        <w:rPr>
          <w:i/>
          <w:color w:val="000000"/>
          <w:szCs w:val="24"/>
        </w:rPr>
        <w:t xml:space="preserve">; </w:t>
      </w:r>
      <w:r w:rsidR="00D971BB" w:rsidRPr="007C1873">
        <w:rPr>
          <w:i/>
          <w:color w:val="000000"/>
          <w:szCs w:val="24"/>
        </w:rPr>
        <w:t>* có ý nghĩa thống kê ở mức 10%; ** có ý nghĩa thống kê ở mức 5%; *** có ý nghĩa thống kê ở mức 1%</w:t>
      </w:r>
    </w:p>
    <w:p w14:paraId="32615BF4" w14:textId="0F80508E" w:rsidR="00031A74" w:rsidRPr="000A01E3" w:rsidRDefault="00D971BB" w:rsidP="00E47102">
      <w:pPr>
        <w:spacing w:before="120" w:after="120"/>
        <w:jc w:val="right"/>
        <w:rPr>
          <w:i/>
          <w:color w:val="000000"/>
          <w:szCs w:val="24"/>
        </w:rPr>
        <w:sectPr w:rsidR="00031A74" w:rsidRPr="000A01E3" w:rsidSect="00031A74">
          <w:headerReference w:type="default" r:id="rId20"/>
          <w:pgSz w:w="16840" w:h="11907" w:orient="landscape" w:code="9"/>
          <w:pgMar w:top="1985" w:right="1985" w:bottom="1134" w:left="1701" w:header="720" w:footer="85" w:gutter="0"/>
          <w:cols w:space="720"/>
          <w:docGrid w:linePitch="360"/>
        </w:sectPr>
      </w:pPr>
      <w:r w:rsidRPr="007C1873">
        <w:rPr>
          <w:i/>
          <w:color w:val="000000"/>
          <w:szCs w:val="24"/>
        </w:rPr>
        <w:t>Nguồn: Kết quả tổng hợp</w:t>
      </w:r>
      <w:r w:rsidR="000A01E3">
        <w:rPr>
          <w:i/>
          <w:color w:val="000000"/>
          <w:szCs w:val="24"/>
        </w:rPr>
        <w:t xml:space="preserve"> của tác giả</w:t>
      </w:r>
      <w:r w:rsidRPr="007C1873">
        <w:rPr>
          <w:i/>
          <w:color w:val="000000"/>
          <w:szCs w:val="24"/>
        </w:rPr>
        <w:t xml:space="preserve"> từ phần mề</w:t>
      </w:r>
      <w:r w:rsidR="000A01E3">
        <w:rPr>
          <w:i/>
          <w:color w:val="000000"/>
          <w:szCs w:val="24"/>
        </w:rPr>
        <w:t>m Stata</w:t>
      </w:r>
    </w:p>
    <w:p w14:paraId="1687334F" w14:textId="62F3FC6F" w:rsidR="006C2D16" w:rsidRPr="006C2D16" w:rsidRDefault="006C2D16" w:rsidP="006C2D16">
      <w:pPr>
        <w:pStyle w:val="Caption"/>
        <w:jc w:val="left"/>
        <w:rPr>
          <w:b/>
          <w:i w:val="0"/>
        </w:rPr>
      </w:pPr>
      <w:bookmarkStart w:id="119" w:name="_Toc60438463"/>
      <w:r w:rsidRPr="006C2D16">
        <w:rPr>
          <w:b/>
          <w:i w:val="0"/>
        </w:rPr>
        <w:lastRenderedPageBreak/>
        <w:t xml:space="preserve">Bảng </w:t>
      </w:r>
      <w:r w:rsidR="00BF7569">
        <w:rPr>
          <w:b/>
          <w:i w:val="0"/>
        </w:rPr>
        <w:fldChar w:fldCharType="begin"/>
      </w:r>
      <w:r w:rsidR="00BF7569">
        <w:rPr>
          <w:b/>
          <w:i w:val="0"/>
        </w:rPr>
        <w:instrText xml:space="preserve"> STYLEREF 1 \s </w:instrText>
      </w:r>
      <w:r w:rsidR="00BF7569">
        <w:rPr>
          <w:b/>
          <w:i w:val="0"/>
        </w:rPr>
        <w:fldChar w:fldCharType="separate"/>
      </w:r>
      <w:r w:rsidR="00C952A6">
        <w:rPr>
          <w:b/>
          <w:i w:val="0"/>
          <w:noProof/>
        </w:rPr>
        <w:t>4</w:t>
      </w:r>
      <w:r w:rsidR="00BF7569">
        <w:rPr>
          <w:b/>
          <w:i w:val="0"/>
        </w:rPr>
        <w:fldChar w:fldCharType="end"/>
      </w:r>
      <w:r w:rsidR="00BF7569">
        <w:rPr>
          <w:b/>
          <w:i w:val="0"/>
        </w:rPr>
        <w:t>.</w:t>
      </w:r>
      <w:r w:rsidR="00BF7569">
        <w:rPr>
          <w:b/>
          <w:i w:val="0"/>
        </w:rPr>
        <w:fldChar w:fldCharType="begin"/>
      </w:r>
      <w:r w:rsidR="00BF7569">
        <w:rPr>
          <w:b/>
          <w:i w:val="0"/>
        </w:rPr>
        <w:instrText xml:space="preserve"> SEQ Bảng \* ARABIC \s 1 </w:instrText>
      </w:r>
      <w:r w:rsidR="00BF7569">
        <w:rPr>
          <w:b/>
          <w:i w:val="0"/>
        </w:rPr>
        <w:fldChar w:fldCharType="separate"/>
      </w:r>
      <w:r w:rsidR="00C952A6">
        <w:rPr>
          <w:b/>
          <w:i w:val="0"/>
          <w:noProof/>
        </w:rPr>
        <w:t>27</w:t>
      </w:r>
      <w:r w:rsidR="00BF7569">
        <w:rPr>
          <w:b/>
          <w:i w:val="0"/>
        </w:rPr>
        <w:fldChar w:fldCharType="end"/>
      </w:r>
      <w:r>
        <w:rPr>
          <w:b/>
          <w:i w:val="0"/>
        </w:rPr>
        <w:t xml:space="preserve"> Hệ số Odd từ phương trình (3.14)</w:t>
      </w:r>
      <w:bookmarkEnd w:id="119"/>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5"/>
        <w:gridCol w:w="1302"/>
        <w:gridCol w:w="1236"/>
        <w:gridCol w:w="1449"/>
        <w:gridCol w:w="1342"/>
        <w:gridCol w:w="1268"/>
        <w:gridCol w:w="1417"/>
      </w:tblGrid>
      <w:tr w:rsidR="006C2D16" w:rsidRPr="00D912FA" w14:paraId="477C6D15" w14:textId="2874D93E" w:rsidTr="006C2D16">
        <w:trPr>
          <w:trHeight w:val="662"/>
          <w:jc w:val="center"/>
        </w:trPr>
        <w:tc>
          <w:tcPr>
            <w:tcW w:w="1195" w:type="dxa"/>
          </w:tcPr>
          <w:p w14:paraId="3C90C665" w14:textId="408CFEFA" w:rsidR="006C2D16" w:rsidRPr="00D912FA" w:rsidRDefault="006C2D16" w:rsidP="006C2D16">
            <w:pPr>
              <w:widowControl w:val="0"/>
              <w:autoSpaceDE w:val="0"/>
              <w:autoSpaceDN w:val="0"/>
              <w:adjustRightInd w:val="0"/>
              <w:spacing w:before="79" w:line="333" w:lineRule="auto"/>
              <w:ind w:right="85"/>
              <w:jc w:val="center"/>
              <w:rPr>
                <w:b/>
                <w:color w:val="000000"/>
                <w:szCs w:val="24"/>
              </w:rPr>
            </w:pPr>
            <w:r w:rsidRPr="00D912FA">
              <w:rPr>
                <w:b/>
                <w:color w:val="000000"/>
                <w:szCs w:val="24"/>
              </w:rPr>
              <w:t>Variable</w:t>
            </w:r>
          </w:p>
        </w:tc>
        <w:tc>
          <w:tcPr>
            <w:tcW w:w="1302" w:type="dxa"/>
          </w:tcPr>
          <w:p w14:paraId="7A5710C2" w14:textId="7910D823" w:rsidR="006C2D16" w:rsidRPr="00D912FA" w:rsidRDefault="006C2D16" w:rsidP="006C2D16">
            <w:pPr>
              <w:widowControl w:val="0"/>
              <w:autoSpaceDE w:val="0"/>
              <w:autoSpaceDN w:val="0"/>
              <w:adjustRightInd w:val="0"/>
              <w:spacing w:before="79" w:line="333" w:lineRule="auto"/>
              <w:ind w:right="85"/>
              <w:jc w:val="center"/>
              <w:rPr>
                <w:b/>
                <w:color w:val="000000"/>
                <w:szCs w:val="24"/>
              </w:rPr>
            </w:pPr>
            <w:r>
              <w:rPr>
                <w:b/>
                <w:color w:val="000000"/>
                <w:szCs w:val="24"/>
              </w:rPr>
              <w:t>Indonesia</w:t>
            </w:r>
          </w:p>
        </w:tc>
        <w:tc>
          <w:tcPr>
            <w:tcW w:w="1235" w:type="dxa"/>
          </w:tcPr>
          <w:p w14:paraId="05D01EB1" w14:textId="16409FE8" w:rsidR="006C2D16" w:rsidRPr="00D912FA" w:rsidRDefault="006C2D16" w:rsidP="006C2D16">
            <w:pPr>
              <w:widowControl w:val="0"/>
              <w:autoSpaceDE w:val="0"/>
              <w:autoSpaceDN w:val="0"/>
              <w:adjustRightInd w:val="0"/>
              <w:spacing w:before="79" w:line="333" w:lineRule="auto"/>
              <w:ind w:right="85"/>
              <w:jc w:val="center"/>
              <w:rPr>
                <w:b/>
                <w:color w:val="000000"/>
                <w:szCs w:val="24"/>
              </w:rPr>
            </w:pPr>
            <w:r>
              <w:rPr>
                <w:b/>
                <w:color w:val="000000"/>
                <w:szCs w:val="24"/>
              </w:rPr>
              <w:t>Malaysia</w:t>
            </w:r>
          </w:p>
        </w:tc>
        <w:tc>
          <w:tcPr>
            <w:tcW w:w="1449" w:type="dxa"/>
          </w:tcPr>
          <w:p w14:paraId="47C52F08" w14:textId="484352E2" w:rsidR="006C2D16" w:rsidRPr="00D912FA" w:rsidRDefault="006C2D16" w:rsidP="006C2D16">
            <w:pPr>
              <w:widowControl w:val="0"/>
              <w:autoSpaceDE w:val="0"/>
              <w:autoSpaceDN w:val="0"/>
              <w:adjustRightInd w:val="0"/>
              <w:spacing w:before="79" w:line="333" w:lineRule="auto"/>
              <w:ind w:right="85"/>
              <w:jc w:val="center"/>
              <w:rPr>
                <w:b/>
                <w:color w:val="000000"/>
                <w:szCs w:val="24"/>
              </w:rPr>
            </w:pPr>
            <w:r>
              <w:rPr>
                <w:b/>
                <w:color w:val="000000"/>
                <w:szCs w:val="24"/>
              </w:rPr>
              <w:t>Philippines</w:t>
            </w:r>
          </w:p>
        </w:tc>
        <w:tc>
          <w:tcPr>
            <w:tcW w:w="1342" w:type="dxa"/>
          </w:tcPr>
          <w:p w14:paraId="2E6C516E" w14:textId="59CF8C81" w:rsidR="006C2D16" w:rsidRPr="00D912FA" w:rsidRDefault="006C2D16" w:rsidP="006C2D16">
            <w:pPr>
              <w:widowControl w:val="0"/>
              <w:autoSpaceDE w:val="0"/>
              <w:autoSpaceDN w:val="0"/>
              <w:adjustRightInd w:val="0"/>
              <w:spacing w:before="79" w:line="333" w:lineRule="auto"/>
              <w:ind w:right="85"/>
              <w:jc w:val="center"/>
              <w:rPr>
                <w:b/>
                <w:color w:val="000000"/>
                <w:szCs w:val="24"/>
              </w:rPr>
            </w:pPr>
            <w:r>
              <w:rPr>
                <w:b/>
                <w:color w:val="000000"/>
                <w:szCs w:val="24"/>
              </w:rPr>
              <w:t>Singapore</w:t>
            </w:r>
          </w:p>
        </w:tc>
        <w:tc>
          <w:tcPr>
            <w:tcW w:w="1269" w:type="dxa"/>
          </w:tcPr>
          <w:p w14:paraId="0EA5A70C" w14:textId="0A4E19FE" w:rsidR="006C2D16" w:rsidRPr="00D912FA" w:rsidRDefault="006C2D16" w:rsidP="006C2D16">
            <w:pPr>
              <w:widowControl w:val="0"/>
              <w:autoSpaceDE w:val="0"/>
              <w:autoSpaceDN w:val="0"/>
              <w:adjustRightInd w:val="0"/>
              <w:spacing w:before="79" w:line="333" w:lineRule="auto"/>
              <w:ind w:right="85"/>
              <w:jc w:val="center"/>
              <w:rPr>
                <w:b/>
                <w:color w:val="000000"/>
                <w:szCs w:val="24"/>
              </w:rPr>
            </w:pPr>
            <w:r>
              <w:rPr>
                <w:b/>
                <w:color w:val="000000"/>
                <w:szCs w:val="24"/>
              </w:rPr>
              <w:t>Thái Lan</w:t>
            </w:r>
          </w:p>
        </w:tc>
        <w:tc>
          <w:tcPr>
            <w:tcW w:w="1417" w:type="dxa"/>
          </w:tcPr>
          <w:p w14:paraId="55EEFECF" w14:textId="7147D2AD" w:rsidR="006C2D16" w:rsidRPr="00D912FA" w:rsidRDefault="006C2D16" w:rsidP="006C2D16">
            <w:pPr>
              <w:widowControl w:val="0"/>
              <w:autoSpaceDE w:val="0"/>
              <w:autoSpaceDN w:val="0"/>
              <w:adjustRightInd w:val="0"/>
              <w:spacing w:before="79" w:line="333" w:lineRule="auto"/>
              <w:ind w:right="85"/>
              <w:jc w:val="center"/>
              <w:rPr>
                <w:b/>
                <w:color w:val="000000"/>
                <w:szCs w:val="24"/>
              </w:rPr>
            </w:pPr>
            <w:r>
              <w:rPr>
                <w:b/>
                <w:color w:val="000000"/>
                <w:szCs w:val="24"/>
              </w:rPr>
              <w:t>Việt Nam</w:t>
            </w:r>
          </w:p>
        </w:tc>
      </w:tr>
      <w:tr w:rsidR="00F63380" w:rsidRPr="00D912FA" w14:paraId="22180C91" w14:textId="261E8840" w:rsidTr="006C2D16">
        <w:trPr>
          <w:jc w:val="center"/>
        </w:trPr>
        <w:tc>
          <w:tcPr>
            <w:tcW w:w="1195" w:type="dxa"/>
            <w:vAlign w:val="bottom"/>
          </w:tcPr>
          <w:p w14:paraId="46B547C2" w14:textId="1518A250" w:rsidR="00F63380" w:rsidRDefault="00F63380" w:rsidP="00F63380">
            <w:pPr>
              <w:spacing w:before="120" w:after="120" w:line="360" w:lineRule="auto"/>
              <w:rPr>
                <w:szCs w:val="24"/>
              </w:rPr>
            </w:pPr>
            <w:r>
              <w:rPr>
                <w:szCs w:val="24"/>
              </w:rPr>
              <w:t>MV</w:t>
            </w:r>
          </w:p>
        </w:tc>
        <w:tc>
          <w:tcPr>
            <w:tcW w:w="1302" w:type="dxa"/>
          </w:tcPr>
          <w:p w14:paraId="7DAE7A4C" w14:textId="5F1BFFED" w:rsidR="00F63380" w:rsidRDefault="000A2AB4" w:rsidP="00F63380">
            <w:pPr>
              <w:spacing w:before="120" w:after="120" w:line="360" w:lineRule="auto"/>
              <w:rPr>
                <w:szCs w:val="24"/>
              </w:rPr>
            </w:pPr>
            <w:r>
              <w:rPr>
                <w:szCs w:val="24"/>
              </w:rPr>
              <w:t>0,9991</w:t>
            </w:r>
          </w:p>
        </w:tc>
        <w:tc>
          <w:tcPr>
            <w:tcW w:w="1235" w:type="dxa"/>
          </w:tcPr>
          <w:p w14:paraId="6384E5EE" w14:textId="7EB46133" w:rsidR="00F63380" w:rsidRDefault="00E15D2B" w:rsidP="00F63380">
            <w:pPr>
              <w:spacing w:before="120" w:after="120" w:line="360" w:lineRule="auto"/>
              <w:rPr>
                <w:szCs w:val="24"/>
              </w:rPr>
            </w:pPr>
            <w:r>
              <w:rPr>
                <w:szCs w:val="24"/>
              </w:rPr>
              <w:t>0,9145</w:t>
            </w:r>
            <w:r w:rsidR="00D943C1">
              <w:rPr>
                <w:szCs w:val="24"/>
              </w:rPr>
              <w:t>***</w:t>
            </w:r>
          </w:p>
        </w:tc>
        <w:tc>
          <w:tcPr>
            <w:tcW w:w="1449" w:type="dxa"/>
          </w:tcPr>
          <w:p w14:paraId="04234D78" w14:textId="113CE61C" w:rsidR="00F63380" w:rsidRDefault="00971F90" w:rsidP="00F63380">
            <w:pPr>
              <w:spacing w:before="120" w:after="120" w:line="360" w:lineRule="auto"/>
              <w:rPr>
                <w:szCs w:val="24"/>
              </w:rPr>
            </w:pPr>
            <w:r>
              <w:rPr>
                <w:szCs w:val="24"/>
              </w:rPr>
              <w:t>1,0144</w:t>
            </w:r>
          </w:p>
        </w:tc>
        <w:tc>
          <w:tcPr>
            <w:tcW w:w="1342" w:type="dxa"/>
          </w:tcPr>
          <w:p w14:paraId="27C035DD" w14:textId="4B8C9D32" w:rsidR="00F63380" w:rsidRDefault="002F65B6" w:rsidP="00F63380">
            <w:pPr>
              <w:spacing w:before="120" w:after="120" w:line="360" w:lineRule="auto"/>
              <w:rPr>
                <w:szCs w:val="24"/>
              </w:rPr>
            </w:pPr>
            <w:r>
              <w:rPr>
                <w:szCs w:val="24"/>
              </w:rPr>
              <w:t>0,9823</w:t>
            </w:r>
          </w:p>
        </w:tc>
        <w:tc>
          <w:tcPr>
            <w:tcW w:w="1269" w:type="dxa"/>
          </w:tcPr>
          <w:p w14:paraId="7AC02FC2" w14:textId="795D2E0D" w:rsidR="00F63380" w:rsidRDefault="009A5067" w:rsidP="00F63380">
            <w:pPr>
              <w:spacing w:before="120" w:after="120" w:line="360" w:lineRule="auto"/>
              <w:rPr>
                <w:szCs w:val="24"/>
              </w:rPr>
            </w:pPr>
            <w:r>
              <w:rPr>
                <w:szCs w:val="24"/>
              </w:rPr>
              <w:t>0,9588</w:t>
            </w:r>
          </w:p>
        </w:tc>
        <w:tc>
          <w:tcPr>
            <w:tcW w:w="1417" w:type="dxa"/>
          </w:tcPr>
          <w:p w14:paraId="6CB91A78" w14:textId="4D3EBFD0" w:rsidR="00F63380" w:rsidRDefault="00C03C6C" w:rsidP="00F63380">
            <w:pPr>
              <w:spacing w:before="120" w:after="120" w:line="360" w:lineRule="auto"/>
              <w:rPr>
                <w:szCs w:val="24"/>
              </w:rPr>
            </w:pPr>
            <w:r>
              <w:rPr>
                <w:szCs w:val="24"/>
              </w:rPr>
              <w:t>1,0267</w:t>
            </w:r>
          </w:p>
        </w:tc>
      </w:tr>
      <w:tr w:rsidR="00F63380" w:rsidRPr="00D912FA" w14:paraId="0F5ACCAD" w14:textId="339B245A" w:rsidTr="006C2D16">
        <w:trPr>
          <w:jc w:val="center"/>
        </w:trPr>
        <w:tc>
          <w:tcPr>
            <w:tcW w:w="1195" w:type="dxa"/>
            <w:vAlign w:val="bottom"/>
          </w:tcPr>
          <w:p w14:paraId="04AB5525" w14:textId="3DDC99C5" w:rsidR="00F63380" w:rsidRDefault="00F63380" w:rsidP="00F63380">
            <w:pPr>
              <w:spacing w:before="120" w:after="120" w:line="360" w:lineRule="auto"/>
              <w:rPr>
                <w:szCs w:val="24"/>
              </w:rPr>
            </w:pPr>
            <w:r>
              <w:rPr>
                <w:szCs w:val="24"/>
              </w:rPr>
              <w:t>DA</w:t>
            </w:r>
          </w:p>
        </w:tc>
        <w:tc>
          <w:tcPr>
            <w:tcW w:w="1302" w:type="dxa"/>
          </w:tcPr>
          <w:p w14:paraId="178A2A23" w14:textId="24D2E16E" w:rsidR="00F63380" w:rsidRDefault="000A2AB4" w:rsidP="00F63380">
            <w:pPr>
              <w:spacing w:before="120" w:after="120" w:line="360" w:lineRule="auto"/>
              <w:rPr>
                <w:szCs w:val="24"/>
              </w:rPr>
            </w:pPr>
            <w:r>
              <w:rPr>
                <w:szCs w:val="24"/>
              </w:rPr>
              <w:t>0,9834</w:t>
            </w:r>
          </w:p>
        </w:tc>
        <w:tc>
          <w:tcPr>
            <w:tcW w:w="1235" w:type="dxa"/>
          </w:tcPr>
          <w:p w14:paraId="4B76D41C" w14:textId="4DF96805" w:rsidR="00F63380" w:rsidRDefault="00E15D2B" w:rsidP="00F63380">
            <w:pPr>
              <w:spacing w:before="120" w:after="120" w:line="360" w:lineRule="auto"/>
              <w:rPr>
                <w:szCs w:val="24"/>
              </w:rPr>
            </w:pPr>
            <w:r>
              <w:rPr>
                <w:szCs w:val="24"/>
              </w:rPr>
              <w:t>1,1488</w:t>
            </w:r>
          </w:p>
        </w:tc>
        <w:tc>
          <w:tcPr>
            <w:tcW w:w="1449" w:type="dxa"/>
          </w:tcPr>
          <w:p w14:paraId="42F0EC8B" w14:textId="70398EE8" w:rsidR="00F63380" w:rsidRDefault="00971F90" w:rsidP="00F63380">
            <w:pPr>
              <w:spacing w:before="120" w:after="120" w:line="360" w:lineRule="auto"/>
              <w:rPr>
                <w:szCs w:val="24"/>
              </w:rPr>
            </w:pPr>
            <w:r>
              <w:rPr>
                <w:szCs w:val="24"/>
              </w:rPr>
              <w:t>0.8979</w:t>
            </w:r>
          </w:p>
        </w:tc>
        <w:tc>
          <w:tcPr>
            <w:tcW w:w="1342" w:type="dxa"/>
          </w:tcPr>
          <w:p w14:paraId="73ED45D2" w14:textId="64298502" w:rsidR="00F63380" w:rsidRDefault="002F65B6" w:rsidP="00F63380">
            <w:pPr>
              <w:spacing w:before="120" w:after="120" w:line="360" w:lineRule="auto"/>
              <w:rPr>
                <w:szCs w:val="24"/>
              </w:rPr>
            </w:pPr>
            <w:r>
              <w:rPr>
                <w:szCs w:val="24"/>
              </w:rPr>
              <w:t>1,1186</w:t>
            </w:r>
          </w:p>
        </w:tc>
        <w:tc>
          <w:tcPr>
            <w:tcW w:w="1269" w:type="dxa"/>
          </w:tcPr>
          <w:p w14:paraId="0A4C31A3" w14:textId="7CB2EE8D" w:rsidR="00F63380" w:rsidRDefault="009A5067" w:rsidP="00F63380">
            <w:pPr>
              <w:spacing w:before="120" w:after="120" w:line="360" w:lineRule="auto"/>
              <w:rPr>
                <w:szCs w:val="24"/>
              </w:rPr>
            </w:pPr>
            <w:r>
              <w:rPr>
                <w:szCs w:val="24"/>
              </w:rPr>
              <w:t>1,0237</w:t>
            </w:r>
          </w:p>
        </w:tc>
        <w:tc>
          <w:tcPr>
            <w:tcW w:w="1417" w:type="dxa"/>
          </w:tcPr>
          <w:p w14:paraId="79A64352" w14:textId="63C8AD08" w:rsidR="00F63380" w:rsidRDefault="00C03C6C" w:rsidP="00F63380">
            <w:pPr>
              <w:spacing w:before="120" w:after="120" w:line="360" w:lineRule="auto"/>
              <w:rPr>
                <w:szCs w:val="24"/>
              </w:rPr>
            </w:pPr>
            <w:r>
              <w:rPr>
                <w:szCs w:val="24"/>
              </w:rPr>
              <w:t>0,4716*</w:t>
            </w:r>
          </w:p>
        </w:tc>
      </w:tr>
      <w:tr w:rsidR="00F63380" w:rsidRPr="00D912FA" w14:paraId="7F5A273A" w14:textId="46B75CFE" w:rsidTr="006C2D16">
        <w:trPr>
          <w:jc w:val="center"/>
        </w:trPr>
        <w:tc>
          <w:tcPr>
            <w:tcW w:w="1195" w:type="dxa"/>
            <w:vAlign w:val="bottom"/>
          </w:tcPr>
          <w:p w14:paraId="3A50E046" w14:textId="599BCD43" w:rsidR="00F63380" w:rsidRDefault="00F63380" w:rsidP="00F63380">
            <w:pPr>
              <w:spacing w:before="120" w:after="120" w:line="360" w:lineRule="auto"/>
              <w:rPr>
                <w:szCs w:val="24"/>
              </w:rPr>
            </w:pPr>
            <w:r>
              <w:rPr>
                <w:szCs w:val="24"/>
              </w:rPr>
              <w:t>MTBV</w:t>
            </w:r>
          </w:p>
        </w:tc>
        <w:tc>
          <w:tcPr>
            <w:tcW w:w="1302" w:type="dxa"/>
          </w:tcPr>
          <w:p w14:paraId="6F60922F" w14:textId="42A9EE95" w:rsidR="00F63380" w:rsidRDefault="000F1113" w:rsidP="00F63380">
            <w:pPr>
              <w:spacing w:before="120" w:after="120" w:line="360" w:lineRule="auto"/>
              <w:rPr>
                <w:szCs w:val="24"/>
              </w:rPr>
            </w:pPr>
            <w:r>
              <w:rPr>
                <w:szCs w:val="24"/>
              </w:rPr>
              <w:t>0,9915</w:t>
            </w:r>
            <w:r w:rsidR="000A2AB4">
              <w:rPr>
                <w:szCs w:val="24"/>
              </w:rPr>
              <w:t>*</w:t>
            </w:r>
          </w:p>
        </w:tc>
        <w:tc>
          <w:tcPr>
            <w:tcW w:w="1235" w:type="dxa"/>
          </w:tcPr>
          <w:p w14:paraId="1E419B7D" w14:textId="0FAAAD1C" w:rsidR="00F63380" w:rsidRDefault="00D943C1" w:rsidP="00F63380">
            <w:pPr>
              <w:spacing w:before="120" w:after="120" w:line="360" w:lineRule="auto"/>
              <w:rPr>
                <w:szCs w:val="24"/>
              </w:rPr>
            </w:pPr>
            <w:r>
              <w:rPr>
                <w:szCs w:val="24"/>
              </w:rPr>
              <w:t>0,9784**</w:t>
            </w:r>
          </w:p>
        </w:tc>
        <w:tc>
          <w:tcPr>
            <w:tcW w:w="1449" w:type="dxa"/>
          </w:tcPr>
          <w:p w14:paraId="76A94142" w14:textId="1F856DA4" w:rsidR="00F63380" w:rsidRDefault="00971F90" w:rsidP="00F63380">
            <w:pPr>
              <w:spacing w:before="120" w:after="120" w:line="360" w:lineRule="auto"/>
              <w:rPr>
                <w:szCs w:val="24"/>
              </w:rPr>
            </w:pPr>
            <w:r>
              <w:rPr>
                <w:szCs w:val="24"/>
              </w:rPr>
              <w:t>0,9999</w:t>
            </w:r>
          </w:p>
        </w:tc>
        <w:tc>
          <w:tcPr>
            <w:tcW w:w="1342" w:type="dxa"/>
          </w:tcPr>
          <w:p w14:paraId="41870AC2" w14:textId="33DE4A33" w:rsidR="00F63380" w:rsidRDefault="002F65B6" w:rsidP="00F63380">
            <w:pPr>
              <w:spacing w:before="120" w:after="120" w:line="360" w:lineRule="auto"/>
              <w:rPr>
                <w:szCs w:val="24"/>
              </w:rPr>
            </w:pPr>
            <w:r>
              <w:rPr>
                <w:szCs w:val="24"/>
              </w:rPr>
              <w:t>0,998</w:t>
            </w:r>
          </w:p>
        </w:tc>
        <w:tc>
          <w:tcPr>
            <w:tcW w:w="1269" w:type="dxa"/>
          </w:tcPr>
          <w:p w14:paraId="604C467F" w14:textId="357DA1BF" w:rsidR="00F63380" w:rsidRDefault="009A5067" w:rsidP="00F63380">
            <w:pPr>
              <w:spacing w:before="120" w:after="120" w:line="360" w:lineRule="auto"/>
              <w:rPr>
                <w:szCs w:val="24"/>
              </w:rPr>
            </w:pPr>
            <w:r>
              <w:rPr>
                <w:szCs w:val="24"/>
              </w:rPr>
              <w:t>1,0079</w:t>
            </w:r>
          </w:p>
        </w:tc>
        <w:tc>
          <w:tcPr>
            <w:tcW w:w="1417" w:type="dxa"/>
          </w:tcPr>
          <w:p w14:paraId="71968056" w14:textId="48859399" w:rsidR="00F63380" w:rsidRDefault="00C03C6C" w:rsidP="00F63380">
            <w:pPr>
              <w:spacing w:before="120" w:after="120" w:line="360" w:lineRule="auto"/>
              <w:rPr>
                <w:szCs w:val="24"/>
              </w:rPr>
            </w:pPr>
            <w:r>
              <w:rPr>
                <w:szCs w:val="24"/>
              </w:rPr>
              <w:t>1,0723</w:t>
            </w:r>
          </w:p>
        </w:tc>
      </w:tr>
      <w:tr w:rsidR="00F63380" w:rsidRPr="00D912FA" w14:paraId="4D00BB90" w14:textId="15C795D8" w:rsidTr="006C2D16">
        <w:trPr>
          <w:jc w:val="center"/>
        </w:trPr>
        <w:tc>
          <w:tcPr>
            <w:tcW w:w="1195" w:type="dxa"/>
            <w:vAlign w:val="bottom"/>
          </w:tcPr>
          <w:p w14:paraId="0994F5A5" w14:textId="2FBDDECB" w:rsidR="00F63380" w:rsidRDefault="00F63380" w:rsidP="00F63380">
            <w:pPr>
              <w:spacing w:before="120" w:after="120" w:line="360" w:lineRule="auto"/>
              <w:rPr>
                <w:szCs w:val="24"/>
              </w:rPr>
            </w:pPr>
            <w:r>
              <w:rPr>
                <w:szCs w:val="24"/>
              </w:rPr>
              <w:t>TR</w:t>
            </w:r>
          </w:p>
        </w:tc>
        <w:tc>
          <w:tcPr>
            <w:tcW w:w="1302" w:type="dxa"/>
          </w:tcPr>
          <w:p w14:paraId="13B8A358" w14:textId="0FE999FD" w:rsidR="00F63380" w:rsidRDefault="000F1113" w:rsidP="000F1113">
            <w:pPr>
              <w:spacing w:before="120" w:after="120" w:line="360" w:lineRule="auto"/>
              <w:rPr>
                <w:szCs w:val="24"/>
              </w:rPr>
            </w:pPr>
            <w:r>
              <w:rPr>
                <w:szCs w:val="24"/>
              </w:rPr>
              <w:t>0,9945</w:t>
            </w:r>
            <w:r w:rsidR="000A2AB4">
              <w:rPr>
                <w:szCs w:val="24"/>
              </w:rPr>
              <w:t>*</w:t>
            </w:r>
          </w:p>
        </w:tc>
        <w:tc>
          <w:tcPr>
            <w:tcW w:w="1235" w:type="dxa"/>
          </w:tcPr>
          <w:p w14:paraId="792C991D" w14:textId="0674B8B4" w:rsidR="00F63380" w:rsidRDefault="00E15D2B" w:rsidP="00F63380">
            <w:pPr>
              <w:spacing w:before="120" w:after="120" w:line="360" w:lineRule="auto"/>
              <w:rPr>
                <w:szCs w:val="24"/>
              </w:rPr>
            </w:pPr>
            <w:r>
              <w:rPr>
                <w:szCs w:val="24"/>
              </w:rPr>
              <w:t>1,0000</w:t>
            </w:r>
          </w:p>
        </w:tc>
        <w:tc>
          <w:tcPr>
            <w:tcW w:w="1449" w:type="dxa"/>
          </w:tcPr>
          <w:p w14:paraId="74B66F21" w14:textId="45F2E6AF" w:rsidR="00F63380" w:rsidRDefault="00971F90" w:rsidP="00F63380">
            <w:pPr>
              <w:spacing w:before="120" w:after="120" w:line="360" w:lineRule="auto"/>
              <w:rPr>
                <w:szCs w:val="24"/>
              </w:rPr>
            </w:pPr>
            <w:r>
              <w:rPr>
                <w:szCs w:val="24"/>
              </w:rPr>
              <w:t>1,0004</w:t>
            </w:r>
          </w:p>
        </w:tc>
        <w:tc>
          <w:tcPr>
            <w:tcW w:w="1342" w:type="dxa"/>
          </w:tcPr>
          <w:p w14:paraId="4CF59469" w14:textId="663BC2CE" w:rsidR="00F63380" w:rsidRDefault="002F65B6" w:rsidP="00F63380">
            <w:pPr>
              <w:spacing w:before="120" w:after="120" w:line="360" w:lineRule="auto"/>
              <w:rPr>
                <w:szCs w:val="24"/>
              </w:rPr>
            </w:pPr>
            <w:r>
              <w:rPr>
                <w:szCs w:val="24"/>
              </w:rPr>
              <w:t>0,9899</w:t>
            </w:r>
          </w:p>
        </w:tc>
        <w:tc>
          <w:tcPr>
            <w:tcW w:w="1269" w:type="dxa"/>
          </w:tcPr>
          <w:p w14:paraId="5864887B" w14:textId="647CC409" w:rsidR="00F63380" w:rsidRDefault="009A5067" w:rsidP="00F63380">
            <w:pPr>
              <w:spacing w:before="120" w:after="120" w:line="360" w:lineRule="auto"/>
              <w:rPr>
                <w:szCs w:val="24"/>
              </w:rPr>
            </w:pPr>
            <w:r>
              <w:rPr>
                <w:szCs w:val="24"/>
              </w:rPr>
              <w:t>0,9997</w:t>
            </w:r>
          </w:p>
        </w:tc>
        <w:tc>
          <w:tcPr>
            <w:tcW w:w="1417" w:type="dxa"/>
          </w:tcPr>
          <w:p w14:paraId="127B10DC" w14:textId="3E6D39AE" w:rsidR="00F63380" w:rsidRDefault="00C03C6C" w:rsidP="00F63380">
            <w:pPr>
              <w:spacing w:before="120" w:after="120" w:line="360" w:lineRule="auto"/>
              <w:rPr>
                <w:szCs w:val="24"/>
              </w:rPr>
            </w:pPr>
            <w:r>
              <w:rPr>
                <w:szCs w:val="24"/>
              </w:rPr>
              <w:t>0,9962**</w:t>
            </w:r>
          </w:p>
        </w:tc>
      </w:tr>
      <w:tr w:rsidR="00F63380" w:rsidRPr="00D912FA" w14:paraId="17429613" w14:textId="4D040EF5" w:rsidTr="006C2D16">
        <w:trPr>
          <w:jc w:val="center"/>
        </w:trPr>
        <w:tc>
          <w:tcPr>
            <w:tcW w:w="1195" w:type="dxa"/>
            <w:vAlign w:val="bottom"/>
          </w:tcPr>
          <w:p w14:paraId="5153DE0C" w14:textId="3099F099" w:rsidR="00F63380" w:rsidRDefault="00F63380" w:rsidP="00F63380">
            <w:pPr>
              <w:spacing w:before="120" w:after="120" w:line="360" w:lineRule="auto"/>
              <w:rPr>
                <w:szCs w:val="24"/>
              </w:rPr>
            </w:pPr>
            <w:r>
              <w:rPr>
                <w:szCs w:val="24"/>
              </w:rPr>
              <w:t>QR</w:t>
            </w:r>
          </w:p>
        </w:tc>
        <w:tc>
          <w:tcPr>
            <w:tcW w:w="1302" w:type="dxa"/>
          </w:tcPr>
          <w:p w14:paraId="360A67A1" w14:textId="71AD22A2" w:rsidR="00F63380" w:rsidRDefault="000A2AB4" w:rsidP="00F63380">
            <w:pPr>
              <w:spacing w:before="120" w:after="120" w:line="360" w:lineRule="auto"/>
              <w:rPr>
                <w:szCs w:val="24"/>
              </w:rPr>
            </w:pPr>
            <w:r>
              <w:rPr>
                <w:szCs w:val="24"/>
              </w:rPr>
              <w:t>1,0015</w:t>
            </w:r>
          </w:p>
        </w:tc>
        <w:tc>
          <w:tcPr>
            <w:tcW w:w="1235" w:type="dxa"/>
          </w:tcPr>
          <w:p w14:paraId="381564B9" w14:textId="1383A2B2" w:rsidR="00F63380" w:rsidRDefault="00D943C1" w:rsidP="00F63380">
            <w:pPr>
              <w:spacing w:before="120" w:after="120" w:line="360" w:lineRule="auto"/>
              <w:rPr>
                <w:szCs w:val="24"/>
              </w:rPr>
            </w:pPr>
            <w:r>
              <w:rPr>
                <w:szCs w:val="24"/>
              </w:rPr>
              <w:t>0,9947</w:t>
            </w:r>
          </w:p>
        </w:tc>
        <w:tc>
          <w:tcPr>
            <w:tcW w:w="1449" w:type="dxa"/>
          </w:tcPr>
          <w:p w14:paraId="3F9E0FFF" w14:textId="44B854FA" w:rsidR="00F63380" w:rsidRDefault="00971F90" w:rsidP="00F63380">
            <w:pPr>
              <w:spacing w:before="120" w:after="120" w:line="360" w:lineRule="auto"/>
              <w:rPr>
                <w:szCs w:val="24"/>
              </w:rPr>
            </w:pPr>
            <w:r>
              <w:rPr>
                <w:szCs w:val="24"/>
              </w:rPr>
              <w:t>0,2559</w:t>
            </w:r>
          </w:p>
        </w:tc>
        <w:tc>
          <w:tcPr>
            <w:tcW w:w="1342" w:type="dxa"/>
          </w:tcPr>
          <w:p w14:paraId="58357C53" w14:textId="303AB2D7" w:rsidR="00F63380" w:rsidRDefault="002F65B6" w:rsidP="00F63380">
            <w:pPr>
              <w:spacing w:before="120" w:after="120" w:line="360" w:lineRule="auto"/>
              <w:rPr>
                <w:szCs w:val="24"/>
              </w:rPr>
            </w:pPr>
            <w:r>
              <w:rPr>
                <w:szCs w:val="24"/>
              </w:rPr>
              <w:t>0,4563</w:t>
            </w:r>
          </w:p>
        </w:tc>
        <w:tc>
          <w:tcPr>
            <w:tcW w:w="1269" w:type="dxa"/>
          </w:tcPr>
          <w:p w14:paraId="32A7294A" w14:textId="58D58D30" w:rsidR="00F63380" w:rsidRDefault="009A5067" w:rsidP="00F63380">
            <w:pPr>
              <w:spacing w:before="120" w:after="120" w:line="360" w:lineRule="auto"/>
              <w:rPr>
                <w:szCs w:val="24"/>
              </w:rPr>
            </w:pPr>
            <w:r>
              <w:rPr>
                <w:szCs w:val="24"/>
              </w:rPr>
              <w:t>1,0003</w:t>
            </w:r>
          </w:p>
        </w:tc>
        <w:tc>
          <w:tcPr>
            <w:tcW w:w="1417" w:type="dxa"/>
          </w:tcPr>
          <w:p w14:paraId="111FD73C" w14:textId="094CB5CE" w:rsidR="00F63380" w:rsidRDefault="00C03C6C" w:rsidP="00F63380">
            <w:pPr>
              <w:spacing w:before="120" w:after="120" w:line="360" w:lineRule="auto"/>
              <w:rPr>
                <w:szCs w:val="24"/>
              </w:rPr>
            </w:pPr>
            <w:r>
              <w:rPr>
                <w:szCs w:val="24"/>
              </w:rPr>
              <w:t>0,8987</w:t>
            </w:r>
          </w:p>
        </w:tc>
      </w:tr>
    </w:tbl>
    <w:p w14:paraId="2EA8297A" w14:textId="77777777" w:rsidR="006C2D16" w:rsidRPr="007C1873" w:rsidRDefault="006C2D16" w:rsidP="006C2D16">
      <w:pPr>
        <w:spacing w:before="120" w:after="120"/>
        <w:jc w:val="both"/>
        <w:rPr>
          <w:i/>
          <w:color w:val="000000"/>
          <w:szCs w:val="24"/>
        </w:rPr>
      </w:pPr>
      <w:r w:rsidRPr="007C1873">
        <w:rPr>
          <w:i/>
          <w:color w:val="000000"/>
          <w:szCs w:val="24"/>
        </w:rPr>
        <w:t>* có ý nghĩa thống kê ở mức 10%; ** có ý nghĩa thống kê ở mức 5%; *** có ý nghĩa thống kê ở mức 1%</w:t>
      </w:r>
    </w:p>
    <w:p w14:paraId="62C22304" w14:textId="5F393711" w:rsidR="006C2D16" w:rsidRDefault="006C2D16" w:rsidP="00E47102">
      <w:pPr>
        <w:autoSpaceDE w:val="0"/>
        <w:autoSpaceDN w:val="0"/>
        <w:adjustRightInd w:val="0"/>
        <w:spacing w:before="120" w:after="120" w:line="360" w:lineRule="auto"/>
        <w:jc w:val="right"/>
        <w:rPr>
          <w:sz w:val="26"/>
        </w:rPr>
      </w:pPr>
      <w:r w:rsidRPr="007C1873">
        <w:rPr>
          <w:i/>
          <w:color w:val="000000"/>
          <w:szCs w:val="24"/>
        </w:rPr>
        <w:t>Nguồn: Kết quả tổng hợp</w:t>
      </w:r>
      <w:r w:rsidR="000A01E3">
        <w:rPr>
          <w:i/>
          <w:color w:val="000000"/>
          <w:szCs w:val="24"/>
        </w:rPr>
        <w:t xml:space="preserve"> của tác giả</w:t>
      </w:r>
      <w:r w:rsidRPr="007C1873">
        <w:rPr>
          <w:i/>
          <w:color w:val="000000"/>
          <w:szCs w:val="24"/>
        </w:rPr>
        <w:t xml:space="preserve"> từ phần mềm Stata</w:t>
      </w:r>
    </w:p>
    <w:p w14:paraId="61EB1640" w14:textId="3B5C1E85" w:rsidR="000E170E" w:rsidRDefault="00D971BB" w:rsidP="00D971BB">
      <w:pPr>
        <w:autoSpaceDE w:val="0"/>
        <w:autoSpaceDN w:val="0"/>
        <w:adjustRightInd w:val="0"/>
        <w:spacing w:before="120" w:after="120" w:line="360" w:lineRule="auto"/>
        <w:ind w:firstLine="720"/>
        <w:jc w:val="both"/>
        <w:rPr>
          <w:sz w:val="26"/>
        </w:rPr>
      </w:pPr>
      <w:r w:rsidRPr="00CC1CBF">
        <w:rPr>
          <w:sz w:val="26"/>
        </w:rPr>
        <w:t xml:space="preserve">Kết quả hồi quy tại bảng </w:t>
      </w:r>
      <w:r w:rsidR="00E53183">
        <w:rPr>
          <w:sz w:val="26"/>
        </w:rPr>
        <w:t>4.</w:t>
      </w:r>
      <w:r w:rsidRPr="00CC1CBF">
        <w:rPr>
          <w:sz w:val="26"/>
        </w:rPr>
        <w:t>26 cho thấy tại thị trườ</w:t>
      </w:r>
      <w:r w:rsidR="00461937">
        <w:rPr>
          <w:sz w:val="26"/>
        </w:rPr>
        <w:t>ng các nước Đông Nam Á</w:t>
      </w:r>
      <w:r w:rsidRPr="00CC1CBF">
        <w:rPr>
          <w:sz w:val="26"/>
        </w:rPr>
        <w:t>, khi sử dụng phương pháp hồi quy dữ liệu bảng với biến phụ thuộc là giá trị tuyệt đối của độ nhạy cảm tỷ giá</w:t>
      </w:r>
      <w:r w:rsidR="00461937">
        <w:rPr>
          <w:sz w:val="26"/>
        </w:rPr>
        <w:t xml:space="preserve"> công ty</w:t>
      </w:r>
      <w:r w:rsidRPr="00CC1CBF">
        <w:rPr>
          <w:sz w:val="26"/>
        </w:rPr>
        <w:t xml:space="preserve"> thì kết quả hồi quy </w:t>
      </w:r>
      <w:r w:rsidR="00461937">
        <w:rPr>
          <w:sz w:val="26"/>
        </w:rPr>
        <w:t xml:space="preserve">cho thấy 5 yếu tố thuộc về biến số tài chính công ty được đưa vào mô hình làm biến giải thích thì đều có ý nghĩa thống kê </w:t>
      </w:r>
      <w:r w:rsidR="00980829">
        <w:rPr>
          <w:sz w:val="26"/>
        </w:rPr>
        <w:t xml:space="preserve">tại </w:t>
      </w:r>
      <w:r w:rsidR="00461937">
        <w:rPr>
          <w:sz w:val="26"/>
        </w:rPr>
        <w:t xml:space="preserve">các thị trường. </w:t>
      </w:r>
    </w:p>
    <w:p w14:paraId="7436EEE0" w14:textId="28F883C0" w:rsidR="000E170E" w:rsidRDefault="00461937" w:rsidP="00D971BB">
      <w:pPr>
        <w:autoSpaceDE w:val="0"/>
        <w:autoSpaceDN w:val="0"/>
        <w:adjustRightInd w:val="0"/>
        <w:spacing w:before="120" w:after="120" w:line="360" w:lineRule="auto"/>
        <w:ind w:firstLine="720"/>
        <w:jc w:val="both"/>
        <w:rPr>
          <w:sz w:val="26"/>
        </w:rPr>
      </w:pPr>
      <w:r>
        <w:rPr>
          <w:sz w:val="26"/>
        </w:rPr>
        <w:t>Cụ thể là biến giá trị thị trường (MV) có ý nghĩa thống kê ở mức ý nghĩa 1% và 5% tại năm quốc gia trong mẫu (trừ Việt Nam)</w:t>
      </w:r>
      <w:r w:rsidR="002C59A0">
        <w:rPr>
          <w:sz w:val="26"/>
        </w:rPr>
        <w:t xml:space="preserve"> và có tương quan âm với mức độ nhạy cảm tỷ giá</w:t>
      </w:r>
      <w:r>
        <w:rPr>
          <w:sz w:val="26"/>
        </w:rPr>
        <w:t>, điều này phù hợp</w:t>
      </w:r>
      <w:r w:rsidR="002C59A0">
        <w:rPr>
          <w:sz w:val="26"/>
        </w:rPr>
        <w:t xml:space="preserve"> với nghiên cứu của Bodnar và</w:t>
      </w:r>
      <w:r w:rsidR="002C59A0" w:rsidRPr="002C59A0">
        <w:rPr>
          <w:sz w:val="26"/>
        </w:rPr>
        <w:t xml:space="preserve"> Wong </w:t>
      </w:r>
      <w:r w:rsidR="002C59A0">
        <w:rPr>
          <w:sz w:val="26"/>
        </w:rPr>
        <w:t>(</w:t>
      </w:r>
      <w:r w:rsidR="002C59A0" w:rsidRPr="002C59A0">
        <w:rPr>
          <w:sz w:val="26"/>
        </w:rPr>
        <w:t>2003</w:t>
      </w:r>
      <w:r w:rsidR="002C59A0">
        <w:rPr>
          <w:sz w:val="26"/>
        </w:rPr>
        <w:t>), Dominguez và Tesar (</w:t>
      </w:r>
      <w:r w:rsidR="002C59A0" w:rsidRPr="002C59A0">
        <w:rPr>
          <w:sz w:val="26"/>
        </w:rPr>
        <w:t>2006</w:t>
      </w:r>
      <w:r w:rsidR="000771CB">
        <w:rPr>
          <w:sz w:val="26"/>
        </w:rPr>
        <w:t xml:space="preserve">), </w:t>
      </w:r>
      <w:r w:rsidR="00EA5FE7">
        <w:rPr>
          <w:sz w:val="26"/>
          <w:szCs w:val="26"/>
          <w:lang w:val="vi-VN"/>
        </w:rPr>
        <w:t>Hutson và O’Driscoll (</w:t>
      </w:r>
      <w:r w:rsidR="00EA5FE7" w:rsidRPr="002105A6">
        <w:rPr>
          <w:sz w:val="26"/>
          <w:szCs w:val="26"/>
          <w:lang w:val="vi-VN"/>
        </w:rPr>
        <w:t>2010</w:t>
      </w:r>
      <w:r w:rsidR="00EA5FE7">
        <w:rPr>
          <w:sz w:val="26"/>
          <w:szCs w:val="26"/>
        </w:rPr>
        <w:t>),</w:t>
      </w:r>
      <w:r w:rsidR="000771CB">
        <w:rPr>
          <w:sz w:val="26"/>
        </w:rPr>
        <w:t xml:space="preserve"> </w:t>
      </w:r>
      <w:r w:rsidR="000771CB">
        <w:rPr>
          <w:sz w:val="26"/>
          <w:szCs w:val="26"/>
          <w:lang w:val="vi-VN"/>
        </w:rPr>
        <w:t>Yea và cộng sự (</w:t>
      </w:r>
      <w:r w:rsidR="000771CB" w:rsidRPr="002105A6">
        <w:rPr>
          <w:sz w:val="26"/>
          <w:szCs w:val="26"/>
          <w:lang w:val="vi-VN"/>
        </w:rPr>
        <w:t>2014</w:t>
      </w:r>
      <w:r w:rsidR="000771CB">
        <w:rPr>
          <w:sz w:val="26"/>
          <w:szCs w:val="26"/>
        </w:rPr>
        <w:t>)</w:t>
      </w:r>
      <w:r w:rsidR="002C59A0">
        <w:rPr>
          <w:sz w:val="26"/>
        </w:rPr>
        <w:t xml:space="preserve"> khi cho thấy các công ty </w:t>
      </w:r>
      <w:r w:rsidR="00EA5FE7">
        <w:rPr>
          <w:sz w:val="26"/>
        </w:rPr>
        <w:t xml:space="preserve">quy mô </w:t>
      </w:r>
      <w:r w:rsidR="002C59A0">
        <w:rPr>
          <w:sz w:val="26"/>
        </w:rPr>
        <w:t>lớn có độ nhạy cảm tỷ giá thấp hơn công ty nhỏ, đồng thời những công ty lớn có khuynh hướng quốc tế hóa và đa dạng hóa trong hoạt động kinh doanh nên có sự phòng ngừa bù trừ sẵn có trong dòng tiền (</w:t>
      </w:r>
      <w:r w:rsidR="002C59A0" w:rsidRPr="002C59A0">
        <w:rPr>
          <w:sz w:val="26"/>
        </w:rPr>
        <w:t>Aggarwal and Harper, 2010</w:t>
      </w:r>
      <w:r w:rsidR="002C59A0">
        <w:rPr>
          <w:sz w:val="26"/>
        </w:rPr>
        <w:t xml:space="preserve">). </w:t>
      </w:r>
    </w:p>
    <w:p w14:paraId="5EC54C52" w14:textId="77777777" w:rsidR="000E170E" w:rsidRDefault="002C59A0" w:rsidP="00D971BB">
      <w:pPr>
        <w:autoSpaceDE w:val="0"/>
        <w:autoSpaceDN w:val="0"/>
        <w:adjustRightInd w:val="0"/>
        <w:spacing w:before="120" w:after="120" w:line="360" w:lineRule="auto"/>
        <w:ind w:firstLine="720"/>
        <w:jc w:val="both"/>
        <w:rPr>
          <w:sz w:val="26"/>
        </w:rPr>
      </w:pPr>
      <w:r>
        <w:rPr>
          <w:sz w:val="26"/>
        </w:rPr>
        <w:t xml:space="preserve">Biến tỷ số nợ (DA) có ý nghĩa thống kê tại Malaysia và Singapore và có tác động ngược chiều đối với mức độ nhạy cảm tỷ giá, kết quả này được giải thích qua quan điểm về việc đòn bầy tài chính là nhân tố kỳ vọng đối với tình trạng kiệt quệ tài </w:t>
      </w:r>
      <w:r>
        <w:rPr>
          <w:sz w:val="26"/>
        </w:rPr>
        <w:lastRenderedPageBreak/>
        <w:t xml:space="preserve">chính do vậy nếu công ty có đòn bầy tài chính cao sẽ có xu hướng phòng ngừa rủi ro nhiều hơn nên giúp làm giảm mức độ nhạy cảm tỷ giá (He và Ng, 1998). </w:t>
      </w:r>
    </w:p>
    <w:p w14:paraId="72F6763D" w14:textId="35915EAD" w:rsidR="000E170E" w:rsidRDefault="000E170E" w:rsidP="00D971BB">
      <w:pPr>
        <w:autoSpaceDE w:val="0"/>
        <w:autoSpaceDN w:val="0"/>
        <w:adjustRightInd w:val="0"/>
        <w:spacing w:before="120" w:after="120" w:line="360" w:lineRule="auto"/>
        <w:ind w:firstLine="720"/>
        <w:jc w:val="both"/>
        <w:rPr>
          <w:sz w:val="26"/>
        </w:rPr>
      </w:pPr>
      <w:r>
        <w:rPr>
          <w:sz w:val="26"/>
        </w:rPr>
        <w:t>Tỷ số giá trị thị trường trên giá trị sổ sách (MTBV) có hệ số hồi quy âm và có ý nghĩa thống kê tại Singapore và Thái Lan, đây là biến số đại diện cho cơ hội tăng trưởng và theo lý thuyết phòng ngừa rủi ro thì những công ty có cơ hội tăng trưởng cao sẽ có khuynh hướng phòng ngừa rủi ro nên độ nhạy cảm tỷ giá thấp (Hutson và</w:t>
      </w:r>
      <w:r w:rsidRPr="000E170E">
        <w:rPr>
          <w:sz w:val="26"/>
        </w:rPr>
        <w:t xml:space="preserve"> Stevenson, 2010</w:t>
      </w:r>
      <w:r w:rsidR="000771CB">
        <w:rPr>
          <w:sz w:val="26"/>
        </w:rPr>
        <w:t>;</w:t>
      </w:r>
      <w:r w:rsidR="00EA5FE7">
        <w:rPr>
          <w:sz w:val="26"/>
        </w:rPr>
        <w:t xml:space="preserve"> </w:t>
      </w:r>
      <w:r w:rsidR="00EA5FE7" w:rsidRPr="002105A6">
        <w:rPr>
          <w:sz w:val="26"/>
          <w:szCs w:val="26"/>
          <w:lang w:val="vi-VN"/>
        </w:rPr>
        <w:t>Hutson và O’Driscoll, 2010</w:t>
      </w:r>
      <w:r w:rsidR="00EA5FE7">
        <w:rPr>
          <w:sz w:val="26"/>
          <w:szCs w:val="26"/>
        </w:rPr>
        <w:t>;</w:t>
      </w:r>
      <w:r w:rsidR="000771CB">
        <w:rPr>
          <w:sz w:val="26"/>
        </w:rPr>
        <w:t xml:space="preserve"> </w:t>
      </w:r>
      <w:r w:rsidR="000771CB" w:rsidRPr="002105A6">
        <w:rPr>
          <w:sz w:val="26"/>
          <w:szCs w:val="26"/>
          <w:lang w:val="vi-VN"/>
        </w:rPr>
        <w:t>Yea và cộng sự, 2014</w:t>
      </w:r>
      <w:r>
        <w:rPr>
          <w:sz w:val="26"/>
        </w:rPr>
        <w:t xml:space="preserve">). </w:t>
      </w:r>
    </w:p>
    <w:p w14:paraId="50B2DB04" w14:textId="7B3642B0" w:rsidR="00D971BB" w:rsidRDefault="000E170E" w:rsidP="00D971BB">
      <w:pPr>
        <w:autoSpaceDE w:val="0"/>
        <w:autoSpaceDN w:val="0"/>
        <w:adjustRightInd w:val="0"/>
        <w:spacing w:before="120" w:after="120" w:line="360" w:lineRule="auto"/>
        <w:ind w:firstLine="720"/>
        <w:jc w:val="both"/>
        <w:rPr>
          <w:sz w:val="26"/>
        </w:rPr>
      </w:pPr>
      <w:r>
        <w:rPr>
          <w:sz w:val="26"/>
        </w:rPr>
        <w:t xml:space="preserve">Biến TR có hệ số hồi quy âm và có ý nghĩa thống kê tại Malaysia, Philippines và Thái Lan. </w:t>
      </w:r>
      <w:r w:rsidRPr="00CC1CBF">
        <w:rPr>
          <w:sz w:val="26"/>
        </w:rPr>
        <w:t>V</w:t>
      </w:r>
      <w:r>
        <w:rPr>
          <w:sz w:val="26"/>
        </w:rPr>
        <w:t>ậ</w:t>
      </w:r>
      <w:r w:rsidRPr="00CC1CBF">
        <w:rPr>
          <w:sz w:val="26"/>
        </w:rPr>
        <w:t xml:space="preserve">y những công ty đặc tính về cổ phiếu có tính thanh khoản cao sẽ làm giảm </w:t>
      </w:r>
      <w:r w:rsidR="00D626E7">
        <w:rPr>
          <w:sz w:val="26"/>
        </w:rPr>
        <w:t>mức</w:t>
      </w:r>
      <w:r w:rsidRPr="00CC1CBF">
        <w:rPr>
          <w:sz w:val="26"/>
        </w:rPr>
        <w:t xml:space="preserve"> độ nhạy cảm tỷ giá. Kết quả này cũng được tìm thấy trong nghiên cứu</w:t>
      </w:r>
      <w:r>
        <w:rPr>
          <w:sz w:val="26"/>
        </w:rPr>
        <w:t xml:space="preserve"> của Ye và cộng sự (2014), mà cụ thể theo </w:t>
      </w:r>
      <w:r w:rsidRPr="00F16B27">
        <w:rPr>
          <w:sz w:val="26"/>
        </w:rPr>
        <w:t>Chue and Cook (2008)</w:t>
      </w:r>
      <w:r>
        <w:rPr>
          <w:sz w:val="26"/>
        </w:rPr>
        <w:t xml:space="preserve"> thì một sự biến động trong tỷ giá là kết quả kết hợp giữa một cú sốc bên ngoài nền kinh tế và sự phản ứng của chính sách tiền tệ, nên các nhà quản lý chính tiền tệ sẽ tăng lãi suất khi có cú sốc bên ngoài giúp </w:t>
      </w:r>
      <w:r w:rsidR="00130388">
        <w:rPr>
          <w:sz w:val="26"/>
        </w:rPr>
        <w:t>nội tệ</w:t>
      </w:r>
      <w:r>
        <w:rPr>
          <w:sz w:val="26"/>
        </w:rPr>
        <w:t xml:space="preserve"> tránh được việc giảm giá. Nguồn vốn của các nhà tạo lập thị trường để tạo tính thanh khoản cho thị trường nội địa lại phụ thuộc đáng kể chi phí vốn trong nước (</w:t>
      </w:r>
      <w:r w:rsidRPr="004A5506">
        <w:rPr>
          <w:sz w:val="26"/>
        </w:rPr>
        <w:t xml:space="preserve">Brunnermeier </w:t>
      </w:r>
      <w:r>
        <w:rPr>
          <w:sz w:val="26"/>
        </w:rPr>
        <w:t>và Pedersen, 2009; Chordia và cộng sự</w:t>
      </w:r>
      <w:r w:rsidRPr="004A5506">
        <w:rPr>
          <w:sz w:val="26"/>
        </w:rPr>
        <w:t>, 2005; Coughenour và Saad, 2004)</w:t>
      </w:r>
      <w:r>
        <w:rPr>
          <w:sz w:val="26"/>
        </w:rPr>
        <w:t>. Vì vậy, các cổ phiếu có tính thanh khoản kém sẽ phụ thuộc vào các nhà tạo lập thị trường, trong khi chi phí tài trợ của các công ty giữ vai trò là nhà tạo lập thị trường sẽ bị tác động xấu khi lãi suất tăng để bình ổn tỷ giá. Nên những công ty có tính thanh khoản của cổ phiếu trên thị trường thấp sẽ có độ nhạy cảm tỷ giá cao hơn.</w:t>
      </w:r>
    </w:p>
    <w:p w14:paraId="7BD60F4D" w14:textId="41ABB90A" w:rsidR="000E170E" w:rsidRPr="00CC1CBF" w:rsidRDefault="000E170E" w:rsidP="00D971BB">
      <w:pPr>
        <w:autoSpaceDE w:val="0"/>
        <w:autoSpaceDN w:val="0"/>
        <w:adjustRightInd w:val="0"/>
        <w:spacing w:before="120" w:after="120" w:line="360" w:lineRule="auto"/>
        <w:ind w:firstLine="720"/>
        <w:jc w:val="both"/>
        <w:rPr>
          <w:sz w:val="26"/>
        </w:rPr>
      </w:pPr>
      <w:r>
        <w:rPr>
          <w:sz w:val="26"/>
        </w:rPr>
        <w:t>Biến tỷ số thanh toán nhanh (QR) có ý nghĩa thống kê tại thị trường Malaysia và hệ số hồi quy âm. Tỷ số thanh toán nhanh là thước đo thanh khoản trong ngắn hạn của công ty, nên công ty có thể giảm khả năng phải đối mặt với kiệt quệ tài chính bằng việc nắm giữ tài sản có tính thanh khoản tốt (Nance và cộng sự, 1993) và đây được xem là một phương thức thay thế cho việ</w:t>
      </w:r>
      <w:r w:rsidR="00BD2E73">
        <w:rPr>
          <w:sz w:val="26"/>
        </w:rPr>
        <w:t xml:space="preserve">c phòng </w:t>
      </w:r>
      <w:r>
        <w:rPr>
          <w:sz w:val="26"/>
        </w:rPr>
        <w:t xml:space="preserve">ngừa rủi ro. Vì vậy các công ty có khả năng thanh khoản trong ngắn hạn cao sẽ giảm </w:t>
      </w:r>
      <w:r w:rsidR="00D626E7">
        <w:rPr>
          <w:sz w:val="26"/>
        </w:rPr>
        <w:t>mức</w:t>
      </w:r>
      <w:r>
        <w:rPr>
          <w:sz w:val="26"/>
        </w:rPr>
        <w:t xml:space="preserve"> độ nhạy cảm tỷ giá (</w:t>
      </w:r>
      <w:r w:rsidR="00EA5FE7" w:rsidRPr="002105A6">
        <w:rPr>
          <w:sz w:val="26"/>
          <w:szCs w:val="26"/>
          <w:lang w:val="vi-VN"/>
        </w:rPr>
        <w:t>Hutson và O’Driscoll, 2010</w:t>
      </w:r>
      <w:r w:rsidR="000771CB">
        <w:rPr>
          <w:sz w:val="26"/>
        </w:rPr>
        <w:t xml:space="preserve">; </w:t>
      </w:r>
      <w:r w:rsidR="000771CB" w:rsidRPr="002105A6">
        <w:rPr>
          <w:sz w:val="26"/>
          <w:szCs w:val="26"/>
          <w:lang w:val="vi-VN"/>
        </w:rPr>
        <w:t>Yea và cộng sự, 2014</w:t>
      </w:r>
      <w:r w:rsidRPr="004A5506">
        <w:rPr>
          <w:sz w:val="26"/>
        </w:rPr>
        <w:t>)</w:t>
      </w:r>
      <w:r>
        <w:rPr>
          <w:sz w:val="26"/>
        </w:rPr>
        <w:t>.</w:t>
      </w:r>
    </w:p>
    <w:p w14:paraId="78891B51" w14:textId="07B90274" w:rsidR="00D971BB" w:rsidRDefault="00D626E7" w:rsidP="00D971BB">
      <w:pPr>
        <w:autoSpaceDE w:val="0"/>
        <w:autoSpaceDN w:val="0"/>
        <w:adjustRightInd w:val="0"/>
        <w:spacing w:before="120" w:after="120" w:line="360" w:lineRule="auto"/>
        <w:ind w:firstLine="720"/>
        <w:jc w:val="both"/>
        <w:rPr>
          <w:sz w:val="26"/>
        </w:rPr>
      </w:pPr>
      <w:r>
        <w:rPr>
          <w:sz w:val="26"/>
        </w:rPr>
        <w:lastRenderedPageBreak/>
        <w:t>Bảng 4.26 cũng trình bày kết quả hồi quy của p</w:t>
      </w:r>
      <w:r w:rsidR="00D971BB" w:rsidRPr="00CC1CBF">
        <w:rPr>
          <w:sz w:val="26"/>
        </w:rPr>
        <w:t>hương pháp bổ sung thứ hai giúp xác định nhân tố ảnh hưởng đến độ nhạy cảm tỷ giá là hồi quy logistic</w:t>
      </w:r>
      <w:r>
        <w:rPr>
          <w:sz w:val="26"/>
        </w:rPr>
        <w:t>. K</w:t>
      </w:r>
      <w:r w:rsidR="00D971BB" w:rsidRPr="00CC1CBF">
        <w:rPr>
          <w:sz w:val="26"/>
        </w:rPr>
        <w:t xml:space="preserve">ết quả </w:t>
      </w:r>
      <w:r>
        <w:rPr>
          <w:sz w:val="26"/>
        </w:rPr>
        <w:t xml:space="preserve">cũng cho thấy tại thị trường các nước Đông Nam Á, các biến số tài chính công ty cũng góp phần giải thích </w:t>
      </w:r>
      <w:r w:rsidR="00D971BB" w:rsidRPr="00CC1CBF">
        <w:rPr>
          <w:sz w:val="26"/>
        </w:rPr>
        <w:t>cho</w:t>
      </w:r>
      <w:r>
        <w:rPr>
          <w:sz w:val="26"/>
        </w:rPr>
        <w:t xml:space="preserve"> khả năng xuất hiện độ nhạy cảm tỷ giá. Cụ thể là biến số giá trị thị trường công ty (MV) tại Malaysia và Thái Lan, tỷ số nợ (DA) tại Việt Nam, tỷ số giá thị trường trên giá trị số sách (MTBV) tại Indonesia và Malaysia, tính thanh khoản cổ phiếu (TR) tại Indonesia, tỷ số thanh toán nhanh (QR) tại Việt Nam có tương quan ngược chiều với xác suất công ty phải đối mặt với độ nhạy cảm tỷ giá.</w:t>
      </w:r>
    </w:p>
    <w:p w14:paraId="672BF307" w14:textId="55E48729" w:rsidR="00AF6E78" w:rsidRPr="00CF0019" w:rsidRDefault="00AF6E78" w:rsidP="00940A72">
      <w:pPr>
        <w:pStyle w:val="Heading1"/>
        <w:numPr>
          <w:ilvl w:val="0"/>
          <w:numId w:val="0"/>
        </w:numPr>
        <w:rPr>
          <w:rFonts w:ascii="Times New Roman" w:hAnsi="Times New Roman"/>
          <w:i/>
          <w:color w:val="auto"/>
          <w:sz w:val="26"/>
        </w:rPr>
      </w:pPr>
      <w:bookmarkStart w:id="120" w:name="_Toc61430418"/>
      <w:r w:rsidRPr="00CF0019">
        <w:rPr>
          <w:rFonts w:ascii="Times New Roman" w:hAnsi="Times New Roman"/>
          <w:i/>
          <w:color w:val="auto"/>
          <w:sz w:val="26"/>
        </w:rPr>
        <w:t>Kết luận chương 4</w:t>
      </w:r>
      <w:bookmarkEnd w:id="120"/>
    </w:p>
    <w:p w14:paraId="3B221340" w14:textId="0B878B59" w:rsidR="00AF6E78" w:rsidRDefault="0054739E" w:rsidP="00D971BB">
      <w:pPr>
        <w:autoSpaceDE w:val="0"/>
        <w:autoSpaceDN w:val="0"/>
        <w:adjustRightInd w:val="0"/>
        <w:spacing w:before="120" w:after="120" w:line="360" w:lineRule="auto"/>
        <w:ind w:firstLine="720"/>
        <w:jc w:val="both"/>
        <w:rPr>
          <w:sz w:val="26"/>
        </w:rPr>
      </w:pPr>
      <w:r>
        <w:rPr>
          <w:sz w:val="26"/>
        </w:rPr>
        <w:t xml:space="preserve">Trong chương 4, </w:t>
      </w:r>
      <w:r w:rsidR="005755AF">
        <w:rPr>
          <w:sz w:val="26"/>
        </w:rPr>
        <w:t>Luận án</w:t>
      </w:r>
      <w:r>
        <w:rPr>
          <w:sz w:val="26"/>
        </w:rPr>
        <w:t xml:space="preserve"> trình bày kết quả nghiên cứu về độ nhạy cảm</w:t>
      </w:r>
      <w:r w:rsidR="005115B6">
        <w:rPr>
          <w:sz w:val="26"/>
        </w:rPr>
        <w:t xml:space="preserve"> tỷ</w:t>
      </w:r>
      <w:r w:rsidR="00265838">
        <w:rPr>
          <w:sz w:val="26"/>
        </w:rPr>
        <w:t xml:space="preserve"> giá</w:t>
      </w:r>
      <w:r>
        <w:rPr>
          <w:sz w:val="26"/>
        </w:rPr>
        <w:t xml:space="preserve"> đối với rủi ro</w:t>
      </w:r>
      <w:r w:rsidR="005115B6">
        <w:rPr>
          <w:sz w:val="26"/>
        </w:rPr>
        <w:t xml:space="preserve"> ở cấp độ thị trườ</w:t>
      </w:r>
      <w:r w:rsidR="003C6C95">
        <w:rPr>
          <w:sz w:val="26"/>
        </w:rPr>
        <w:t>ng và cấ</w:t>
      </w:r>
      <w:r w:rsidR="005115B6">
        <w:rPr>
          <w:sz w:val="26"/>
        </w:rPr>
        <w:t>p độ công ty</w:t>
      </w:r>
      <w:r w:rsidR="005E0667">
        <w:rPr>
          <w:sz w:val="26"/>
        </w:rPr>
        <w:t xml:space="preserve"> </w:t>
      </w:r>
      <w:r>
        <w:rPr>
          <w:sz w:val="26"/>
        </w:rPr>
        <w:t xml:space="preserve">tại </w:t>
      </w:r>
      <w:r w:rsidR="005E0667">
        <w:rPr>
          <w:sz w:val="26"/>
        </w:rPr>
        <w:t>thị trườ</w:t>
      </w:r>
      <w:r w:rsidR="006C6D1D">
        <w:rPr>
          <w:sz w:val="26"/>
        </w:rPr>
        <w:t>ng chứ</w:t>
      </w:r>
      <w:r w:rsidR="005E0667">
        <w:rPr>
          <w:sz w:val="26"/>
        </w:rPr>
        <w:t xml:space="preserve">ng khoán của </w:t>
      </w:r>
      <w:r>
        <w:rPr>
          <w:sz w:val="26"/>
        </w:rPr>
        <w:t>sáu nước Đông Nam Á</w:t>
      </w:r>
      <w:r w:rsidR="005E0667">
        <w:rPr>
          <w:sz w:val="26"/>
        </w:rPr>
        <w:t xml:space="preserve"> (</w:t>
      </w:r>
      <w:r w:rsidR="005E0667" w:rsidRPr="006B4DB3">
        <w:rPr>
          <w:sz w:val="26"/>
          <w:szCs w:val="26"/>
          <w:lang w:val="vi-VN"/>
        </w:rPr>
        <w:t>Indonesia</w:t>
      </w:r>
      <w:r w:rsidR="005E0667" w:rsidRPr="006B4DB3">
        <w:rPr>
          <w:sz w:val="26"/>
          <w:szCs w:val="26"/>
        </w:rPr>
        <w:t>, Malaysia</w:t>
      </w:r>
      <w:r w:rsidR="005E0667" w:rsidRPr="006B4DB3">
        <w:rPr>
          <w:sz w:val="26"/>
          <w:szCs w:val="26"/>
          <w:lang w:val="vi-VN"/>
        </w:rPr>
        <w:t>, Philippines</w:t>
      </w:r>
      <w:r w:rsidR="005E0667" w:rsidRPr="006B4DB3">
        <w:rPr>
          <w:sz w:val="26"/>
          <w:szCs w:val="26"/>
        </w:rPr>
        <w:t>, Singapore</w:t>
      </w:r>
      <w:r w:rsidR="005E0667" w:rsidRPr="006B4DB3">
        <w:rPr>
          <w:sz w:val="26"/>
          <w:szCs w:val="26"/>
          <w:lang w:val="vi-VN"/>
        </w:rPr>
        <w:t xml:space="preserve">, Thái Lan </w:t>
      </w:r>
      <w:r w:rsidR="005E0667" w:rsidRPr="006B4DB3">
        <w:rPr>
          <w:sz w:val="26"/>
          <w:szCs w:val="26"/>
        </w:rPr>
        <w:t>và Việt Nam</w:t>
      </w:r>
      <w:r w:rsidR="005E0667">
        <w:rPr>
          <w:sz w:val="26"/>
          <w:szCs w:val="26"/>
        </w:rPr>
        <w:t>)</w:t>
      </w:r>
      <w:r w:rsidR="00313431">
        <w:rPr>
          <w:sz w:val="26"/>
          <w:szCs w:val="26"/>
        </w:rPr>
        <w:t xml:space="preserve"> trong giai đoạn 2010-2017</w:t>
      </w:r>
      <w:r w:rsidR="005115B6">
        <w:rPr>
          <w:sz w:val="26"/>
        </w:rPr>
        <w:t xml:space="preserve">, đồng thời </w:t>
      </w:r>
      <w:r w:rsidR="005755AF">
        <w:rPr>
          <w:sz w:val="26"/>
        </w:rPr>
        <w:t>Luận án</w:t>
      </w:r>
      <w:r w:rsidR="005115B6">
        <w:rPr>
          <w:sz w:val="26"/>
        </w:rPr>
        <w:t xml:space="preserve"> cũng phân tích và kiểm định các nhân tố tác động đến độ nhạy cảm tỷ giá của công ty. Kết quả cho thấy:</w:t>
      </w:r>
    </w:p>
    <w:p w14:paraId="442C91F7" w14:textId="5C191BA2" w:rsidR="007A633C" w:rsidRDefault="007A633C" w:rsidP="007A633C">
      <w:pPr>
        <w:autoSpaceDE w:val="0"/>
        <w:autoSpaceDN w:val="0"/>
        <w:adjustRightInd w:val="0"/>
        <w:spacing w:before="120" w:after="120" w:line="360" w:lineRule="auto"/>
        <w:ind w:firstLine="720"/>
        <w:jc w:val="both"/>
        <w:rPr>
          <w:sz w:val="26"/>
        </w:rPr>
      </w:pPr>
      <w:r>
        <w:rPr>
          <w:sz w:val="26"/>
        </w:rPr>
        <w:t>Với mục tiêu nghiên cứ</w:t>
      </w:r>
      <w:r w:rsidR="00591F8F">
        <w:rPr>
          <w:sz w:val="26"/>
        </w:rPr>
        <w:t>u</w:t>
      </w:r>
      <w:r>
        <w:rPr>
          <w:sz w:val="26"/>
        </w:rPr>
        <w:t xml:space="preserve"> về độ nhạy cảm tỷ giá ở cấp độ thị trường, Luận án</w:t>
      </w:r>
      <w:r w:rsidRPr="007A633C">
        <w:rPr>
          <w:sz w:val="26"/>
        </w:rPr>
        <w:t xml:space="preserve"> sử dụng mức độ </w:t>
      </w:r>
      <w:r w:rsidR="00566802">
        <w:rPr>
          <w:sz w:val="26"/>
        </w:rPr>
        <w:t>thay đổi</w:t>
      </w:r>
      <w:r w:rsidRPr="007A633C">
        <w:rPr>
          <w:sz w:val="26"/>
        </w:rPr>
        <w:t xml:space="preserve"> tỷ giá dựa trên tỷ giá danh nghĩa cũng như tỷ giá thực để loại trừ ảnh hưởng của lạm phát cao ở thị trường các nước Đông Nam Á. Dữ liệu nghiên cứu dạng bảng </w:t>
      </w:r>
      <w:r w:rsidR="00C7052B">
        <w:rPr>
          <w:sz w:val="26"/>
        </w:rPr>
        <w:t>theo tần suất tháng từ năm 2010 đến 2017</w:t>
      </w:r>
      <w:r w:rsidRPr="007A633C">
        <w:rPr>
          <w:sz w:val="26"/>
        </w:rPr>
        <w:t>. Nghiên cứu kiểm định đơn vị của chuỗi dữ liệu kết quả cho thấy dữ liệu các biến đều dừng ở chuỗi gốc. Do chuỗi dữ liệu bị phương sai thay đổi, nên phương pháp GLS được chọn để xử lý mô hình. Phương pháp GMM được bổ sung nhằm kiểm tra tính chắc chắn trong kết quả hồi quy.</w:t>
      </w:r>
      <w:r>
        <w:rPr>
          <w:sz w:val="26"/>
        </w:rPr>
        <w:t xml:space="preserve"> </w:t>
      </w:r>
      <w:r w:rsidRPr="007A633C">
        <w:rPr>
          <w:sz w:val="26"/>
        </w:rPr>
        <w:t>Kết quả chứng minh có tồn tạ</w:t>
      </w:r>
      <w:r>
        <w:rPr>
          <w:sz w:val="26"/>
        </w:rPr>
        <w:t>i độ nhạy cảm tỷ giá</w:t>
      </w:r>
      <w:r w:rsidRPr="007A633C">
        <w:rPr>
          <w:sz w:val="26"/>
        </w:rPr>
        <w:t xml:space="preserve"> ở khu vực quốc gia nghiên cứu</w:t>
      </w:r>
      <w:r w:rsidR="00591F8F">
        <w:rPr>
          <w:sz w:val="26"/>
        </w:rPr>
        <w:t>, kể cả ở nhóm nước theo chế độ t</w:t>
      </w:r>
      <w:r w:rsidR="008D251A">
        <w:rPr>
          <w:sz w:val="26"/>
        </w:rPr>
        <w:t>ỷ</w:t>
      </w:r>
      <w:r w:rsidR="00591F8F">
        <w:rPr>
          <w:sz w:val="26"/>
        </w:rPr>
        <w:t xml:space="preserve"> giá có kiểm soát</w:t>
      </w:r>
      <w:r w:rsidRPr="007A633C">
        <w:rPr>
          <w:sz w:val="26"/>
        </w:rPr>
        <w:t xml:space="preserve">. Cụ thể hơn, </w:t>
      </w:r>
      <w:r w:rsidR="008D251A">
        <w:rPr>
          <w:sz w:val="26"/>
        </w:rPr>
        <w:t>tỷ suất sinh lợi</w:t>
      </w:r>
      <w:r w:rsidRPr="007A633C">
        <w:rPr>
          <w:sz w:val="26"/>
        </w:rPr>
        <w:t xml:space="preserve"> của danh mục chứng khoán nội địa giảm khi giá trị nội tệ giảm giá so với đô la Mỹ. Một điểm đáng lưu ý từ kết quả hồi quy là sự xuất hiện của độ nhạy cảm tỷ giá bất cân xứng, bởi vị thế xuất khẩu ròng của các nước Đông Nam Á sẽ chịu tác động tích cực từ việc </w:t>
      </w:r>
      <w:r w:rsidR="00130388">
        <w:rPr>
          <w:sz w:val="26"/>
        </w:rPr>
        <w:t>nội tệ</w:t>
      </w:r>
      <w:r w:rsidRPr="007A633C">
        <w:rPr>
          <w:sz w:val="26"/>
        </w:rPr>
        <w:t xml:space="preserve"> giảm giá thự</w:t>
      </w:r>
      <w:r>
        <w:rPr>
          <w:sz w:val="26"/>
        </w:rPr>
        <w:t>c.</w:t>
      </w:r>
    </w:p>
    <w:p w14:paraId="0C56D68C" w14:textId="1721AF89" w:rsidR="00591F8F" w:rsidRDefault="00C7052B" w:rsidP="007A633C">
      <w:pPr>
        <w:autoSpaceDE w:val="0"/>
        <w:autoSpaceDN w:val="0"/>
        <w:adjustRightInd w:val="0"/>
        <w:spacing w:before="120" w:after="120" w:line="360" w:lineRule="auto"/>
        <w:ind w:firstLine="720"/>
        <w:jc w:val="both"/>
        <w:rPr>
          <w:sz w:val="26"/>
        </w:rPr>
      </w:pPr>
      <w:r>
        <w:rPr>
          <w:sz w:val="26"/>
        </w:rPr>
        <w:lastRenderedPageBreak/>
        <w:t>Với độ nhạy cảm tỷ</w:t>
      </w:r>
      <w:r w:rsidR="006854CC">
        <w:rPr>
          <w:sz w:val="26"/>
        </w:rPr>
        <w:t xml:space="preserve"> giá</w:t>
      </w:r>
      <w:r w:rsidR="00101D1F">
        <w:rPr>
          <w:sz w:val="26"/>
        </w:rPr>
        <w:t xml:space="preserve"> ở cấp độ công ty, kết quả nghiên cứu cho thấy sự hiện diện của độ nhạy cảm tỷ giá ở mức độ trung bình là 30% công ty trong toàn mẫu tại 6 quốc gia và có tồn tại của độ nhạy cảm tỷ giá bất cân xứng kể cả khi sử dụng giai đoạn nghiên cứ</w:t>
      </w:r>
      <w:r w:rsidR="00B27E71">
        <w:rPr>
          <w:sz w:val="26"/>
        </w:rPr>
        <w:t>u</w:t>
      </w:r>
      <w:r w:rsidR="00101D1F">
        <w:rPr>
          <w:sz w:val="26"/>
        </w:rPr>
        <w:t xml:space="preserve"> dài hay mẫu nghiên cứu theo từng năm. Bên cạnh đó, nhân tố góp phần giải thích cho</w:t>
      </w:r>
      <w:r w:rsidR="00985382">
        <w:rPr>
          <w:sz w:val="26"/>
        </w:rPr>
        <w:t xml:space="preserve"> mức độ cũng như khả năng </w:t>
      </w:r>
      <w:r w:rsidR="00101D1F">
        <w:rPr>
          <w:sz w:val="26"/>
        </w:rPr>
        <w:t>xuất hiện của độ nhạy cảm tỷ giá của các công ty có mối liên hệ với vị thế kinh doanh quốc tế (nhà xuất khẩu ròng hay nhập khẩ</w:t>
      </w:r>
      <w:r w:rsidR="00985382">
        <w:rPr>
          <w:sz w:val="26"/>
        </w:rPr>
        <w:t xml:space="preserve">u ròng) và </w:t>
      </w:r>
      <w:r w:rsidR="00101D1F">
        <w:rPr>
          <w:sz w:val="26"/>
        </w:rPr>
        <w:t>các đặc điểm tài chính công ty về</w:t>
      </w:r>
      <w:r w:rsidR="00985382">
        <w:rPr>
          <w:sz w:val="26"/>
        </w:rPr>
        <w:t xml:space="preserve"> giá trị thị trường công ty, tỷ số nợ, tỷ số giá thị trường trên giá trị số sách, </w:t>
      </w:r>
      <w:r w:rsidR="00101D1F">
        <w:rPr>
          <w:sz w:val="26"/>
        </w:rPr>
        <w:t>tính thanh khoản của cổ phiếu và khả năng thanh toán</w:t>
      </w:r>
      <w:r w:rsidR="00985382">
        <w:rPr>
          <w:sz w:val="26"/>
        </w:rPr>
        <w:t xml:space="preserve"> nhanh</w:t>
      </w:r>
      <w:r w:rsidR="00101D1F">
        <w:rPr>
          <w:sz w:val="26"/>
        </w:rPr>
        <w:t>.</w:t>
      </w:r>
    </w:p>
    <w:p w14:paraId="674207E1" w14:textId="77777777" w:rsidR="00D2183C" w:rsidRDefault="00D2183C">
      <w:pPr>
        <w:spacing w:before="0" w:after="0" w:line="240" w:lineRule="auto"/>
        <w:rPr>
          <w:b/>
          <w:color w:val="000000" w:themeColor="text1"/>
          <w:szCs w:val="24"/>
        </w:rPr>
      </w:pPr>
      <w:r>
        <w:rPr>
          <w:b/>
          <w:color w:val="000000" w:themeColor="text1"/>
          <w:szCs w:val="24"/>
        </w:rPr>
        <w:br w:type="page"/>
      </w:r>
    </w:p>
    <w:p w14:paraId="3EE9DDB9" w14:textId="5659AB6F" w:rsidR="00D971BB" w:rsidRPr="00906B1D" w:rsidRDefault="00D971BB" w:rsidP="00CF00F5">
      <w:pPr>
        <w:pStyle w:val="Heading1"/>
        <w:numPr>
          <w:ilvl w:val="0"/>
          <w:numId w:val="14"/>
        </w:numPr>
        <w:spacing w:before="120" w:after="120" w:line="360" w:lineRule="auto"/>
        <w:ind w:left="431" w:hanging="431"/>
        <w:jc w:val="center"/>
        <w:rPr>
          <w:rFonts w:ascii="Times New Roman" w:hAnsi="Times New Roman"/>
          <w:color w:val="000000" w:themeColor="text1"/>
          <w:sz w:val="32"/>
          <w:szCs w:val="24"/>
        </w:rPr>
      </w:pPr>
      <w:bookmarkStart w:id="121" w:name="_Toc61430419"/>
      <w:r w:rsidRPr="00906B1D">
        <w:rPr>
          <w:rFonts w:ascii="Times New Roman" w:hAnsi="Times New Roman"/>
          <w:color w:val="000000" w:themeColor="text1"/>
          <w:sz w:val="32"/>
          <w:szCs w:val="24"/>
        </w:rPr>
        <w:lastRenderedPageBreak/>
        <w:t>KẾT LUẬN VÀ HÀM Ý</w:t>
      </w:r>
      <w:bookmarkEnd w:id="121"/>
    </w:p>
    <w:p w14:paraId="2CEBE03E" w14:textId="04996AEE" w:rsidR="00D971BB" w:rsidRPr="00230CBD" w:rsidRDefault="00D971BB" w:rsidP="00A94167">
      <w:pPr>
        <w:pStyle w:val="Heading2"/>
        <w:spacing w:line="360" w:lineRule="auto"/>
        <w:rPr>
          <w:rFonts w:ascii="Times New Roman" w:hAnsi="Times New Roman"/>
          <w:b/>
          <w:color w:val="auto"/>
        </w:rPr>
      </w:pPr>
      <w:bookmarkStart w:id="122" w:name="_Toc21082000"/>
      <w:bookmarkStart w:id="123" w:name="_Toc61430420"/>
      <w:r w:rsidRPr="00230CBD">
        <w:rPr>
          <w:rFonts w:ascii="Times New Roman" w:hAnsi="Times New Roman"/>
          <w:b/>
          <w:color w:val="auto"/>
        </w:rPr>
        <w:t>Các kết luận chính của nghiên cứu</w:t>
      </w:r>
      <w:bookmarkEnd w:id="122"/>
      <w:bookmarkEnd w:id="123"/>
    </w:p>
    <w:p w14:paraId="700682C9" w14:textId="0DE93122" w:rsidR="00D971BB" w:rsidRPr="00316D74" w:rsidRDefault="005755AF" w:rsidP="004E13B2">
      <w:pPr>
        <w:autoSpaceDE w:val="0"/>
        <w:autoSpaceDN w:val="0"/>
        <w:adjustRightInd w:val="0"/>
        <w:spacing w:before="120" w:after="120" w:line="360" w:lineRule="auto"/>
        <w:ind w:firstLine="720"/>
        <w:jc w:val="both"/>
        <w:rPr>
          <w:sz w:val="26"/>
          <w:szCs w:val="26"/>
          <w:lang w:val="vi-VN"/>
        </w:rPr>
      </w:pPr>
      <w:r>
        <w:rPr>
          <w:sz w:val="26"/>
          <w:szCs w:val="26"/>
        </w:rPr>
        <w:t>Luận án</w:t>
      </w:r>
      <w:r w:rsidR="00D971BB" w:rsidRPr="00316D74">
        <w:rPr>
          <w:sz w:val="26"/>
          <w:szCs w:val="26"/>
        </w:rPr>
        <w:t xml:space="preserve"> tiến hành </w:t>
      </w:r>
      <w:r w:rsidR="00D971BB" w:rsidRPr="00316D74">
        <w:rPr>
          <w:sz w:val="26"/>
          <w:szCs w:val="26"/>
          <w:lang w:val="vi-VN"/>
        </w:rPr>
        <w:t>nghiên cứu thực nghiệm đá</w:t>
      </w:r>
      <w:r w:rsidR="00D971BB" w:rsidRPr="00316D74">
        <w:rPr>
          <w:sz w:val="26"/>
          <w:szCs w:val="26"/>
        </w:rPr>
        <w:t>nh giá</w:t>
      </w:r>
      <w:r w:rsidR="00D971BB" w:rsidRPr="00316D74">
        <w:rPr>
          <w:sz w:val="26"/>
          <w:szCs w:val="26"/>
          <w:lang w:val="vi-VN"/>
        </w:rPr>
        <w:t xml:space="preserve"> tác động</w:t>
      </w:r>
      <w:r w:rsidR="00D971BB" w:rsidRPr="00316D74">
        <w:rPr>
          <w:sz w:val="26"/>
          <w:szCs w:val="26"/>
        </w:rPr>
        <w:t xml:space="preserve"> của biến động tỷ giá</w:t>
      </w:r>
      <w:r w:rsidR="00D971BB" w:rsidRPr="00316D74">
        <w:rPr>
          <w:sz w:val="26"/>
          <w:szCs w:val="26"/>
          <w:lang w:val="vi-VN"/>
        </w:rPr>
        <w:t xml:space="preserve"> đến </w:t>
      </w:r>
      <w:r w:rsidR="00D971BB" w:rsidRPr="00316D74">
        <w:rPr>
          <w:sz w:val="26"/>
          <w:szCs w:val="26"/>
        </w:rPr>
        <w:t>tỷ suất sinh lợi</w:t>
      </w:r>
      <w:r w:rsidR="00D971BB" w:rsidRPr="00316D74">
        <w:rPr>
          <w:sz w:val="26"/>
          <w:szCs w:val="26"/>
          <w:lang w:val="vi-VN"/>
        </w:rPr>
        <w:t xml:space="preserve"> chứng khoán tại thị trường </w:t>
      </w:r>
      <w:r w:rsidR="00D971BB" w:rsidRPr="00316D74">
        <w:rPr>
          <w:sz w:val="26"/>
          <w:szCs w:val="26"/>
        </w:rPr>
        <w:t>sáu nước Đông Nam Á (Indonesia, Malaysia, Philippines, Singapore, Thái Lan và Việt Nam)</w:t>
      </w:r>
      <w:r w:rsidR="00D971BB" w:rsidRPr="00316D74">
        <w:rPr>
          <w:sz w:val="26"/>
          <w:szCs w:val="26"/>
          <w:lang w:val="vi-VN"/>
        </w:rPr>
        <w:t xml:space="preserve">. Vì các thị trường này là thị trường phân khúc một phần, giá tài sản không giống nhau trên mỗi thị trường </w:t>
      </w:r>
      <w:r w:rsidR="00D971BB" w:rsidRPr="00316D74">
        <w:rPr>
          <w:sz w:val="26"/>
          <w:szCs w:val="26"/>
        </w:rPr>
        <w:t xml:space="preserve">và </w:t>
      </w:r>
      <w:r w:rsidR="00D971BB" w:rsidRPr="00316D74">
        <w:rPr>
          <w:sz w:val="26"/>
          <w:szCs w:val="26"/>
          <w:lang w:val="vi-VN"/>
        </w:rPr>
        <w:t xml:space="preserve">điều này là trái ngược với các nước phát triển bởi thế rủi ro tỷ giá nên được </w:t>
      </w:r>
      <w:r w:rsidR="00D971BB" w:rsidRPr="00316D74">
        <w:rPr>
          <w:sz w:val="26"/>
          <w:szCs w:val="26"/>
        </w:rPr>
        <w:t xml:space="preserve">xem xét trong mô hình </w:t>
      </w:r>
      <w:r w:rsidR="00D971BB" w:rsidRPr="00316D74">
        <w:rPr>
          <w:sz w:val="26"/>
          <w:szCs w:val="26"/>
          <w:lang w:val="vi-VN"/>
        </w:rPr>
        <w:t xml:space="preserve">định giá ở những nền kinh tế này. Thêm vào đó, các nước châu Á thực hiện chế độ tỷ giá “thả nổi có quản lý” và do đó có sự can thiệp của ngân hàng trung ương vào thị trường ngoại hối, khiến cho rủi ro tỷ giá không dễ dàng được xác định. Ngoài ra, </w:t>
      </w:r>
      <w:r w:rsidR="00D971BB" w:rsidRPr="00316D74">
        <w:rPr>
          <w:sz w:val="26"/>
          <w:szCs w:val="26"/>
        </w:rPr>
        <w:t>dòng chu chuyển vốn về thương mại và đầu tư</w:t>
      </w:r>
      <w:r w:rsidR="00D971BB" w:rsidRPr="00316D74">
        <w:rPr>
          <w:sz w:val="26"/>
          <w:szCs w:val="26"/>
          <w:lang w:val="vi-VN"/>
        </w:rPr>
        <w:t xml:space="preserve"> của nhiều nước châu Á </w:t>
      </w:r>
      <w:r w:rsidR="00D971BB" w:rsidRPr="00316D74">
        <w:rPr>
          <w:sz w:val="26"/>
          <w:szCs w:val="26"/>
        </w:rPr>
        <w:t>chịu tác động rất lớn</w:t>
      </w:r>
      <w:r w:rsidR="00D971BB" w:rsidRPr="00316D74">
        <w:rPr>
          <w:sz w:val="26"/>
          <w:szCs w:val="26"/>
          <w:lang w:val="vi-VN"/>
        </w:rPr>
        <w:t xml:space="preserve"> trong giai đoạn </w:t>
      </w:r>
      <w:r w:rsidR="00D971BB" w:rsidRPr="00316D74">
        <w:rPr>
          <w:sz w:val="26"/>
          <w:szCs w:val="26"/>
        </w:rPr>
        <w:t xml:space="preserve">sau </w:t>
      </w:r>
      <w:r w:rsidR="00D971BB" w:rsidRPr="00316D74">
        <w:rPr>
          <w:sz w:val="26"/>
          <w:szCs w:val="26"/>
          <w:lang w:val="vi-VN"/>
        </w:rPr>
        <w:t xml:space="preserve">khủng hoảng tài chính </w:t>
      </w:r>
      <w:r w:rsidR="00D971BB" w:rsidRPr="00316D74">
        <w:rPr>
          <w:sz w:val="26"/>
          <w:szCs w:val="26"/>
        </w:rPr>
        <w:t>toàn cầu</w:t>
      </w:r>
      <w:r w:rsidR="00D971BB" w:rsidRPr="00316D74">
        <w:rPr>
          <w:sz w:val="26"/>
          <w:szCs w:val="26"/>
          <w:lang w:val="vi-VN"/>
        </w:rPr>
        <w:t xml:space="preserve"> 2008, vì vậy đ</w:t>
      </w:r>
      <w:r w:rsidR="00D971BB" w:rsidRPr="00316D74">
        <w:rPr>
          <w:sz w:val="26"/>
          <w:szCs w:val="26"/>
        </w:rPr>
        <w:t>iều</w:t>
      </w:r>
      <w:r w:rsidR="00D971BB" w:rsidRPr="00316D74">
        <w:rPr>
          <w:sz w:val="26"/>
          <w:szCs w:val="26"/>
          <w:lang w:val="vi-VN"/>
        </w:rPr>
        <w:t xml:space="preserve"> quan trọng</w:t>
      </w:r>
      <w:r w:rsidR="00D971BB" w:rsidRPr="00316D74">
        <w:rPr>
          <w:sz w:val="26"/>
          <w:szCs w:val="26"/>
        </w:rPr>
        <w:t xml:space="preserve"> là</w:t>
      </w:r>
      <w:r w:rsidR="00D971BB" w:rsidRPr="00316D74">
        <w:rPr>
          <w:sz w:val="26"/>
          <w:szCs w:val="26"/>
          <w:lang w:val="vi-VN"/>
        </w:rPr>
        <w:t xml:space="preserve"> cần phải </w:t>
      </w:r>
      <w:r w:rsidR="004E13B2">
        <w:rPr>
          <w:sz w:val="26"/>
          <w:szCs w:val="26"/>
        </w:rPr>
        <w:t xml:space="preserve">nhận diện độ nhạy cảm tỷ giá </w:t>
      </w:r>
      <w:r w:rsidR="004E13B2" w:rsidRPr="00316D74">
        <w:rPr>
          <w:sz w:val="26"/>
          <w:szCs w:val="26"/>
          <w:lang w:val="vi-VN"/>
        </w:rPr>
        <w:t xml:space="preserve">ở những thị trường này </w:t>
      </w:r>
      <w:r w:rsidR="00D971BB" w:rsidRPr="00316D74">
        <w:rPr>
          <w:sz w:val="26"/>
          <w:szCs w:val="26"/>
          <w:lang w:val="vi-VN"/>
        </w:rPr>
        <w:t xml:space="preserve">để xem xét liệu rủi ro tỷ giá có trở nên rõ ràng trong các thời kỳ </w:t>
      </w:r>
      <w:r w:rsidR="00D971BB" w:rsidRPr="00316D74">
        <w:rPr>
          <w:sz w:val="26"/>
          <w:szCs w:val="26"/>
        </w:rPr>
        <w:t>này hay không</w:t>
      </w:r>
      <w:r w:rsidR="00D971BB" w:rsidRPr="00316D74">
        <w:rPr>
          <w:sz w:val="26"/>
          <w:szCs w:val="26"/>
          <w:lang w:val="vi-VN"/>
        </w:rPr>
        <w:t xml:space="preserve">. Để </w:t>
      </w:r>
      <w:r w:rsidR="00D971BB" w:rsidRPr="00316D74">
        <w:rPr>
          <w:sz w:val="26"/>
          <w:szCs w:val="26"/>
        </w:rPr>
        <w:t xml:space="preserve">thực hiện mục tiêu nghiên cứu </w:t>
      </w:r>
      <w:r w:rsidR="004E13B2">
        <w:rPr>
          <w:sz w:val="26"/>
          <w:szCs w:val="26"/>
        </w:rPr>
        <w:t>đã đặt ra</w:t>
      </w:r>
      <w:r w:rsidR="00D971BB" w:rsidRPr="00316D74">
        <w:rPr>
          <w:sz w:val="26"/>
          <w:szCs w:val="26"/>
          <w:lang w:val="vi-VN"/>
        </w:rPr>
        <w:t>, t</w:t>
      </w:r>
      <w:r w:rsidR="00D971BB" w:rsidRPr="00316D74">
        <w:rPr>
          <w:sz w:val="26"/>
          <w:szCs w:val="26"/>
        </w:rPr>
        <w:t>ác giả</w:t>
      </w:r>
      <w:r w:rsidR="00D971BB" w:rsidRPr="00316D74">
        <w:rPr>
          <w:sz w:val="26"/>
          <w:szCs w:val="26"/>
          <w:lang w:val="vi-VN"/>
        </w:rPr>
        <w:t xml:space="preserve"> đã ướ</w:t>
      </w:r>
      <w:r w:rsidR="00D971BB" w:rsidRPr="00316D74">
        <w:rPr>
          <w:sz w:val="26"/>
          <w:szCs w:val="26"/>
        </w:rPr>
        <w:t>c lượng</w:t>
      </w:r>
      <w:r w:rsidR="00D971BB" w:rsidRPr="00316D74">
        <w:rPr>
          <w:sz w:val="26"/>
          <w:szCs w:val="26"/>
          <w:lang w:val="vi-VN"/>
        </w:rPr>
        <w:t xml:space="preserve"> mô hình đ</w:t>
      </w:r>
      <w:r w:rsidR="00D971BB" w:rsidRPr="00316D74">
        <w:rPr>
          <w:sz w:val="26"/>
          <w:szCs w:val="26"/>
        </w:rPr>
        <w:t xml:space="preserve">o lường độ nhạy cảm tỷ giá </w:t>
      </w:r>
      <w:r w:rsidR="004E13B2">
        <w:rPr>
          <w:sz w:val="26"/>
          <w:szCs w:val="26"/>
        </w:rPr>
        <w:t xml:space="preserve">theo phương pháp thị trường vốn, cụ thể là </w:t>
      </w:r>
      <w:r w:rsidR="004E13B2" w:rsidRPr="00316D74">
        <w:rPr>
          <w:sz w:val="26"/>
          <w:szCs w:val="26"/>
          <w:lang w:val="vi-VN"/>
        </w:rPr>
        <w:t xml:space="preserve">đo lường tác động của thay đổi tỷ giá tới </w:t>
      </w:r>
      <w:r w:rsidR="004E13B2" w:rsidRPr="00316D74">
        <w:rPr>
          <w:sz w:val="26"/>
          <w:szCs w:val="26"/>
        </w:rPr>
        <w:t>tỷ suất sinh lợi</w:t>
      </w:r>
      <w:r w:rsidR="004E13B2" w:rsidRPr="00316D74">
        <w:rPr>
          <w:sz w:val="26"/>
          <w:szCs w:val="26"/>
          <w:lang w:val="vi-VN"/>
        </w:rPr>
        <w:t xml:space="preserve"> chứng khoán</w:t>
      </w:r>
      <w:r w:rsidR="004E13B2" w:rsidRPr="00316D74">
        <w:rPr>
          <w:sz w:val="26"/>
          <w:szCs w:val="26"/>
        </w:rPr>
        <w:t xml:space="preserve"> </w:t>
      </w:r>
      <w:r w:rsidR="00D971BB" w:rsidRPr="00316D74">
        <w:rPr>
          <w:sz w:val="26"/>
          <w:szCs w:val="26"/>
        </w:rPr>
        <w:t>và đánh giá mức độ bất cân xứng của độ nhạy cảm tỷ giá với cấp độ thị trường lẫn cấp độ công ty</w:t>
      </w:r>
      <w:r w:rsidR="00D971BB" w:rsidRPr="00316D74">
        <w:rPr>
          <w:sz w:val="26"/>
          <w:szCs w:val="26"/>
          <w:lang w:val="vi-VN"/>
        </w:rPr>
        <w:t xml:space="preserve">. </w:t>
      </w:r>
    </w:p>
    <w:p w14:paraId="21477344" w14:textId="09CA1318" w:rsidR="00D971BB" w:rsidRPr="00316D74" w:rsidRDefault="00D971BB" w:rsidP="00D971BB">
      <w:pPr>
        <w:autoSpaceDE w:val="0"/>
        <w:autoSpaceDN w:val="0"/>
        <w:adjustRightInd w:val="0"/>
        <w:spacing w:before="120" w:after="120" w:line="360" w:lineRule="auto"/>
        <w:ind w:firstLine="720"/>
        <w:jc w:val="both"/>
        <w:rPr>
          <w:sz w:val="26"/>
          <w:szCs w:val="26"/>
        </w:rPr>
      </w:pPr>
      <w:r w:rsidRPr="00316D74">
        <w:rPr>
          <w:sz w:val="26"/>
          <w:szCs w:val="26"/>
        </w:rPr>
        <w:t xml:space="preserve">Đối với độ nhạy cảm tỷ giá cấp độ thị trường, </w:t>
      </w:r>
      <w:r w:rsidR="005755AF">
        <w:rPr>
          <w:sz w:val="26"/>
          <w:szCs w:val="26"/>
        </w:rPr>
        <w:t>Luận án</w:t>
      </w:r>
      <w:r w:rsidRPr="00316D74">
        <w:rPr>
          <w:sz w:val="26"/>
          <w:szCs w:val="26"/>
          <w:lang w:val="vi-VN"/>
        </w:rPr>
        <w:t xml:space="preserve"> sử dụng </w:t>
      </w:r>
      <w:r w:rsidRPr="00316D74">
        <w:rPr>
          <w:sz w:val="26"/>
          <w:szCs w:val="26"/>
        </w:rPr>
        <w:t xml:space="preserve">mức độ </w:t>
      </w:r>
      <w:r w:rsidR="00F6652B">
        <w:rPr>
          <w:sz w:val="26"/>
          <w:szCs w:val="26"/>
        </w:rPr>
        <w:t>thay đổi</w:t>
      </w:r>
      <w:r w:rsidRPr="00316D74">
        <w:rPr>
          <w:sz w:val="26"/>
          <w:szCs w:val="26"/>
        </w:rPr>
        <w:t xml:space="preserve"> </w:t>
      </w:r>
      <w:r w:rsidRPr="00316D74">
        <w:rPr>
          <w:sz w:val="26"/>
          <w:szCs w:val="26"/>
          <w:lang w:val="vi-VN"/>
        </w:rPr>
        <w:t>tỷ</w:t>
      </w:r>
      <w:r w:rsidRPr="00316D74">
        <w:rPr>
          <w:sz w:val="26"/>
          <w:szCs w:val="26"/>
        </w:rPr>
        <w:t xml:space="preserve"> giá dựa trên tỷ giá danh nghĩa cũng như </w:t>
      </w:r>
      <w:r w:rsidRPr="00316D74">
        <w:rPr>
          <w:sz w:val="26"/>
          <w:szCs w:val="26"/>
          <w:lang w:val="vi-VN"/>
        </w:rPr>
        <w:t xml:space="preserve">tỷ giá thực để loại trừ ảnh hưởng của lạm phát cao ở thị trường </w:t>
      </w:r>
      <w:r w:rsidRPr="00316D74">
        <w:rPr>
          <w:sz w:val="26"/>
          <w:szCs w:val="26"/>
        </w:rPr>
        <w:t>các nước Đông Nam Á</w:t>
      </w:r>
      <w:r w:rsidRPr="00316D74">
        <w:rPr>
          <w:sz w:val="26"/>
          <w:szCs w:val="26"/>
          <w:lang w:val="vi-VN"/>
        </w:rPr>
        <w:t>.</w:t>
      </w:r>
      <w:r w:rsidRPr="00316D74">
        <w:rPr>
          <w:sz w:val="26"/>
          <w:szCs w:val="26"/>
        </w:rPr>
        <w:t xml:space="preserve"> Dữ liệu </w:t>
      </w:r>
      <w:r w:rsidR="00E82114">
        <w:rPr>
          <w:sz w:val="26"/>
          <w:szCs w:val="26"/>
        </w:rPr>
        <w:t>sử dụng là</w:t>
      </w:r>
      <w:r w:rsidRPr="00316D74">
        <w:rPr>
          <w:sz w:val="26"/>
          <w:szCs w:val="26"/>
        </w:rPr>
        <w:t xml:space="preserve"> dạng </w:t>
      </w:r>
      <w:r w:rsidR="00E82114">
        <w:rPr>
          <w:sz w:val="26"/>
          <w:szCs w:val="26"/>
        </w:rPr>
        <w:t xml:space="preserve">dữ liệu </w:t>
      </w:r>
      <w:r w:rsidRPr="00316D74">
        <w:rPr>
          <w:sz w:val="26"/>
          <w:szCs w:val="26"/>
        </w:rPr>
        <w:t xml:space="preserve">bảng trong khoảng thời gian nghiên cứu từ tháng 1/2010 đến tháng 12/2017. </w:t>
      </w:r>
      <w:r w:rsidR="00802E4F">
        <w:rPr>
          <w:sz w:val="26"/>
          <w:szCs w:val="26"/>
        </w:rPr>
        <w:t xml:space="preserve">Luận án sử dụng phương pháp hồi quy GLS để kiểm định sự hiện diện của độ nhạy cảm tỷ giá dựa trên mô hình chuẩn của Jorion (1990) có bổ sung biến kiểm soát để nhận diện đặc tính bất cân xứng của độ nhạy cảm tỷ giá. </w:t>
      </w:r>
      <w:r w:rsidRPr="00316D74">
        <w:rPr>
          <w:sz w:val="26"/>
          <w:szCs w:val="26"/>
          <w:lang w:val="vi-VN"/>
        </w:rPr>
        <w:t>Kết quả thực nghiệm của t</w:t>
      </w:r>
      <w:r w:rsidRPr="00316D74">
        <w:rPr>
          <w:sz w:val="26"/>
          <w:szCs w:val="26"/>
        </w:rPr>
        <w:t>ác giả</w:t>
      </w:r>
      <w:r w:rsidRPr="00316D74">
        <w:rPr>
          <w:sz w:val="26"/>
          <w:szCs w:val="26"/>
          <w:lang w:val="vi-VN"/>
        </w:rPr>
        <w:t xml:space="preserve"> cho thấy rằng </w:t>
      </w:r>
      <w:r w:rsidRPr="00316D74">
        <w:rPr>
          <w:sz w:val="26"/>
          <w:szCs w:val="26"/>
        </w:rPr>
        <w:t>tồn tại</w:t>
      </w:r>
      <w:r w:rsidRPr="00316D74">
        <w:rPr>
          <w:sz w:val="26"/>
          <w:szCs w:val="26"/>
          <w:lang w:val="vi-VN"/>
        </w:rPr>
        <w:t xml:space="preserve"> </w:t>
      </w:r>
      <w:r w:rsidR="00EF5BED">
        <w:rPr>
          <w:sz w:val="26"/>
          <w:szCs w:val="26"/>
        </w:rPr>
        <w:t>độ nhạy cảm</w:t>
      </w:r>
      <w:r w:rsidRPr="00316D74">
        <w:rPr>
          <w:sz w:val="26"/>
          <w:szCs w:val="26"/>
          <w:lang w:val="vi-VN"/>
        </w:rPr>
        <w:t xml:space="preserve"> tỷ giá </w:t>
      </w:r>
      <w:r w:rsidRPr="00316D74">
        <w:rPr>
          <w:sz w:val="26"/>
          <w:szCs w:val="26"/>
        </w:rPr>
        <w:t>trên diện rộng</w:t>
      </w:r>
      <w:r w:rsidRPr="00316D74">
        <w:rPr>
          <w:sz w:val="26"/>
          <w:szCs w:val="26"/>
          <w:lang w:val="vi-VN"/>
        </w:rPr>
        <w:t xml:space="preserve"> ở các thị trường Đô</w:t>
      </w:r>
      <w:r w:rsidRPr="00316D74">
        <w:rPr>
          <w:sz w:val="26"/>
          <w:szCs w:val="26"/>
        </w:rPr>
        <w:t>ng Nam Á</w:t>
      </w:r>
      <w:r w:rsidR="00124EF4">
        <w:rPr>
          <w:sz w:val="26"/>
          <w:szCs w:val="26"/>
        </w:rPr>
        <w:t xml:space="preserve"> khi đo lường bằng biến động tỷ giá danh nghĩa lẫn tỷ giá thực</w:t>
      </w:r>
      <w:r w:rsidRPr="00316D74">
        <w:rPr>
          <w:sz w:val="26"/>
          <w:szCs w:val="26"/>
          <w:lang w:val="vi-VN"/>
        </w:rPr>
        <w:t>. Cụ thể hơn, mặc dù có sự can thiệp</w:t>
      </w:r>
      <w:r w:rsidRPr="00316D74">
        <w:rPr>
          <w:sz w:val="26"/>
          <w:szCs w:val="26"/>
        </w:rPr>
        <w:t xml:space="preserve"> tích cực</w:t>
      </w:r>
      <w:r w:rsidRPr="00316D74">
        <w:rPr>
          <w:sz w:val="26"/>
          <w:szCs w:val="26"/>
          <w:lang w:val="vi-VN"/>
        </w:rPr>
        <w:t xml:space="preserve"> của ngân hàng trung ương trong </w:t>
      </w:r>
      <w:r w:rsidRPr="00316D74">
        <w:rPr>
          <w:sz w:val="26"/>
          <w:szCs w:val="26"/>
        </w:rPr>
        <w:t>giai đoạn 2010-2017</w:t>
      </w:r>
      <w:r w:rsidRPr="00316D74">
        <w:rPr>
          <w:sz w:val="26"/>
          <w:szCs w:val="26"/>
          <w:lang w:val="vi-VN"/>
        </w:rPr>
        <w:t xml:space="preserve"> </w:t>
      </w:r>
      <w:r w:rsidRPr="00316D74">
        <w:rPr>
          <w:sz w:val="26"/>
          <w:szCs w:val="26"/>
        </w:rPr>
        <w:t xml:space="preserve">thông </w:t>
      </w:r>
      <w:r w:rsidRPr="00316D74">
        <w:rPr>
          <w:sz w:val="26"/>
          <w:szCs w:val="26"/>
          <w:lang w:val="vi-VN"/>
        </w:rPr>
        <w:t xml:space="preserve">qua </w:t>
      </w:r>
      <w:r w:rsidRPr="00316D74">
        <w:rPr>
          <w:sz w:val="26"/>
          <w:szCs w:val="26"/>
          <w:lang w:val="vi-VN"/>
        </w:rPr>
        <w:lastRenderedPageBreak/>
        <w:t xml:space="preserve">biến động của dự trữ ngoại hối, </w:t>
      </w:r>
      <w:r w:rsidRPr="00316D74">
        <w:rPr>
          <w:sz w:val="26"/>
          <w:szCs w:val="26"/>
        </w:rPr>
        <w:t>nhưng</w:t>
      </w:r>
      <w:r w:rsidRPr="00316D74">
        <w:rPr>
          <w:sz w:val="26"/>
          <w:szCs w:val="26"/>
          <w:lang w:val="vi-VN"/>
        </w:rPr>
        <w:t xml:space="preserve"> </w:t>
      </w:r>
      <w:r w:rsidRPr="00316D74">
        <w:rPr>
          <w:sz w:val="26"/>
          <w:szCs w:val="26"/>
        </w:rPr>
        <w:t>vẫn xuất hiện độ nhạy cảm tỷ giá, tỷ suất sinh lợi của danh mục chứng khoán nội địa giảm khi giá trị nội tệ giảm giá so với đô la Mỹ</w:t>
      </w:r>
      <w:r w:rsidRPr="00316D74">
        <w:rPr>
          <w:sz w:val="26"/>
          <w:szCs w:val="26"/>
          <w:lang w:val="vi-VN"/>
        </w:rPr>
        <w:t>. Đ</w:t>
      </w:r>
      <w:r w:rsidRPr="00316D74">
        <w:rPr>
          <w:sz w:val="26"/>
          <w:szCs w:val="26"/>
        </w:rPr>
        <w:t>iều này</w:t>
      </w:r>
      <w:r w:rsidRPr="00316D74">
        <w:rPr>
          <w:sz w:val="26"/>
          <w:szCs w:val="26"/>
          <w:lang w:val="vi-VN"/>
        </w:rPr>
        <w:t xml:space="preserve"> là phù hợp với hiện tượng “đô la hoá nợ” </w:t>
      </w:r>
      <w:r w:rsidRPr="00316D74">
        <w:rPr>
          <w:sz w:val="26"/>
          <w:szCs w:val="26"/>
        </w:rPr>
        <w:t>c</w:t>
      </w:r>
      <w:r w:rsidRPr="00316D74">
        <w:rPr>
          <w:sz w:val="26"/>
          <w:szCs w:val="26"/>
          <w:lang w:val="vi-VN"/>
        </w:rPr>
        <w:t>ũ</w:t>
      </w:r>
      <w:r w:rsidRPr="00316D74">
        <w:rPr>
          <w:sz w:val="26"/>
          <w:szCs w:val="26"/>
        </w:rPr>
        <w:t xml:space="preserve">ng như vị thế gia tăng tài sản nước ngoài ròng liên tục </w:t>
      </w:r>
      <w:r w:rsidRPr="00316D74">
        <w:rPr>
          <w:sz w:val="26"/>
          <w:szCs w:val="26"/>
          <w:lang w:val="vi-VN"/>
        </w:rPr>
        <w:t>ở các thị trường mới nổi như đã đề cập trong những nghiên cứu trước đây. Mộ</w:t>
      </w:r>
      <w:r w:rsidRPr="00316D74">
        <w:rPr>
          <w:sz w:val="26"/>
          <w:szCs w:val="26"/>
        </w:rPr>
        <w:t xml:space="preserve">t điểm đáng lưu ý từ kết quả hồi quy là sự xuất hiện của độ nhạy cảm tỷ giá bất cân xứng, bởi vị thế xuất khẩu ròng của các nước Đông Nam Á sẽ chịu tác động tích cực từ việc </w:t>
      </w:r>
      <w:r w:rsidR="00130388">
        <w:rPr>
          <w:sz w:val="26"/>
          <w:szCs w:val="26"/>
        </w:rPr>
        <w:t>nội tệ</w:t>
      </w:r>
      <w:r w:rsidRPr="00316D74">
        <w:rPr>
          <w:sz w:val="26"/>
          <w:szCs w:val="26"/>
        </w:rPr>
        <w:t xml:space="preserve"> giảm giá thực. Đồng thời xu hướng giảm giá nội tệ cũng tạo động lực cho doanh nghiệp tìm hướng cân đối giảm áp lực ngoại tệ cho nhập khẩu từ việc gia tăng thương mại trong khu vực.</w:t>
      </w:r>
      <w:r w:rsidR="00124EF4">
        <w:rPr>
          <w:sz w:val="26"/>
          <w:szCs w:val="26"/>
        </w:rPr>
        <w:t xml:space="preserve"> </w:t>
      </w:r>
      <w:r w:rsidR="00A23CC9">
        <w:rPr>
          <w:sz w:val="26"/>
          <w:szCs w:val="26"/>
        </w:rPr>
        <w:t>Ngoài ra, b</w:t>
      </w:r>
      <w:r w:rsidR="00124EF4">
        <w:rPr>
          <w:sz w:val="26"/>
          <w:szCs w:val="26"/>
        </w:rPr>
        <w:t xml:space="preserve">ằng chứng về sự hiện diện của độ nhạy cảm tỷ giá cấp độ thị trường cũng tìm được khi thực hiện hồi quy </w:t>
      </w:r>
      <w:r w:rsidR="00763F97">
        <w:rPr>
          <w:sz w:val="26"/>
          <w:szCs w:val="26"/>
        </w:rPr>
        <w:t xml:space="preserve">theo </w:t>
      </w:r>
      <w:r w:rsidR="003057D1">
        <w:rPr>
          <w:sz w:val="26"/>
          <w:szCs w:val="26"/>
        </w:rPr>
        <w:t>mẫu nghiên cứu gồm</w:t>
      </w:r>
      <w:r w:rsidR="00E7075D">
        <w:rPr>
          <w:sz w:val="26"/>
          <w:szCs w:val="26"/>
        </w:rPr>
        <w:t xml:space="preserve"> nhóm</w:t>
      </w:r>
      <w:r w:rsidR="00124EF4">
        <w:rPr>
          <w:sz w:val="26"/>
          <w:szCs w:val="26"/>
        </w:rPr>
        <w:t xml:space="preserve"> các quốc gia theo chế độ neo tỷ</w:t>
      </w:r>
      <w:r w:rsidR="00495DFF">
        <w:rPr>
          <w:sz w:val="26"/>
          <w:szCs w:val="26"/>
        </w:rPr>
        <w:t xml:space="preserve"> giá, cũng như khi</w:t>
      </w:r>
      <w:r w:rsidR="00124EF4">
        <w:rPr>
          <w:sz w:val="26"/>
          <w:szCs w:val="26"/>
        </w:rPr>
        <w:t xml:space="preserve"> sử dụng</w:t>
      </w:r>
      <w:r w:rsidR="003057D1">
        <w:rPr>
          <w:sz w:val="26"/>
          <w:szCs w:val="26"/>
        </w:rPr>
        <w:t xml:space="preserve"> hồi quy theo</w:t>
      </w:r>
      <w:r w:rsidR="00124EF4">
        <w:rPr>
          <w:sz w:val="26"/>
          <w:szCs w:val="26"/>
        </w:rPr>
        <w:t xml:space="preserve"> phương pháp ước lượng moment để đảm bảo tính vững của mô hình.</w:t>
      </w:r>
    </w:p>
    <w:p w14:paraId="4D1DC507" w14:textId="53D43F24" w:rsidR="00D971BB" w:rsidRDefault="00D971BB" w:rsidP="00D971BB">
      <w:pPr>
        <w:autoSpaceDE w:val="0"/>
        <w:autoSpaceDN w:val="0"/>
        <w:adjustRightInd w:val="0"/>
        <w:spacing w:before="120" w:after="120" w:line="360" w:lineRule="auto"/>
        <w:ind w:firstLine="720"/>
        <w:jc w:val="both"/>
        <w:rPr>
          <w:sz w:val="26"/>
          <w:szCs w:val="26"/>
        </w:rPr>
      </w:pPr>
      <w:r w:rsidRPr="00EC403A">
        <w:rPr>
          <w:sz w:val="26"/>
          <w:szCs w:val="26"/>
        </w:rPr>
        <w:t xml:space="preserve">Đối với cấp độ công ty, </w:t>
      </w:r>
      <w:r w:rsidR="005755AF">
        <w:rPr>
          <w:sz w:val="26"/>
          <w:szCs w:val="26"/>
        </w:rPr>
        <w:t>Luận án</w:t>
      </w:r>
      <w:r w:rsidRPr="00EC403A">
        <w:rPr>
          <w:sz w:val="26"/>
          <w:szCs w:val="26"/>
        </w:rPr>
        <w:t xml:space="preserve"> tiến hành kiểm định độ nhạy cảm tỷ giá của 2.166 công ty trong mẫu theo toàn giai đoạn 2010-2017 cũng như từng năm riêng biệt với dữ</w:t>
      </w:r>
      <w:r w:rsidRPr="00316D74">
        <w:rPr>
          <w:sz w:val="26"/>
          <w:szCs w:val="26"/>
        </w:rPr>
        <w:t xml:space="preserve"> liệ</w:t>
      </w:r>
      <w:r w:rsidR="005E69BF">
        <w:rPr>
          <w:sz w:val="26"/>
          <w:szCs w:val="26"/>
        </w:rPr>
        <w:t>u theo t</w:t>
      </w:r>
      <w:r w:rsidRPr="00316D74">
        <w:rPr>
          <w:sz w:val="26"/>
          <w:szCs w:val="26"/>
        </w:rPr>
        <w:t>ần suất ngày</w:t>
      </w:r>
      <w:r w:rsidR="00EF5BED">
        <w:rPr>
          <w:sz w:val="26"/>
          <w:szCs w:val="26"/>
        </w:rPr>
        <w:t xml:space="preserve"> bằng mô hình GARCH</w:t>
      </w:r>
      <w:r w:rsidRPr="00316D74">
        <w:rPr>
          <w:sz w:val="26"/>
          <w:szCs w:val="26"/>
        </w:rPr>
        <w:t xml:space="preserve">. </w:t>
      </w:r>
      <w:r>
        <w:rPr>
          <w:sz w:val="26"/>
          <w:szCs w:val="26"/>
        </w:rPr>
        <w:t xml:space="preserve">Kết quả </w:t>
      </w:r>
      <w:r w:rsidR="005E69BF">
        <w:rPr>
          <w:sz w:val="26"/>
          <w:szCs w:val="26"/>
        </w:rPr>
        <w:t>c</w:t>
      </w:r>
      <w:r>
        <w:rPr>
          <w:sz w:val="26"/>
          <w:szCs w:val="26"/>
        </w:rPr>
        <w:t>ho thấy có sự hiện diện đáng kể của độ nhạy cảm tỷ giá trong toàn gia</w:t>
      </w:r>
      <w:r w:rsidR="006C6D1D">
        <w:rPr>
          <w:sz w:val="26"/>
          <w:szCs w:val="26"/>
        </w:rPr>
        <w:t>i</w:t>
      </w:r>
      <w:r>
        <w:rPr>
          <w:sz w:val="26"/>
          <w:szCs w:val="26"/>
        </w:rPr>
        <w:t xml:space="preserve"> đoạn cũng như khung thời gian </w:t>
      </w:r>
      <w:r w:rsidR="00E82114">
        <w:rPr>
          <w:sz w:val="26"/>
          <w:szCs w:val="26"/>
        </w:rPr>
        <w:t xml:space="preserve">nghiên cứu </w:t>
      </w:r>
      <w:r>
        <w:rPr>
          <w:sz w:val="26"/>
          <w:szCs w:val="26"/>
        </w:rPr>
        <w:t>theo năm</w:t>
      </w:r>
      <w:r w:rsidR="008F1FA4">
        <w:rPr>
          <w:sz w:val="26"/>
          <w:szCs w:val="26"/>
        </w:rPr>
        <w:t>, đồng thời s</w:t>
      </w:r>
      <w:r w:rsidR="008F1FA4" w:rsidRPr="00595337">
        <w:rPr>
          <w:color w:val="000000" w:themeColor="text1"/>
          <w:sz w:val="26"/>
          <w:szCs w:val="24"/>
        </w:rPr>
        <w:t>ự hiện diện của độ nhạy cảm tỷ giá bất cân xứng cũng ở mức đáng kể khi chiếm xấp sỉ 50% các trường hợp có độ nhạy cảm tỷ giá</w:t>
      </w:r>
      <w:r>
        <w:rPr>
          <w:sz w:val="26"/>
          <w:szCs w:val="26"/>
        </w:rPr>
        <w:t>. Bên cạnh đó</w:t>
      </w:r>
      <w:r w:rsidR="00EF5BED">
        <w:rPr>
          <w:sz w:val="26"/>
          <w:szCs w:val="26"/>
        </w:rPr>
        <w:t>, Luận án thực hiện</w:t>
      </w:r>
      <w:r>
        <w:rPr>
          <w:sz w:val="26"/>
          <w:szCs w:val="26"/>
        </w:rPr>
        <w:t xml:space="preserve"> việc n</w:t>
      </w:r>
      <w:r w:rsidRPr="00316D74">
        <w:rPr>
          <w:sz w:val="26"/>
          <w:szCs w:val="26"/>
        </w:rPr>
        <w:t>hận diện yếu tố tác động đến độ nhạy cảm tỷ giá theo lý thuyết cũng như kiểm định theo biến số tài chính</w:t>
      </w:r>
      <w:r w:rsidR="00EF5BED">
        <w:rPr>
          <w:sz w:val="26"/>
          <w:szCs w:val="26"/>
        </w:rPr>
        <w:t xml:space="preserve"> đối với mẫu từng quốc gia bằng hồi quy OLS và logistic cho dữ liệu bảng. Kết quả</w:t>
      </w:r>
      <w:r w:rsidR="00495DFF">
        <w:rPr>
          <w:sz w:val="26"/>
          <w:szCs w:val="26"/>
        </w:rPr>
        <w:t xml:space="preserve"> </w:t>
      </w:r>
      <w:r>
        <w:rPr>
          <w:sz w:val="26"/>
          <w:szCs w:val="26"/>
        </w:rPr>
        <w:t xml:space="preserve">cho thấy mức độ tham gia kinh doanh quốc tế, </w:t>
      </w:r>
      <w:r w:rsidR="00FD6A6D">
        <w:rPr>
          <w:sz w:val="26"/>
        </w:rPr>
        <w:t xml:space="preserve">giá trị thị trường công ty, tỷ số nợ, tỷ số giá thị trường trên giá trị số sách, </w:t>
      </w:r>
      <w:r>
        <w:rPr>
          <w:sz w:val="26"/>
          <w:szCs w:val="26"/>
        </w:rPr>
        <w:t xml:space="preserve">tính thanh khoản của cổ phiếu cũng như khả năng thanh toán trong ngắn hạn của công ty là các nhân tố góp phần ảnh hưởng đến </w:t>
      </w:r>
      <w:r w:rsidR="0094611D">
        <w:rPr>
          <w:sz w:val="26"/>
          <w:szCs w:val="26"/>
        </w:rPr>
        <w:t xml:space="preserve">mức </w:t>
      </w:r>
      <w:r>
        <w:rPr>
          <w:sz w:val="26"/>
          <w:szCs w:val="26"/>
        </w:rPr>
        <w:t xml:space="preserve">độ </w:t>
      </w:r>
      <w:r w:rsidR="0094611D">
        <w:rPr>
          <w:sz w:val="26"/>
          <w:szCs w:val="26"/>
        </w:rPr>
        <w:t xml:space="preserve">và khả năng công ty phải đối mặt với độ </w:t>
      </w:r>
      <w:r>
        <w:rPr>
          <w:sz w:val="26"/>
          <w:szCs w:val="26"/>
        </w:rPr>
        <w:t>nhạy cả</w:t>
      </w:r>
      <w:r w:rsidR="00BB0469">
        <w:rPr>
          <w:sz w:val="26"/>
          <w:szCs w:val="26"/>
        </w:rPr>
        <w:t xml:space="preserve">m </w:t>
      </w:r>
      <w:r>
        <w:rPr>
          <w:sz w:val="26"/>
          <w:szCs w:val="26"/>
        </w:rPr>
        <w:t>tỷ</w:t>
      </w:r>
      <w:r w:rsidR="0094611D">
        <w:rPr>
          <w:sz w:val="26"/>
          <w:szCs w:val="26"/>
        </w:rPr>
        <w:t xml:space="preserve"> giá</w:t>
      </w:r>
      <w:r>
        <w:rPr>
          <w:sz w:val="26"/>
          <w:szCs w:val="26"/>
        </w:rPr>
        <w:t>.</w:t>
      </w:r>
    </w:p>
    <w:p w14:paraId="0A1C88C5" w14:textId="5F61359C" w:rsidR="00D971BB" w:rsidRPr="00230CBD" w:rsidRDefault="00D971BB" w:rsidP="00EB4D56">
      <w:pPr>
        <w:pStyle w:val="Heading2"/>
        <w:spacing w:line="360" w:lineRule="auto"/>
        <w:rPr>
          <w:rFonts w:ascii="Times New Roman" w:hAnsi="Times New Roman"/>
          <w:b/>
          <w:color w:val="auto"/>
        </w:rPr>
      </w:pPr>
      <w:bookmarkStart w:id="124" w:name="_Toc21082001"/>
      <w:bookmarkStart w:id="125" w:name="_Toc61430421"/>
      <w:r w:rsidRPr="00230CBD">
        <w:rPr>
          <w:rFonts w:ascii="Times New Roman" w:hAnsi="Times New Roman"/>
          <w:b/>
          <w:color w:val="auto"/>
        </w:rPr>
        <w:lastRenderedPageBreak/>
        <w:t xml:space="preserve">Các </w:t>
      </w:r>
      <w:r>
        <w:rPr>
          <w:rFonts w:ascii="Times New Roman" w:hAnsi="Times New Roman"/>
          <w:b/>
          <w:color w:val="auto"/>
        </w:rPr>
        <w:t>hàm ý chính sách</w:t>
      </w:r>
      <w:bookmarkEnd w:id="124"/>
      <w:bookmarkEnd w:id="125"/>
    </w:p>
    <w:p w14:paraId="03B79E46" w14:textId="6AF85E6F" w:rsidR="00D971BB" w:rsidRDefault="006E36D2" w:rsidP="00D971BB">
      <w:pPr>
        <w:autoSpaceDE w:val="0"/>
        <w:autoSpaceDN w:val="0"/>
        <w:adjustRightInd w:val="0"/>
        <w:spacing w:before="120" w:after="120" w:line="360" w:lineRule="auto"/>
        <w:ind w:firstLine="720"/>
        <w:jc w:val="both"/>
        <w:rPr>
          <w:sz w:val="26"/>
          <w:szCs w:val="26"/>
        </w:rPr>
      </w:pPr>
      <w:r>
        <w:rPr>
          <w:sz w:val="26"/>
          <w:szCs w:val="26"/>
        </w:rPr>
        <w:t>Sự kết nối và phụ thuộc lẫn nhau giữa các nền kinh tế cũng như sự hội nhập ngày càng sâu rộng vào môi trường kinh doanh quốc tế của các doanh nghiệp</w:t>
      </w:r>
      <w:r w:rsidR="00D971BB" w:rsidRPr="00316D74">
        <w:rPr>
          <w:sz w:val="26"/>
          <w:szCs w:val="26"/>
        </w:rPr>
        <w:t xml:space="preserve"> là xu </w:t>
      </w:r>
      <w:r w:rsidR="005045B3">
        <w:rPr>
          <w:sz w:val="26"/>
          <w:szCs w:val="26"/>
        </w:rPr>
        <w:t>thế</w:t>
      </w:r>
      <w:r w:rsidR="00D971BB" w:rsidRPr="00316D74">
        <w:rPr>
          <w:sz w:val="26"/>
          <w:szCs w:val="26"/>
        </w:rPr>
        <w:t xml:space="preserve"> không thể tránh khỏi</w:t>
      </w:r>
      <w:r>
        <w:rPr>
          <w:sz w:val="26"/>
          <w:szCs w:val="26"/>
        </w:rPr>
        <w:t>,</w:t>
      </w:r>
      <w:r w:rsidR="00B348D2">
        <w:rPr>
          <w:sz w:val="26"/>
          <w:szCs w:val="26"/>
        </w:rPr>
        <w:t xml:space="preserve"> và xu hướng</w:t>
      </w:r>
      <w:r w:rsidR="00D971BB" w:rsidRPr="00316D74">
        <w:rPr>
          <w:sz w:val="26"/>
          <w:szCs w:val="26"/>
        </w:rPr>
        <w:t xml:space="preserve"> cũng </w:t>
      </w:r>
      <w:r>
        <w:rPr>
          <w:sz w:val="26"/>
          <w:szCs w:val="26"/>
        </w:rPr>
        <w:t>đưa ra</w:t>
      </w:r>
      <w:r w:rsidR="00D971BB" w:rsidRPr="00316D74">
        <w:rPr>
          <w:sz w:val="26"/>
          <w:szCs w:val="26"/>
        </w:rPr>
        <w:t xml:space="preserve"> </w:t>
      </w:r>
      <w:r w:rsidRPr="00316D74">
        <w:rPr>
          <w:sz w:val="26"/>
          <w:szCs w:val="26"/>
        </w:rPr>
        <w:t>nhiều thách thức</w:t>
      </w:r>
      <w:r>
        <w:rPr>
          <w:sz w:val="26"/>
          <w:szCs w:val="26"/>
        </w:rPr>
        <w:t xml:space="preserve"> trong </w:t>
      </w:r>
      <w:r w:rsidR="00D971BB" w:rsidRPr="00316D74">
        <w:rPr>
          <w:sz w:val="26"/>
          <w:szCs w:val="26"/>
        </w:rPr>
        <w:t xml:space="preserve">việc xác định </w:t>
      </w:r>
      <w:r w:rsidR="005045B3">
        <w:rPr>
          <w:sz w:val="26"/>
          <w:szCs w:val="26"/>
        </w:rPr>
        <w:t xml:space="preserve">các nhân tố phù hợp trong </w:t>
      </w:r>
      <w:r w:rsidR="00D971BB" w:rsidRPr="00316D74">
        <w:rPr>
          <w:sz w:val="26"/>
          <w:szCs w:val="26"/>
        </w:rPr>
        <w:t>mô hình định giá tài sả</w:t>
      </w:r>
      <w:r w:rsidR="005045B3">
        <w:rPr>
          <w:sz w:val="26"/>
          <w:szCs w:val="26"/>
        </w:rPr>
        <w:t>n tài chính</w:t>
      </w:r>
      <w:r w:rsidR="00D971BB" w:rsidRPr="00316D74">
        <w:rPr>
          <w:sz w:val="26"/>
          <w:szCs w:val="26"/>
        </w:rPr>
        <w:t xml:space="preserve">. Việc xem xét cũng như xây dựng chiến lược quản trị rủi ro tỷ giá là một hướng đi cần lưu ý cho doanh nghiệp </w:t>
      </w:r>
      <w:r w:rsidR="00135CB6">
        <w:rPr>
          <w:sz w:val="26"/>
          <w:szCs w:val="26"/>
        </w:rPr>
        <w:t xml:space="preserve">ở </w:t>
      </w:r>
      <w:r w:rsidR="00D971BB" w:rsidRPr="00316D74">
        <w:rPr>
          <w:sz w:val="26"/>
          <w:szCs w:val="26"/>
        </w:rPr>
        <w:t xml:space="preserve">các nước Đông Nam Á cho dù họ có đang hoạt động </w:t>
      </w:r>
      <w:r w:rsidR="00135CB6">
        <w:rPr>
          <w:sz w:val="26"/>
          <w:szCs w:val="26"/>
        </w:rPr>
        <w:t>ở các</w:t>
      </w:r>
      <w:r w:rsidR="00D971BB" w:rsidRPr="00316D74">
        <w:rPr>
          <w:sz w:val="26"/>
          <w:szCs w:val="26"/>
        </w:rPr>
        <w:t xml:space="preserve"> thị trường mà NHTW cam kết </w:t>
      </w:r>
      <w:r w:rsidR="00135CB6">
        <w:rPr>
          <w:sz w:val="26"/>
          <w:szCs w:val="26"/>
        </w:rPr>
        <w:t xml:space="preserve">việc </w:t>
      </w:r>
      <w:r w:rsidR="00D971BB" w:rsidRPr="00316D74">
        <w:rPr>
          <w:sz w:val="26"/>
          <w:szCs w:val="26"/>
        </w:rPr>
        <w:t xml:space="preserve">neo giữ tỷ giá. </w:t>
      </w:r>
      <w:r w:rsidR="002B362A">
        <w:rPr>
          <w:sz w:val="26"/>
          <w:szCs w:val="26"/>
        </w:rPr>
        <w:t xml:space="preserve">Vấn đề </w:t>
      </w:r>
      <w:r w:rsidR="00D971BB" w:rsidRPr="00316D74">
        <w:rPr>
          <w:sz w:val="26"/>
          <w:szCs w:val="26"/>
        </w:rPr>
        <w:t xml:space="preserve">này đòi hỏi </w:t>
      </w:r>
      <w:r w:rsidR="002B362A" w:rsidRPr="00316D74">
        <w:rPr>
          <w:sz w:val="26"/>
          <w:szCs w:val="26"/>
        </w:rPr>
        <w:t>các doanh nghiệp</w:t>
      </w:r>
      <w:r w:rsidR="002B362A">
        <w:rPr>
          <w:sz w:val="26"/>
          <w:szCs w:val="26"/>
        </w:rPr>
        <w:t xml:space="preserve"> </w:t>
      </w:r>
      <w:r w:rsidR="00D971BB" w:rsidRPr="00316D74">
        <w:rPr>
          <w:sz w:val="26"/>
          <w:szCs w:val="26"/>
        </w:rPr>
        <w:t xml:space="preserve">phải </w:t>
      </w:r>
      <w:r w:rsidR="002B362A" w:rsidRPr="00316D74">
        <w:rPr>
          <w:sz w:val="26"/>
          <w:szCs w:val="26"/>
        </w:rPr>
        <w:t xml:space="preserve">chủ động </w:t>
      </w:r>
      <w:r w:rsidR="002B362A">
        <w:rPr>
          <w:sz w:val="26"/>
          <w:szCs w:val="26"/>
        </w:rPr>
        <w:t>trong</w:t>
      </w:r>
      <w:r w:rsidR="005045B3">
        <w:rPr>
          <w:sz w:val="26"/>
          <w:szCs w:val="26"/>
        </w:rPr>
        <w:t xml:space="preserve"> việc</w:t>
      </w:r>
      <w:r w:rsidR="002B362A" w:rsidRPr="00316D74">
        <w:rPr>
          <w:sz w:val="26"/>
          <w:szCs w:val="26"/>
        </w:rPr>
        <w:t xml:space="preserve"> xây dựng văn hóa quản trị rủi ro</w:t>
      </w:r>
      <w:r w:rsidR="002B362A">
        <w:rPr>
          <w:sz w:val="26"/>
          <w:szCs w:val="26"/>
        </w:rPr>
        <w:t xml:space="preserve"> </w:t>
      </w:r>
      <w:r w:rsidR="005321F9">
        <w:rPr>
          <w:sz w:val="26"/>
          <w:szCs w:val="26"/>
        </w:rPr>
        <w:t>cũng như</w:t>
      </w:r>
      <w:r w:rsidR="002B362A">
        <w:rPr>
          <w:sz w:val="26"/>
          <w:szCs w:val="26"/>
        </w:rPr>
        <w:t xml:space="preserve"> các nhà điều hành chính sách cần</w:t>
      </w:r>
      <w:r w:rsidR="002B362A" w:rsidRPr="00316D74">
        <w:rPr>
          <w:sz w:val="26"/>
          <w:szCs w:val="26"/>
        </w:rPr>
        <w:t xml:space="preserve"> </w:t>
      </w:r>
      <w:r w:rsidR="00D971BB" w:rsidRPr="00316D74">
        <w:rPr>
          <w:sz w:val="26"/>
          <w:szCs w:val="26"/>
        </w:rPr>
        <w:t>phát triển và hoàn thiện thị trường phái sinh</w:t>
      </w:r>
      <w:r w:rsidR="005045B3">
        <w:rPr>
          <w:sz w:val="26"/>
          <w:szCs w:val="26"/>
        </w:rPr>
        <w:t xml:space="preserve"> về</w:t>
      </w:r>
      <w:r w:rsidR="00D971BB" w:rsidRPr="00316D74">
        <w:rPr>
          <w:sz w:val="26"/>
          <w:szCs w:val="26"/>
        </w:rPr>
        <w:t xml:space="preserve"> tỷ giá nhằm cung cấp</w:t>
      </w:r>
      <w:r w:rsidR="005321F9">
        <w:rPr>
          <w:sz w:val="26"/>
          <w:szCs w:val="26"/>
        </w:rPr>
        <w:t xml:space="preserve"> cho thị trường các</w:t>
      </w:r>
      <w:r w:rsidR="00D971BB" w:rsidRPr="00316D74">
        <w:rPr>
          <w:sz w:val="26"/>
          <w:szCs w:val="26"/>
        </w:rPr>
        <w:t xml:space="preserve"> công cụ phòng ngừa hiện đạ</w:t>
      </w:r>
      <w:r w:rsidR="005321F9">
        <w:rPr>
          <w:sz w:val="26"/>
          <w:szCs w:val="26"/>
        </w:rPr>
        <w:t>i</w:t>
      </w:r>
      <w:r w:rsidR="00D971BB" w:rsidRPr="00316D74">
        <w:rPr>
          <w:sz w:val="26"/>
          <w:szCs w:val="26"/>
        </w:rPr>
        <w:t>. Bên cạnh đó</w:t>
      </w:r>
      <w:r w:rsidR="00347D23">
        <w:rPr>
          <w:sz w:val="26"/>
          <w:szCs w:val="26"/>
        </w:rPr>
        <w:t>,</w:t>
      </w:r>
      <w:r w:rsidR="00D971BB" w:rsidRPr="00316D74">
        <w:rPr>
          <w:sz w:val="26"/>
          <w:szCs w:val="26"/>
        </w:rPr>
        <w:t xml:space="preserve"> việc gia tăng quy mô của thị trường trái phiếu nội địa cũng là một hướng đi tích cực giúp hạn chế tình trạng phụ thuộc vào nguồn tài trợ bằng ngoại tệ, đồng thời hạn chế được độ nhạy cảm tỷ giá về dài hạn cho các doanh nghiệp.</w:t>
      </w:r>
    </w:p>
    <w:p w14:paraId="363F9974" w14:textId="1A6EEE3D" w:rsidR="00D971BB" w:rsidRPr="0000578D" w:rsidRDefault="00A8031E" w:rsidP="00D971BB">
      <w:pPr>
        <w:autoSpaceDE w:val="0"/>
        <w:autoSpaceDN w:val="0"/>
        <w:adjustRightInd w:val="0"/>
        <w:spacing w:before="120" w:after="120" w:line="360" w:lineRule="auto"/>
        <w:jc w:val="both"/>
        <w:rPr>
          <w:b/>
          <w:sz w:val="26"/>
          <w:szCs w:val="26"/>
        </w:rPr>
      </w:pPr>
      <w:r>
        <w:rPr>
          <w:b/>
          <w:sz w:val="26"/>
          <w:szCs w:val="26"/>
        </w:rPr>
        <w:t>5.2.1</w:t>
      </w:r>
      <w:r w:rsidR="00D971BB">
        <w:rPr>
          <w:b/>
          <w:sz w:val="26"/>
          <w:szCs w:val="26"/>
        </w:rPr>
        <w:t xml:space="preserve"> </w:t>
      </w:r>
      <w:r w:rsidR="00D971BB" w:rsidRPr="0000578D">
        <w:rPr>
          <w:b/>
          <w:sz w:val="26"/>
          <w:szCs w:val="26"/>
        </w:rPr>
        <w:t>Phát triển thị trường trái phiếu nội địa</w:t>
      </w:r>
    </w:p>
    <w:p w14:paraId="40EECF8E" w14:textId="673D663D" w:rsidR="00D971BB" w:rsidRDefault="00D971BB" w:rsidP="00D971BB">
      <w:pPr>
        <w:autoSpaceDE w:val="0"/>
        <w:autoSpaceDN w:val="0"/>
        <w:adjustRightInd w:val="0"/>
        <w:spacing w:before="120" w:after="120" w:line="360" w:lineRule="auto"/>
        <w:ind w:firstLine="720"/>
        <w:jc w:val="both"/>
        <w:rPr>
          <w:sz w:val="26"/>
          <w:szCs w:val="26"/>
        </w:rPr>
      </w:pPr>
      <w:r w:rsidRPr="001B12BA">
        <w:rPr>
          <w:sz w:val="26"/>
          <w:szCs w:val="26"/>
        </w:rPr>
        <w:t xml:space="preserve">Việc phát triển thị trường trái phiếu khu vực sẽ đa dạng hóa nguồn tài trợ, giúp cho các nước trong khu vực giảm thiểu được tình trạng phụ thuộc quá nặng nề vào hệ thống ngân hàng cũng như dòng vốn ngắn hạn từ bên ngoài trong điều kiện tỷ lệ tiết kiệm khu vực cao. Thị trường trái phiếu khu vực sẽ đóng vai trò quan trọng trong việc chuyển nguồn tiết kiệm </w:t>
      </w:r>
      <w:r>
        <w:rPr>
          <w:sz w:val="26"/>
          <w:szCs w:val="26"/>
        </w:rPr>
        <w:t xml:space="preserve">lớn </w:t>
      </w:r>
      <w:r w:rsidRPr="001B12BA">
        <w:rPr>
          <w:sz w:val="26"/>
          <w:szCs w:val="26"/>
        </w:rPr>
        <w:t>sang các khoản đầu tư dài hạn trong khu vực và đây sẽ là động lực cho tăng trưởng kinh tế bền vữ</w:t>
      </w:r>
      <w:r>
        <w:rPr>
          <w:sz w:val="26"/>
          <w:szCs w:val="26"/>
        </w:rPr>
        <w:t>ng</w:t>
      </w:r>
      <w:r w:rsidRPr="001B12BA">
        <w:rPr>
          <w:sz w:val="26"/>
          <w:szCs w:val="26"/>
        </w:rPr>
        <w:t>.</w:t>
      </w:r>
      <w:r>
        <w:rPr>
          <w:sz w:val="26"/>
          <w:szCs w:val="26"/>
        </w:rPr>
        <w:t xml:space="preserve"> </w:t>
      </w:r>
      <w:r w:rsidRPr="001B12BA">
        <w:rPr>
          <w:sz w:val="26"/>
          <w:szCs w:val="26"/>
        </w:rPr>
        <w:t>Đặc biệt sự phát triển của thị trường trái phiếu được định danh bằng đồng tiền nội</w:t>
      </w:r>
      <w:r>
        <w:rPr>
          <w:sz w:val="26"/>
          <w:szCs w:val="26"/>
        </w:rPr>
        <w:t xml:space="preserve"> tệ</w:t>
      </w:r>
      <w:r w:rsidRPr="001B12BA">
        <w:rPr>
          <w:sz w:val="26"/>
          <w:szCs w:val="26"/>
        </w:rPr>
        <w:t xml:space="preserve"> trong khu vực sẽ giúp các nước tránh được vấn đề sai lệ</w:t>
      </w:r>
      <w:r>
        <w:rPr>
          <w:sz w:val="26"/>
          <w:szCs w:val="26"/>
        </w:rPr>
        <w:t>ch kép</w:t>
      </w:r>
      <w:r w:rsidRPr="001B12BA">
        <w:rPr>
          <w:sz w:val="26"/>
          <w:szCs w:val="26"/>
        </w:rPr>
        <w:t xml:space="preserve">: sai lệch thời hạn và sai lệch tiền tệ (the mismatch of maturity and currency), vốn là </w:t>
      </w:r>
      <w:r>
        <w:rPr>
          <w:sz w:val="26"/>
          <w:szCs w:val="26"/>
        </w:rPr>
        <w:t xml:space="preserve">từng </w:t>
      </w:r>
      <w:r w:rsidRPr="001B12BA">
        <w:rPr>
          <w:sz w:val="26"/>
          <w:szCs w:val="26"/>
        </w:rPr>
        <w:t>vấn đề trung tâm của khủng hoảng tài chính – tiền tệ ở Châu Á năm 1997-1998.</w:t>
      </w:r>
      <w:r w:rsidR="004351F4">
        <w:rPr>
          <w:sz w:val="26"/>
          <w:szCs w:val="26"/>
        </w:rPr>
        <w:t xml:space="preserve"> </w:t>
      </w:r>
    </w:p>
    <w:p w14:paraId="398825C6" w14:textId="40574642" w:rsidR="004351F4" w:rsidRDefault="004351F4" w:rsidP="00D971BB">
      <w:pPr>
        <w:autoSpaceDE w:val="0"/>
        <w:autoSpaceDN w:val="0"/>
        <w:adjustRightInd w:val="0"/>
        <w:spacing w:before="120" w:after="120" w:line="360" w:lineRule="auto"/>
        <w:ind w:firstLine="720"/>
        <w:jc w:val="both"/>
        <w:rPr>
          <w:sz w:val="26"/>
          <w:szCs w:val="26"/>
        </w:rPr>
      </w:pPr>
      <w:r>
        <w:rPr>
          <w:sz w:val="26"/>
          <w:szCs w:val="26"/>
        </w:rPr>
        <w:t xml:space="preserve">Trong hội nghị thượng đỉnh năm 2011, nhóm các nền kinh tế lớn </w:t>
      </w:r>
      <w:r w:rsidRPr="004351F4">
        <w:rPr>
          <w:sz w:val="26"/>
          <w:szCs w:val="26"/>
        </w:rPr>
        <w:t xml:space="preserve">G20 công nhận rằng thị trường trái phiếu </w:t>
      </w:r>
      <w:r>
        <w:rPr>
          <w:sz w:val="26"/>
          <w:szCs w:val="26"/>
        </w:rPr>
        <w:t>nội địa</w:t>
      </w:r>
      <w:r w:rsidRPr="004351F4">
        <w:rPr>
          <w:sz w:val="26"/>
          <w:szCs w:val="26"/>
        </w:rPr>
        <w:t xml:space="preserve"> phát triển tốt </w:t>
      </w:r>
      <w:r>
        <w:rPr>
          <w:sz w:val="26"/>
          <w:szCs w:val="26"/>
        </w:rPr>
        <w:t xml:space="preserve">sẽ mang đến những thuận lợi sau: (i) giúp </w:t>
      </w:r>
      <w:r w:rsidRPr="004351F4">
        <w:rPr>
          <w:sz w:val="26"/>
          <w:szCs w:val="26"/>
        </w:rPr>
        <w:t xml:space="preserve">nền kinh tế tăng khả năng chống lại các tác động tiêu cực của dòng vốn toàn </w:t>
      </w:r>
      <w:r w:rsidRPr="004351F4">
        <w:rPr>
          <w:sz w:val="26"/>
          <w:szCs w:val="26"/>
        </w:rPr>
        <w:lastRenderedPageBreak/>
        <w:t xml:space="preserve">cầu; (ii) giảm sự phụ thuộc vào vay ngoại tệ và giảm rủi ro tỷ giá; (iii) góp phần giảm mất cân đối tài khoản vãng lai; (iv) giảm nhu cầu </w:t>
      </w:r>
      <w:r>
        <w:rPr>
          <w:sz w:val="26"/>
          <w:szCs w:val="26"/>
        </w:rPr>
        <w:t>phải duy trì lượng lớn</w:t>
      </w:r>
      <w:r w:rsidRPr="004351F4">
        <w:rPr>
          <w:sz w:val="26"/>
          <w:szCs w:val="26"/>
        </w:rPr>
        <w:t xml:space="preserve"> dự trữ</w:t>
      </w:r>
      <w:r>
        <w:rPr>
          <w:sz w:val="26"/>
          <w:szCs w:val="26"/>
        </w:rPr>
        <w:t xml:space="preserve"> ngoại hối để</w:t>
      </w:r>
      <w:r w:rsidRPr="004351F4">
        <w:rPr>
          <w:sz w:val="26"/>
          <w:szCs w:val="26"/>
        </w:rPr>
        <w:t xml:space="preserve"> phòng ngừ</w:t>
      </w:r>
      <w:r>
        <w:rPr>
          <w:sz w:val="26"/>
          <w:szCs w:val="26"/>
        </w:rPr>
        <w:t xml:space="preserve">a; </w:t>
      </w:r>
      <w:r w:rsidRPr="004351F4">
        <w:rPr>
          <w:sz w:val="26"/>
          <w:szCs w:val="26"/>
        </w:rPr>
        <w:t xml:space="preserve">(v) cho phép các bảng cân đối kế toán của ngân hàng và doanh nghiệp </w:t>
      </w:r>
      <w:r>
        <w:rPr>
          <w:sz w:val="26"/>
          <w:szCs w:val="26"/>
        </w:rPr>
        <w:t>ít bất ổn hơn</w:t>
      </w:r>
      <w:r w:rsidRPr="004351F4">
        <w:rPr>
          <w:sz w:val="26"/>
          <w:szCs w:val="26"/>
        </w:rPr>
        <w:t xml:space="preserve">, do đó nâng cao </w:t>
      </w:r>
      <w:r>
        <w:rPr>
          <w:sz w:val="26"/>
          <w:szCs w:val="26"/>
        </w:rPr>
        <w:t>hiệu quả</w:t>
      </w:r>
      <w:r w:rsidRPr="004351F4">
        <w:rPr>
          <w:sz w:val="26"/>
          <w:szCs w:val="26"/>
        </w:rPr>
        <w:t xml:space="preserve"> của các chính sách kinh tế vĩ mô để ứng phó với các cú sốc bên ngoài</w:t>
      </w:r>
      <w:r>
        <w:rPr>
          <w:sz w:val="26"/>
          <w:szCs w:val="26"/>
        </w:rPr>
        <w:t xml:space="preserve">. </w:t>
      </w:r>
      <w:r w:rsidRPr="004351F4">
        <w:rPr>
          <w:sz w:val="26"/>
          <w:szCs w:val="26"/>
        </w:rPr>
        <w:t>Thị trường trái phiế</w:t>
      </w:r>
      <w:r>
        <w:rPr>
          <w:sz w:val="26"/>
          <w:szCs w:val="26"/>
        </w:rPr>
        <w:t>u nội địa</w:t>
      </w:r>
      <w:r w:rsidRPr="004351F4">
        <w:rPr>
          <w:sz w:val="26"/>
          <w:szCs w:val="26"/>
        </w:rPr>
        <w:t xml:space="preserve"> đóng một vai trò quan trọng trong việc đa dạng hóa các kênh trung gian tài chính và giảm thiểu tác động của khủng hoảng tài chính đối với nền kinh tế. Trong cuộc khủng hoảng tài chính toàn cầu</w:t>
      </w:r>
      <w:r>
        <w:rPr>
          <w:sz w:val="26"/>
          <w:szCs w:val="26"/>
        </w:rPr>
        <w:t xml:space="preserve"> 2008</w:t>
      </w:r>
      <w:r w:rsidRPr="004351F4">
        <w:rPr>
          <w:sz w:val="26"/>
          <w:szCs w:val="26"/>
        </w:rPr>
        <w:t xml:space="preserve">, một số nền kinh tế đã cho thấy khả năng phục hồi nhanh hơn </w:t>
      </w:r>
      <w:r w:rsidR="007B6E4C">
        <w:rPr>
          <w:sz w:val="26"/>
          <w:szCs w:val="26"/>
        </w:rPr>
        <w:t>do trước đó đã nỗ lực thực hiện các chính sách</w:t>
      </w:r>
      <w:r w:rsidRPr="004351F4">
        <w:rPr>
          <w:sz w:val="26"/>
          <w:szCs w:val="26"/>
        </w:rPr>
        <w:t xml:space="preserve"> để phát triển thị trường trái phiếu của họ</w:t>
      </w:r>
      <w:r w:rsidR="007B6E4C">
        <w:rPr>
          <w:sz w:val="26"/>
          <w:szCs w:val="26"/>
        </w:rPr>
        <w:t>,</w:t>
      </w:r>
      <w:r w:rsidRPr="004351F4">
        <w:rPr>
          <w:sz w:val="26"/>
          <w:szCs w:val="26"/>
        </w:rPr>
        <w:t xml:space="preserve"> nhằm giảm bớt sự sai lệch về tiền tệ và </w:t>
      </w:r>
      <w:r w:rsidR="007B6E4C">
        <w:rPr>
          <w:sz w:val="26"/>
          <w:szCs w:val="26"/>
        </w:rPr>
        <w:t>thời hạn</w:t>
      </w:r>
      <w:r w:rsidRPr="004351F4">
        <w:rPr>
          <w:sz w:val="26"/>
          <w:szCs w:val="26"/>
        </w:rPr>
        <w:t xml:space="preserve"> </w:t>
      </w:r>
      <w:r w:rsidR="007B6E4C">
        <w:rPr>
          <w:sz w:val="26"/>
          <w:szCs w:val="26"/>
        </w:rPr>
        <w:t>trong cơ cấu tài trợ của doanh nghiệ</w:t>
      </w:r>
      <w:r w:rsidR="00E31FA6">
        <w:rPr>
          <w:sz w:val="26"/>
          <w:szCs w:val="26"/>
        </w:rPr>
        <w:t>p cũng như cơ</w:t>
      </w:r>
      <w:r w:rsidR="007B6E4C">
        <w:rPr>
          <w:sz w:val="26"/>
          <w:szCs w:val="26"/>
        </w:rPr>
        <w:t xml:space="preserve"> cấu vay mượn của chính phủ</w:t>
      </w:r>
      <w:r w:rsidRPr="004351F4">
        <w:rPr>
          <w:sz w:val="26"/>
          <w:szCs w:val="26"/>
        </w:rPr>
        <w:t>.</w:t>
      </w:r>
    </w:p>
    <w:p w14:paraId="044C6063" w14:textId="10CB9AA9" w:rsidR="00A540DD" w:rsidRPr="00A1203E" w:rsidRDefault="00D016A7" w:rsidP="00A540DD">
      <w:pPr>
        <w:autoSpaceDE w:val="0"/>
        <w:autoSpaceDN w:val="0"/>
        <w:adjustRightInd w:val="0"/>
        <w:spacing w:before="120" w:after="120" w:line="360" w:lineRule="auto"/>
        <w:jc w:val="both"/>
        <w:rPr>
          <w:szCs w:val="24"/>
        </w:rPr>
      </w:pPr>
      <w:r>
        <w:rPr>
          <w:noProof/>
          <w:szCs w:val="24"/>
        </w:rPr>
        <w:drawing>
          <wp:inline distT="0" distB="0" distL="0" distR="0" wp14:anchorId="6DF90289" wp14:editId="78CD267E">
            <wp:extent cx="5486400" cy="3200400"/>
            <wp:effectExtent l="0" t="0" r="0" b="0"/>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011A6C97" w14:textId="15EE8BDA" w:rsidR="00A540DD" w:rsidRPr="000622B1" w:rsidRDefault="00A540DD" w:rsidP="00A540DD">
      <w:pPr>
        <w:pStyle w:val="Caption"/>
        <w:keepNext/>
        <w:spacing w:line="360" w:lineRule="auto"/>
        <w:jc w:val="both"/>
        <w:rPr>
          <w:b/>
          <w:i w:val="0"/>
          <w:noProof/>
          <w:szCs w:val="24"/>
        </w:rPr>
      </w:pPr>
      <w:bookmarkStart w:id="126" w:name="_Toc54271297"/>
      <w:r w:rsidRPr="000622B1">
        <w:rPr>
          <w:b/>
          <w:i w:val="0"/>
        </w:rPr>
        <w:t xml:space="preserve">Hình </w:t>
      </w:r>
      <w:r w:rsidR="00BF7569">
        <w:rPr>
          <w:b/>
          <w:i w:val="0"/>
        </w:rPr>
        <w:fldChar w:fldCharType="begin"/>
      </w:r>
      <w:r w:rsidR="00BF7569">
        <w:rPr>
          <w:b/>
          <w:i w:val="0"/>
        </w:rPr>
        <w:instrText xml:space="preserve"> STYLEREF 1 \s </w:instrText>
      </w:r>
      <w:r w:rsidR="00BF7569">
        <w:rPr>
          <w:b/>
          <w:i w:val="0"/>
        </w:rPr>
        <w:fldChar w:fldCharType="separate"/>
      </w:r>
      <w:r w:rsidR="00C952A6">
        <w:rPr>
          <w:b/>
          <w:i w:val="0"/>
          <w:noProof/>
        </w:rPr>
        <w:t>5</w:t>
      </w:r>
      <w:r w:rsidR="00BF7569">
        <w:rPr>
          <w:b/>
          <w:i w:val="0"/>
        </w:rPr>
        <w:fldChar w:fldCharType="end"/>
      </w:r>
      <w:r w:rsidR="00BF7569">
        <w:rPr>
          <w:b/>
          <w:i w:val="0"/>
        </w:rPr>
        <w:t>.</w:t>
      </w:r>
      <w:r w:rsidR="00BF7569">
        <w:rPr>
          <w:b/>
          <w:i w:val="0"/>
        </w:rPr>
        <w:fldChar w:fldCharType="begin"/>
      </w:r>
      <w:r w:rsidR="00BF7569">
        <w:rPr>
          <w:b/>
          <w:i w:val="0"/>
        </w:rPr>
        <w:instrText xml:space="preserve"> SEQ Hình \* ARABIC \s 1 </w:instrText>
      </w:r>
      <w:r w:rsidR="00BF7569">
        <w:rPr>
          <w:b/>
          <w:i w:val="0"/>
        </w:rPr>
        <w:fldChar w:fldCharType="separate"/>
      </w:r>
      <w:r w:rsidR="00C952A6">
        <w:rPr>
          <w:b/>
          <w:i w:val="0"/>
          <w:noProof/>
        </w:rPr>
        <w:t>1</w:t>
      </w:r>
      <w:r w:rsidR="00BF7569">
        <w:rPr>
          <w:b/>
          <w:i w:val="0"/>
        </w:rPr>
        <w:fldChar w:fldCharType="end"/>
      </w:r>
      <w:r>
        <w:rPr>
          <w:b/>
          <w:i w:val="0"/>
        </w:rPr>
        <w:t xml:space="preserve"> </w:t>
      </w:r>
      <w:r>
        <w:rPr>
          <w:b/>
          <w:i w:val="0"/>
          <w:noProof/>
          <w:szCs w:val="24"/>
        </w:rPr>
        <w:t xml:space="preserve">Quy mô thị trường trái phiếu nội địa (% GDP) của các nền kinh tế trong năm </w:t>
      </w:r>
      <w:r w:rsidRPr="000622B1">
        <w:rPr>
          <w:b/>
          <w:i w:val="0"/>
          <w:noProof/>
          <w:szCs w:val="24"/>
        </w:rPr>
        <w:t>2017</w:t>
      </w:r>
      <w:bookmarkEnd w:id="126"/>
    </w:p>
    <w:p w14:paraId="6DC4A04A" w14:textId="20970846" w:rsidR="00A540DD" w:rsidRPr="00CA699B" w:rsidRDefault="00A540DD" w:rsidP="00A540DD">
      <w:pPr>
        <w:spacing w:before="120" w:after="120" w:line="360" w:lineRule="auto"/>
        <w:jc w:val="right"/>
        <w:rPr>
          <w:i/>
          <w:w w:val="101"/>
          <w:szCs w:val="24"/>
        </w:rPr>
      </w:pPr>
      <w:r w:rsidRPr="00CA699B">
        <w:rPr>
          <w:i/>
          <w:w w:val="101"/>
          <w:szCs w:val="24"/>
        </w:rPr>
        <w:t xml:space="preserve">Nguồn: </w:t>
      </w:r>
      <w:r w:rsidRPr="00A540DD">
        <w:rPr>
          <w:i/>
          <w:w w:val="101"/>
          <w:szCs w:val="24"/>
        </w:rPr>
        <w:t>Bank for International Settlements, AsianBondsOnline, CEIC, World Bank</w:t>
      </w:r>
      <w:r w:rsidRPr="00CA699B">
        <w:rPr>
          <w:i/>
          <w:w w:val="101"/>
          <w:szCs w:val="24"/>
        </w:rPr>
        <w:t>.</w:t>
      </w:r>
    </w:p>
    <w:p w14:paraId="3A2F6573" w14:textId="77777777" w:rsidR="00763F97" w:rsidRDefault="00763F97" w:rsidP="00763F97">
      <w:pPr>
        <w:autoSpaceDE w:val="0"/>
        <w:autoSpaceDN w:val="0"/>
        <w:adjustRightInd w:val="0"/>
        <w:spacing w:before="120" w:after="120" w:line="360" w:lineRule="auto"/>
        <w:ind w:firstLine="720"/>
        <w:jc w:val="both"/>
        <w:rPr>
          <w:sz w:val="26"/>
          <w:szCs w:val="26"/>
        </w:rPr>
      </w:pPr>
      <w:r>
        <w:rPr>
          <w:sz w:val="26"/>
          <w:szCs w:val="26"/>
        </w:rPr>
        <w:t xml:space="preserve">Quy mô thị trường trái phiếu nội địa các các nước ASEAN hiện còn nhiều tiềm năng để phát triển khi so sánh với các quốc gia khác (Hình 5.1). Tính đến năm 2017, có bốn quốc gia trong khu vực có quy mô thị trường trái phiếu nội địa thấp hơn 30% </w:t>
      </w:r>
      <w:r>
        <w:rPr>
          <w:sz w:val="26"/>
          <w:szCs w:val="26"/>
        </w:rPr>
        <w:lastRenderedPageBreak/>
        <w:t xml:space="preserve">GDP là Philippines, Singapore, Indonesia và Việt Nam. Trong đó, Việt Nam đặt ra mục tiêu vào năm 2030 </w:t>
      </w:r>
      <w:r w:rsidRPr="009D4058">
        <w:rPr>
          <w:sz w:val="26"/>
          <w:szCs w:val="26"/>
        </w:rPr>
        <w:t xml:space="preserve">đưa dư nợ </w:t>
      </w:r>
      <w:r>
        <w:rPr>
          <w:sz w:val="26"/>
          <w:szCs w:val="26"/>
        </w:rPr>
        <w:t>thị trường trái phiếu</w:t>
      </w:r>
      <w:r w:rsidRPr="009D4058">
        <w:rPr>
          <w:sz w:val="26"/>
          <w:szCs w:val="26"/>
        </w:rPr>
        <w:t xml:space="preserve"> </w:t>
      </w:r>
      <w:r>
        <w:rPr>
          <w:sz w:val="26"/>
          <w:szCs w:val="26"/>
        </w:rPr>
        <w:t xml:space="preserve">đạt mức </w:t>
      </w:r>
      <w:r w:rsidRPr="009D4058">
        <w:rPr>
          <w:sz w:val="26"/>
          <w:szCs w:val="26"/>
        </w:rPr>
        <w:t xml:space="preserve">65% GDP, trong đó dư nợ </w:t>
      </w:r>
      <w:r>
        <w:rPr>
          <w:sz w:val="26"/>
          <w:szCs w:val="26"/>
        </w:rPr>
        <w:t>trái phiếu doanh nghiệp</w:t>
      </w:r>
      <w:r w:rsidRPr="009D4058">
        <w:rPr>
          <w:sz w:val="26"/>
          <w:szCs w:val="26"/>
        </w:rPr>
        <w:t xml:space="preserve"> đạt khoảng khoả</w:t>
      </w:r>
      <w:r>
        <w:rPr>
          <w:sz w:val="26"/>
          <w:szCs w:val="26"/>
        </w:rPr>
        <w:t>ng 20% GDP.</w:t>
      </w:r>
    </w:p>
    <w:p w14:paraId="249D6151" w14:textId="77777777" w:rsidR="00D971BB" w:rsidRPr="001B12BA" w:rsidRDefault="00D971BB" w:rsidP="00D971BB">
      <w:pPr>
        <w:autoSpaceDE w:val="0"/>
        <w:autoSpaceDN w:val="0"/>
        <w:adjustRightInd w:val="0"/>
        <w:spacing w:before="120" w:after="120" w:line="360" w:lineRule="auto"/>
        <w:ind w:firstLine="720"/>
        <w:jc w:val="both"/>
        <w:rPr>
          <w:sz w:val="26"/>
          <w:szCs w:val="26"/>
        </w:rPr>
      </w:pPr>
      <w:r w:rsidRPr="001B12BA">
        <w:rPr>
          <w:sz w:val="26"/>
          <w:szCs w:val="26"/>
        </w:rPr>
        <w:t>Việc phát triển thị trường trái phiếu khu vực cần được tiến hành theo hai bước:</w:t>
      </w:r>
    </w:p>
    <w:p w14:paraId="44AB1507" w14:textId="77777777" w:rsidR="00D971BB" w:rsidRPr="001B12BA" w:rsidRDefault="00D971BB" w:rsidP="00CF00F5">
      <w:pPr>
        <w:numPr>
          <w:ilvl w:val="1"/>
          <w:numId w:val="11"/>
        </w:numPr>
        <w:autoSpaceDE w:val="0"/>
        <w:autoSpaceDN w:val="0"/>
        <w:adjustRightInd w:val="0"/>
        <w:spacing w:before="120" w:after="120" w:line="360" w:lineRule="auto"/>
        <w:jc w:val="both"/>
        <w:rPr>
          <w:sz w:val="26"/>
          <w:szCs w:val="26"/>
        </w:rPr>
      </w:pPr>
      <w:r w:rsidRPr="001B12BA">
        <w:rPr>
          <w:sz w:val="26"/>
          <w:szCs w:val="26"/>
        </w:rPr>
        <w:t>Ở cấp độ quốc gia với việc phát triển thị trường trái phiếu chính phủ và trái phiếu công ty, cần cho phép người không cư trú như các công ty đa quốc gia chẳng hạn phát hành trái phiếu địa phương.</w:t>
      </w:r>
    </w:p>
    <w:p w14:paraId="725274A6" w14:textId="77777777" w:rsidR="00D971BB" w:rsidRPr="001B12BA" w:rsidRDefault="00D971BB" w:rsidP="00CF00F5">
      <w:pPr>
        <w:numPr>
          <w:ilvl w:val="1"/>
          <w:numId w:val="11"/>
        </w:numPr>
        <w:autoSpaceDE w:val="0"/>
        <w:autoSpaceDN w:val="0"/>
        <w:adjustRightInd w:val="0"/>
        <w:spacing w:before="120" w:after="120" w:line="360" w:lineRule="auto"/>
        <w:jc w:val="both"/>
        <w:rPr>
          <w:sz w:val="26"/>
          <w:szCs w:val="26"/>
        </w:rPr>
      </w:pPr>
      <w:r w:rsidRPr="001B12BA">
        <w:rPr>
          <w:sz w:val="26"/>
          <w:szCs w:val="26"/>
        </w:rPr>
        <w:t>Ở cấp độ khu vực với việc phát triển thị trường trái phiếu chung khu vực, các nước cần phối hợp để thiết lập các cơ chế thanh toán, cơ chế thanh toán bù trừ, cơ chế công khai thông tin, xây dựng các chuẩn mực kế toán và kiểm toán, thiết lập các công ty đánh giá tín dụng chung.</w:t>
      </w:r>
    </w:p>
    <w:p w14:paraId="6051EC9A" w14:textId="77777777" w:rsidR="00D971BB" w:rsidRPr="001B12BA" w:rsidRDefault="00D971BB" w:rsidP="00D971BB">
      <w:pPr>
        <w:autoSpaceDE w:val="0"/>
        <w:autoSpaceDN w:val="0"/>
        <w:adjustRightInd w:val="0"/>
        <w:spacing w:before="120" w:after="120" w:line="360" w:lineRule="auto"/>
        <w:ind w:firstLine="720"/>
        <w:jc w:val="both"/>
        <w:rPr>
          <w:sz w:val="26"/>
          <w:szCs w:val="26"/>
        </w:rPr>
      </w:pPr>
      <w:r w:rsidRPr="001B12BA">
        <w:rPr>
          <w:sz w:val="26"/>
          <w:szCs w:val="26"/>
        </w:rPr>
        <w:t>Có khá nhiều</w:t>
      </w:r>
      <w:r w:rsidRPr="001B12BA">
        <w:rPr>
          <w:b/>
          <w:bCs/>
          <w:sz w:val="26"/>
          <w:szCs w:val="26"/>
        </w:rPr>
        <w:t xml:space="preserve"> </w:t>
      </w:r>
      <w:r w:rsidRPr="001B12BA">
        <w:rPr>
          <w:sz w:val="26"/>
          <w:szCs w:val="26"/>
        </w:rPr>
        <w:t>những yêu cầu</w:t>
      </w:r>
      <w:r>
        <w:rPr>
          <w:sz w:val="26"/>
          <w:szCs w:val="26"/>
        </w:rPr>
        <w:t xml:space="preserve"> cần đáp ứng</w:t>
      </w:r>
      <w:r w:rsidRPr="001B12BA">
        <w:rPr>
          <w:sz w:val="26"/>
          <w:szCs w:val="26"/>
        </w:rPr>
        <w:t xml:space="preserve"> </w:t>
      </w:r>
      <w:r w:rsidRPr="001B12BA">
        <w:rPr>
          <w:rFonts w:hint="eastAsia"/>
          <w:sz w:val="26"/>
          <w:szCs w:val="26"/>
        </w:rPr>
        <w:t>đ</w:t>
      </w:r>
      <w:r w:rsidRPr="001B12BA">
        <w:rPr>
          <w:sz w:val="26"/>
          <w:szCs w:val="26"/>
        </w:rPr>
        <w:t>ể phát triển thị tr</w:t>
      </w:r>
      <w:r w:rsidRPr="001B12BA">
        <w:rPr>
          <w:rFonts w:hint="eastAsia"/>
          <w:sz w:val="26"/>
          <w:szCs w:val="26"/>
        </w:rPr>
        <w:t>ư</w:t>
      </w:r>
      <w:r w:rsidRPr="001B12BA">
        <w:rPr>
          <w:sz w:val="26"/>
          <w:szCs w:val="26"/>
        </w:rPr>
        <w:t xml:space="preserve">ờng trái phiếu khu vực vững mạnh cho </w:t>
      </w:r>
      <w:r>
        <w:rPr>
          <w:sz w:val="26"/>
          <w:szCs w:val="26"/>
        </w:rPr>
        <w:t>ASEAN b</w:t>
      </w:r>
      <w:r w:rsidRPr="001B12BA">
        <w:rPr>
          <w:sz w:val="26"/>
          <w:szCs w:val="26"/>
        </w:rPr>
        <w:t xml:space="preserve">ởi vì hiện tại có một sự chênh lệch rất lớn về trình </w:t>
      </w:r>
      <w:r w:rsidRPr="001B12BA">
        <w:rPr>
          <w:rFonts w:hint="eastAsia"/>
          <w:sz w:val="26"/>
          <w:szCs w:val="26"/>
        </w:rPr>
        <w:t>đ</w:t>
      </w:r>
      <w:r w:rsidRPr="001B12BA">
        <w:rPr>
          <w:sz w:val="26"/>
          <w:szCs w:val="26"/>
        </w:rPr>
        <w:t>ộ phát triển loại thị tr</w:t>
      </w:r>
      <w:r w:rsidRPr="001B12BA">
        <w:rPr>
          <w:rFonts w:hint="eastAsia"/>
          <w:sz w:val="26"/>
          <w:szCs w:val="26"/>
        </w:rPr>
        <w:t>ư</w:t>
      </w:r>
      <w:r w:rsidRPr="001B12BA">
        <w:rPr>
          <w:sz w:val="26"/>
          <w:szCs w:val="26"/>
        </w:rPr>
        <w:t>ờng này giữa các n</w:t>
      </w:r>
      <w:r w:rsidRPr="001B12BA">
        <w:rPr>
          <w:rFonts w:hint="eastAsia"/>
          <w:sz w:val="26"/>
          <w:szCs w:val="26"/>
        </w:rPr>
        <w:t>ư</w:t>
      </w:r>
      <w:r w:rsidRPr="001B12BA">
        <w:rPr>
          <w:sz w:val="26"/>
          <w:szCs w:val="26"/>
        </w:rPr>
        <w:t xml:space="preserve">ớc trong khu vực. Do vậy những yêu cầu </w:t>
      </w:r>
      <w:r w:rsidRPr="001B12BA">
        <w:rPr>
          <w:rFonts w:hint="eastAsia"/>
          <w:sz w:val="26"/>
          <w:szCs w:val="26"/>
        </w:rPr>
        <w:t>đư</w:t>
      </w:r>
      <w:r w:rsidRPr="001B12BA">
        <w:rPr>
          <w:sz w:val="26"/>
          <w:szCs w:val="26"/>
        </w:rPr>
        <w:t xml:space="preserve">ợc </w:t>
      </w:r>
      <w:r w:rsidRPr="001B12BA">
        <w:rPr>
          <w:rFonts w:hint="eastAsia"/>
          <w:sz w:val="26"/>
          <w:szCs w:val="26"/>
        </w:rPr>
        <w:t>đư</w:t>
      </w:r>
      <w:r w:rsidRPr="001B12BA">
        <w:rPr>
          <w:sz w:val="26"/>
          <w:szCs w:val="26"/>
        </w:rPr>
        <w:t xml:space="preserve">a ra sẽ rất khó áp dụng thống nhất và triệt </w:t>
      </w:r>
      <w:r w:rsidRPr="001B12BA">
        <w:rPr>
          <w:rFonts w:hint="eastAsia"/>
          <w:sz w:val="26"/>
          <w:szCs w:val="26"/>
        </w:rPr>
        <w:t>đ</w:t>
      </w:r>
      <w:r w:rsidRPr="001B12BA">
        <w:rPr>
          <w:sz w:val="26"/>
          <w:szCs w:val="26"/>
        </w:rPr>
        <w:t xml:space="preserve">ể </w:t>
      </w:r>
      <w:r w:rsidRPr="001B12BA">
        <w:rPr>
          <w:rFonts w:hint="eastAsia"/>
          <w:sz w:val="26"/>
          <w:szCs w:val="26"/>
        </w:rPr>
        <w:t>đ</w:t>
      </w:r>
      <w:r w:rsidRPr="001B12BA">
        <w:rPr>
          <w:sz w:val="26"/>
          <w:szCs w:val="26"/>
        </w:rPr>
        <w:t>ối với tất cả các n</w:t>
      </w:r>
      <w:r w:rsidRPr="001B12BA">
        <w:rPr>
          <w:rFonts w:hint="eastAsia"/>
          <w:sz w:val="26"/>
          <w:szCs w:val="26"/>
        </w:rPr>
        <w:t>ư</w:t>
      </w:r>
      <w:r w:rsidRPr="001B12BA">
        <w:rPr>
          <w:sz w:val="26"/>
          <w:szCs w:val="26"/>
        </w:rPr>
        <w:t>ớc. Sự cần thiết hiện tại là phải tìm ra khả n</w:t>
      </w:r>
      <w:r w:rsidRPr="001B12BA">
        <w:rPr>
          <w:rFonts w:hint="eastAsia"/>
          <w:sz w:val="26"/>
          <w:szCs w:val="26"/>
        </w:rPr>
        <w:t>ă</w:t>
      </w:r>
      <w:r w:rsidRPr="001B12BA">
        <w:rPr>
          <w:sz w:val="26"/>
          <w:szCs w:val="26"/>
        </w:rPr>
        <w:t>ng thực hiện những yêu cầu này giống nh</w:t>
      </w:r>
      <w:r w:rsidRPr="001B12BA">
        <w:rPr>
          <w:rFonts w:hint="eastAsia"/>
          <w:sz w:val="26"/>
          <w:szCs w:val="26"/>
        </w:rPr>
        <w:t>ư</w:t>
      </w:r>
      <w:r w:rsidRPr="001B12BA">
        <w:rPr>
          <w:sz w:val="26"/>
          <w:szCs w:val="26"/>
        </w:rPr>
        <w:t xml:space="preserve"> một chiến l</w:t>
      </w:r>
      <w:r w:rsidRPr="001B12BA">
        <w:rPr>
          <w:rFonts w:hint="eastAsia"/>
          <w:sz w:val="26"/>
          <w:szCs w:val="26"/>
        </w:rPr>
        <w:t>ư</w:t>
      </w:r>
      <w:r w:rsidRPr="001B12BA">
        <w:rPr>
          <w:sz w:val="26"/>
          <w:szCs w:val="26"/>
        </w:rPr>
        <w:t xml:space="preserve">ợc mang tầm cỡ quốc gia </w:t>
      </w:r>
      <w:r w:rsidRPr="001B12BA">
        <w:rPr>
          <w:rFonts w:hint="eastAsia"/>
          <w:sz w:val="26"/>
          <w:szCs w:val="26"/>
        </w:rPr>
        <w:t>đ</w:t>
      </w:r>
      <w:r w:rsidRPr="001B12BA">
        <w:rPr>
          <w:sz w:val="26"/>
          <w:szCs w:val="26"/>
        </w:rPr>
        <w:t>ể có thể phát triển thị tr</w:t>
      </w:r>
      <w:r w:rsidRPr="001B12BA">
        <w:rPr>
          <w:rFonts w:hint="eastAsia"/>
          <w:sz w:val="26"/>
          <w:szCs w:val="26"/>
        </w:rPr>
        <w:t>ư</w:t>
      </w:r>
      <w:r w:rsidRPr="001B12BA">
        <w:rPr>
          <w:sz w:val="26"/>
          <w:szCs w:val="26"/>
        </w:rPr>
        <w:t xml:space="preserve">ờng trái phiếu trong khu vực, </w:t>
      </w:r>
      <w:r w:rsidRPr="001B12BA">
        <w:rPr>
          <w:rFonts w:hint="eastAsia"/>
          <w:sz w:val="26"/>
          <w:szCs w:val="26"/>
        </w:rPr>
        <w:t>đ</w:t>
      </w:r>
      <w:r w:rsidRPr="001B12BA">
        <w:rPr>
          <w:sz w:val="26"/>
          <w:szCs w:val="26"/>
        </w:rPr>
        <w:t>ặc biệt là các quốc gia có thị tr</w:t>
      </w:r>
      <w:r w:rsidRPr="001B12BA">
        <w:rPr>
          <w:rFonts w:hint="eastAsia"/>
          <w:sz w:val="26"/>
          <w:szCs w:val="26"/>
        </w:rPr>
        <w:t>ư</w:t>
      </w:r>
      <w:r w:rsidRPr="001B12BA">
        <w:rPr>
          <w:sz w:val="26"/>
          <w:szCs w:val="26"/>
        </w:rPr>
        <w:t>ờng trái phiếu còn rất non trẻ.</w:t>
      </w:r>
    </w:p>
    <w:p w14:paraId="2E8EFDD7" w14:textId="35630FD8" w:rsidR="00D971BB" w:rsidRPr="001B12BA" w:rsidRDefault="00D971BB" w:rsidP="00D971BB">
      <w:pPr>
        <w:autoSpaceDE w:val="0"/>
        <w:autoSpaceDN w:val="0"/>
        <w:adjustRightInd w:val="0"/>
        <w:spacing w:before="120" w:after="120" w:line="360" w:lineRule="auto"/>
        <w:jc w:val="both"/>
        <w:rPr>
          <w:sz w:val="26"/>
          <w:szCs w:val="26"/>
        </w:rPr>
      </w:pPr>
      <w:r>
        <w:rPr>
          <w:b/>
          <w:sz w:val="26"/>
          <w:szCs w:val="26"/>
        </w:rPr>
        <w:t>5.2.2 Tăng cường q</w:t>
      </w:r>
      <w:r w:rsidRPr="001B12BA">
        <w:rPr>
          <w:b/>
          <w:sz w:val="26"/>
          <w:szCs w:val="26"/>
        </w:rPr>
        <w:t xml:space="preserve">uỹ </w:t>
      </w:r>
      <w:r w:rsidR="00D46A84">
        <w:rPr>
          <w:b/>
          <w:sz w:val="26"/>
          <w:szCs w:val="26"/>
        </w:rPr>
        <w:t xml:space="preserve">dự trữ </w:t>
      </w:r>
      <w:r w:rsidRPr="001B12BA">
        <w:rPr>
          <w:b/>
          <w:sz w:val="26"/>
          <w:szCs w:val="26"/>
        </w:rPr>
        <w:t xml:space="preserve">ngoại hối khu vực </w:t>
      </w:r>
      <w:r w:rsidRPr="001B12BA">
        <w:rPr>
          <w:sz w:val="26"/>
          <w:szCs w:val="26"/>
        </w:rPr>
        <w:tab/>
      </w:r>
    </w:p>
    <w:p w14:paraId="3EACE1EB" w14:textId="494132DA" w:rsidR="00D971BB" w:rsidRPr="001B12BA" w:rsidRDefault="00D971BB" w:rsidP="00D971BB">
      <w:pPr>
        <w:autoSpaceDE w:val="0"/>
        <w:autoSpaceDN w:val="0"/>
        <w:adjustRightInd w:val="0"/>
        <w:spacing w:before="120" w:after="120" w:line="360" w:lineRule="auto"/>
        <w:ind w:firstLine="720"/>
        <w:jc w:val="both"/>
        <w:rPr>
          <w:sz w:val="26"/>
          <w:szCs w:val="26"/>
        </w:rPr>
      </w:pPr>
      <w:r w:rsidRPr="001B12BA">
        <w:rPr>
          <w:sz w:val="26"/>
          <w:szCs w:val="26"/>
        </w:rPr>
        <w:t xml:space="preserve">Các nước </w:t>
      </w:r>
      <w:r w:rsidR="00E6643F">
        <w:rPr>
          <w:sz w:val="26"/>
          <w:szCs w:val="26"/>
        </w:rPr>
        <w:t>Đông Nam Á</w:t>
      </w:r>
      <w:r w:rsidRPr="001B12BA">
        <w:rPr>
          <w:sz w:val="26"/>
          <w:szCs w:val="26"/>
        </w:rPr>
        <w:t xml:space="preserve"> cần phát triển hơn nữa</w:t>
      </w:r>
      <w:r w:rsidR="00FB04D0">
        <w:rPr>
          <w:sz w:val="26"/>
          <w:szCs w:val="26"/>
        </w:rPr>
        <w:t xml:space="preserve"> Th</w:t>
      </w:r>
      <w:r w:rsidR="00290BEB">
        <w:rPr>
          <w:sz w:val="26"/>
          <w:szCs w:val="26"/>
        </w:rPr>
        <w:t>ỏa</w:t>
      </w:r>
      <w:r w:rsidR="00FB04D0">
        <w:rPr>
          <w:sz w:val="26"/>
          <w:szCs w:val="26"/>
        </w:rPr>
        <w:t xml:space="preserve"> thuận đa phương về s</w:t>
      </w:r>
      <w:r w:rsidRPr="001B12BA">
        <w:rPr>
          <w:sz w:val="26"/>
          <w:szCs w:val="26"/>
        </w:rPr>
        <w:t>áng kiến Chiang Mai</w:t>
      </w:r>
      <w:r>
        <w:rPr>
          <w:sz w:val="26"/>
          <w:szCs w:val="26"/>
        </w:rPr>
        <w:t xml:space="preserve"> (</w:t>
      </w:r>
      <w:r w:rsidR="00FB04D0" w:rsidRPr="00FB04D0">
        <w:rPr>
          <w:sz w:val="26"/>
          <w:szCs w:val="26"/>
        </w:rPr>
        <w:t>Chiang Mai Initiative Multilateralisation</w:t>
      </w:r>
      <w:r w:rsidR="00FB04D0">
        <w:rPr>
          <w:sz w:val="26"/>
          <w:szCs w:val="26"/>
        </w:rPr>
        <w:t xml:space="preserve"> - </w:t>
      </w:r>
      <w:r>
        <w:rPr>
          <w:sz w:val="26"/>
          <w:szCs w:val="26"/>
        </w:rPr>
        <w:t>CMIM)</w:t>
      </w:r>
      <w:r w:rsidR="00E6643F">
        <w:rPr>
          <w:sz w:val="26"/>
          <w:szCs w:val="26"/>
        </w:rPr>
        <w:t xml:space="preserve"> với trụ cột là các quốc gia thành viên đồng thuận đóng góp một phần dự trữ ngoại hối để hình thành</w:t>
      </w:r>
      <w:r w:rsidRPr="001B12BA">
        <w:rPr>
          <w:sz w:val="26"/>
          <w:szCs w:val="26"/>
        </w:rPr>
        <w:t xml:space="preserve"> một quỹ ngoại hối chung của khu vự</w:t>
      </w:r>
      <w:r w:rsidR="00375E26">
        <w:rPr>
          <w:sz w:val="26"/>
          <w:szCs w:val="26"/>
        </w:rPr>
        <w:t>c</w:t>
      </w:r>
      <w:r w:rsidRPr="001B12BA">
        <w:rPr>
          <w:sz w:val="26"/>
          <w:szCs w:val="26"/>
        </w:rPr>
        <w:t xml:space="preserve">. </w:t>
      </w:r>
      <w:r w:rsidR="00E6643F">
        <w:rPr>
          <w:sz w:val="26"/>
          <w:szCs w:val="26"/>
        </w:rPr>
        <w:t xml:space="preserve">CMIM đã có </w:t>
      </w:r>
      <w:r w:rsidR="00E6643F" w:rsidRPr="00551A4A">
        <w:rPr>
          <w:sz w:val="26"/>
          <w:szCs w:val="26"/>
        </w:rPr>
        <w:t xml:space="preserve">hiệu lực từ năm 2010 với tổng trị giá 120 tỷ USD nhằm giải quyết các khó khăn về cán cân thanh toán và tính thanh khoản ngắn hạn tại khu vực trong </w:t>
      </w:r>
      <w:r w:rsidR="007A4EC0">
        <w:rPr>
          <w:sz w:val="26"/>
          <w:szCs w:val="26"/>
        </w:rPr>
        <w:t xml:space="preserve">những </w:t>
      </w:r>
      <w:r w:rsidR="00E6643F" w:rsidRPr="00551A4A">
        <w:rPr>
          <w:sz w:val="26"/>
          <w:szCs w:val="26"/>
        </w:rPr>
        <w:t>thời điểm xảy ra khủng hoảng. Cơ chế này cung cấp các hỗ trợ tài chính thông qua các giao dịch hoán đổi tiền tệ giữa các thành viên trong những trường hợp cần thanh khoản.</w:t>
      </w:r>
      <w:r w:rsidR="00E6643F">
        <w:rPr>
          <w:sz w:val="26"/>
          <w:szCs w:val="26"/>
        </w:rPr>
        <w:t xml:space="preserve"> </w:t>
      </w:r>
      <w:r w:rsidRPr="001B12BA">
        <w:rPr>
          <w:sz w:val="26"/>
          <w:szCs w:val="26"/>
        </w:rPr>
        <w:t>Quỹ ngoại hối</w:t>
      </w:r>
      <w:r w:rsidR="007A4EC0">
        <w:rPr>
          <w:sz w:val="26"/>
          <w:szCs w:val="26"/>
        </w:rPr>
        <w:t xml:space="preserve"> chung sẽ</w:t>
      </w:r>
      <w:r w:rsidRPr="001B12BA">
        <w:rPr>
          <w:sz w:val="26"/>
          <w:szCs w:val="26"/>
        </w:rPr>
        <w:t xml:space="preserve"> </w:t>
      </w:r>
      <w:r w:rsidR="007A4EC0">
        <w:rPr>
          <w:sz w:val="26"/>
          <w:szCs w:val="26"/>
        </w:rPr>
        <w:t>hỗ trợ</w:t>
      </w:r>
      <w:r w:rsidRPr="001B12BA">
        <w:rPr>
          <w:sz w:val="26"/>
          <w:szCs w:val="26"/>
        </w:rPr>
        <w:t xml:space="preserve"> các nước </w:t>
      </w:r>
      <w:r w:rsidR="00FF6703">
        <w:rPr>
          <w:sz w:val="26"/>
          <w:szCs w:val="26"/>
        </w:rPr>
        <w:t>tăng cường khả năng ổn định thị trường ngoại hối trước các dòng vốn</w:t>
      </w:r>
      <w:r w:rsidRPr="001B12BA">
        <w:rPr>
          <w:sz w:val="26"/>
          <w:szCs w:val="26"/>
        </w:rPr>
        <w:t xml:space="preserve"> đầu cơ </w:t>
      </w:r>
      <w:r w:rsidRPr="001B12BA">
        <w:rPr>
          <w:sz w:val="26"/>
          <w:szCs w:val="26"/>
        </w:rPr>
        <w:lastRenderedPageBreak/>
        <w:t xml:space="preserve">cũng như </w:t>
      </w:r>
      <w:r w:rsidR="00FF6703">
        <w:rPr>
          <w:sz w:val="26"/>
          <w:szCs w:val="26"/>
        </w:rPr>
        <w:t>hạn chế</w:t>
      </w:r>
      <w:r w:rsidRPr="001B12BA">
        <w:rPr>
          <w:sz w:val="26"/>
          <w:szCs w:val="26"/>
        </w:rPr>
        <w:t xml:space="preserve"> tác động tiêu cực của hiệu ứng lây lan. </w:t>
      </w:r>
      <w:r w:rsidR="00B959A2">
        <w:rPr>
          <w:sz w:val="26"/>
          <w:szCs w:val="26"/>
        </w:rPr>
        <w:t>Tuy nhiên đ</w:t>
      </w:r>
      <w:r w:rsidRPr="001B12BA">
        <w:rPr>
          <w:sz w:val="26"/>
          <w:szCs w:val="26"/>
        </w:rPr>
        <w:t>ể giảm thiểu nhữ</w:t>
      </w:r>
      <w:r w:rsidR="0045130F">
        <w:rPr>
          <w:sz w:val="26"/>
          <w:szCs w:val="26"/>
        </w:rPr>
        <w:t>ng tác độ</w:t>
      </w:r>
      <w:r w:rsidRPr="001B12BA">
        <w:rPr>
          <w:sz w:val="26"/>
          <w:szCs w:val="26"/>
        </w:rPr>
        <w:t>ng củ</w:t>
      </w:r>
      <w:r w:rsidR="007559C8">
        <w:rPr>
          <w:sz w:val="26"/>
          <w:szCs w:val="26"/>
        </w:rPr>
        <w:t>a vấn đề</w:t>
      </w:r>
      <w:r w:rsidRPr="001B12BA">
        <w:rPr>
          <w:sz w:val="26"/>
          <w:szCs w:val="26"/>
        </w:rPr>
        <w:t xml:space="preserve"> rủi ro đạo đứ</w:t>
      </w:r>
      <w:r w:rsidR="007559C8">
        <w:rPr>
          <w:sz w:val="26"/>
          <w:szCs w:val="26"/>
        </w:rPr>
        <w:t xml:space="preserve">c thì cần </w:t>
      </w:r>
      <w:r w:rsidRPr="001B12BA">
        <w:rPr>
          <w:sz w:val="26"/>
          <w:szCs w:val="26"/>
        </w:rPr>
        <w:t xml:space="preserve">tăng cường quá trình giám sát khu vực, nâng cao năng lực hoạch định và thực thi chính sách trong trường hợp </w:t>
      </w:r>
      <w:r w:rsidR="007559C8">
        <w:rPr>
          <w:sz w:val="26"/>
          <w:szCs w:val="26"/>
        </w:rPr>
        <w:t xml:space="preserve">các quốc gia cần </w:t>
      </w:r>
      <w:r w:rsidRPr="001B12BA">
        <w:rPr>
          <w:sz w:val="26"/>
          <w:szCs w:val="26"/>
        </w:rPr>
        <w:t>cấp tín dụng</w:t>
      </w:r>
      <w:r w:rsidR="007559C8">
        <w:rPr>
          <w:sz w:val="26"/>
          <w:szCs w:val="26"/>
        </w:rPr>
        <w:t xml:space="preserve"> từ quỹ ngoại hối chung</w:t>
      </w:r>
      <w:r w:rsidR="005E20E5">
        <w:rPr>
          <w:sz w:val="26"/>
          <w:szCs w:val="26"/>
        </w:rPr>
        <w:t>,</w:t>
      </w:r>
      <w:r w:rsidR="007559C8">
        <w:rPr>
          <w:sz w:val="26"/>
          <w:szCs w:val="26"/>
        </w:rPr>
        <w:t xml:space="preserve"> cũng như</w:t>
      </w:r>
      <w:r w:rsidRPr="001B12BA">
        <w:rPr>
          <w:sz w:val="26"/>
          <w:szCs w:val="26"/>
        </w:rPr>
        <w:t xml:space="preserve"> </w:t>
      </w:r>
      <w:r w:rsidR="005E20E5">
        <w:rPr>
          <w:sz w:val="26"/>
          <w:szCs w:val="26"/>
        </w:rPr>
        <w:t xml:space="preserve">xem xét đến khả năng </w:t>
      </w:r>
      <w:r w:rsidRPr="001B12BA">
        <w:rPr>
          <w:sz w:val="26"/>
          <w:szCs w:val="26"/>
        </w:rPr>
        <w:t xml:space="preserve">tham gia </w:t>
      </w:r>
      <w:r w:rsidR="005E20E5">
        <w:rPr>
          <w:sz w:val="26"/>
          <w:szCs w:val="26"/>
        </w:rPr>
        <w:t xml:space="preserve">giám sát </w:t>
      </w:r>
      <w:r w:rsidRPr="001B12BA">
        <w:rPr>
          <w:sz w:val="26"/>
          <w:szCs w:val="26"/>
        </w:rPr>
        <w:t>của khu vực tư nhân.</w:t>
      </w:r>
      <w:r>
        <w:rPr>
          <w:sz w:val="26"/>
          <w:szCs w:val="26"/>
        </w:rPr>
        <w:t xml:space="preserve"> </w:t>
      </w:r>
      <w:r w:rsidRPr="00551A4A">
        <w:rPr>
          <w:sz w:val="26"/>
          <w:szCs w:val="26"/>
        </w:rPr>
        <w:t xml:space="preserve"> </w:t>
      </w:r>
    </w:p>
    <w:p w14:paraId="0963D2C9" w14:textId="343CBC16" w:rsidR="00D971BB" w:rsidRPr="0078379B" w:rsidRDefault="00040F3E" w:rsidP="00D971BB">
      <w:pPr>
        <w:autoSpaceDE w:val="0"/>
        <w:autoSpaceDN w:val="0"/>
        <w:adjustRightInd w:val="0"/>
        <w:spacing w:before="120" w:after="120" w:line="360" w:lineRule="auto"/>
        <w:jc w:val="both"/>
        <w:rPr>
          <w:color w:val="000000" w:themeColor="text1"/>
          <w:sz w:val="26"/>
          <w:szCs w:val="26"/>
          <w:lang w:eastAsia="vi-VN" w:bidi="vi-VN"/>
        </w:rPr>
      </w:pPr>
      <w:r>
        <w:rPr>
          <w:b/>
          <w:color w:val="000000" w:themeColor="text1"/>
          <w:sz w:val="26"/>
          <w:szCs w:val="26"/>
          <w:lang w:eastAsia="vi-VN" w:bidi="vi-VN"/>
        </w:rPr>
        <w:t>5.2.3</w:t>
      </w:r>
      <w:r w:rsidR="00D971BB" w:rsidRPr="0078379B">
        <w:rPr>
          <w:b/>
          <w:color w:val="000000" w:themeColor="text1"/>
          <w:sz w:val="26"/>
          <w:szCs w:val="26"/>
          <w:lang w:eastAsia="vi-VN" w:bidi="vi-VN"/>
        </w:rPr>
        <w:t xml:space="preserve"> </w:t>
      </w:r>
      <w:r w:rsidR="00D54C1D" w:rsidRPr="0078379B">
        <w:rPr>
          <w:b/>
          <w:color w:val="000000" w:themeColor="text1"/>
          <w:sz w:val="26"/>
          <w:szCs w:val="26"/>
          <w:lang w:eastAsia="vi-VN" w:bidi="vi-VN"/>
        </w:rPr>
        <w:t>Tăng cường thương mại nội khối</w:t>
      </w:r>
      <w:r w:rsidR="00D971BB" w:rsidRPr="0078379B">
        <w:rPr>
          <w:color w:val="000000" w:themeColor="text1"/>
          <w:sz w:val="26"/>
          <w:szCs w:val="26"/>
          <w:lang w:eastAsia="vi-VN" w:bidi="vi-VN"/>
        </w:rPr>
        <w:fldChar w:fldCharType="begin"/>
      </w:r>
      <w:r w:rsidR="00D971BB" w:rsidRPr="0078379B">
        <w:rPr>
          <w:color w:val="000000" w:themeColor="text1"/>
          <w:sz w:val="26"/>
          <w:szCs w:val="26"/>
          <w:lang w:eastAsia="vi-VN" w:bidi="vi-VN"/>
        </w:rPr>
        <w:instrText xml:space="preserve"> TC "</w:instrText>
      </w:r>
      <w:bookmarkStart w:id="127" w:name="_Toc229564381"/>
      <w:bookmarkStart w:id="128" w:name="_Toc230149212"/>
      <w:r w:rsidR="00D971BB" w:rsidRPr="0078379B">
        <w:rPr>
          <w:color w:val="000000" w:themeColor="text1"/>
          <w:sz w:val="26"/>
          <w:szCs w:val="26"/>
          <w:lang w:eastAsia="vi-VN" w:bidi="vi-VN"/>
        </w:rPr>
        <w:instrText>3.2.1. Phối hợp đồng bộ giữa các chính sách</w:instrText>
      </w:r>
      <w:bookmarkEnd w:id="127"/>
      <w:bookmarkEnd w:id="128"/>
      <w:r w:rsidR="00D971BB" w:rsidRPr="0078379B">
        <w:rPr>
          <w:color w:val="000000" w:themeColor="text1"/>
          <w:sz w:val="26"/>
          <w:szCs w:val="26"/>
          <w:lang w:eastAsia="vi-VN" w:bidi="vi-VN"/>
        </w:rPr>
        <w:instrText xml:space="preserve">" \f C \l "2" </w:instrText>
      </w:r>
      <w:r w:rsidR="00D971BB" w:rsidRPr="0078379B">
        <w:rPr>
          <w:color w:val="000000" w:themeColor="text1"/>
          <w:sz w:val="26"/>
          <w:szCs w:val="26"/>
          <w:lang w:eastAsia="vi-VN" w:bidi="vi-VN"/>
        </w:rPr>
        <w:fldChar w:fldCharType="end"/>
      </w:r>
    </w:p>
    <w:p w14:paraId="00B601B7" w14:textId="5A317445" w:rsidR="00A8031E" w:rsidRPr="00CC6B9F" w:rsidRDefault="00816F78" w:rsidP="00CC6B9F">
      <w:pPr>
        <w:autoSpaceDE w:val="0"/>
        <w:autoSpaceDN w:val="0"/>
        <w:adjustRightInd w:val="0"/>
        <w:spacing w:before="120" w:after="120" w:line="360" w:lineRule="auto"/>
        <w:ind w:firstLine="720"/>
        <w:jc w:val="both"/>
        <w:rPr>
          <w:rFonts w:eastAsia="Tahoma"/>
          <w:sz w:val="26"/>
          <w:szCs w:val="26"/>
          <w:lang w:eastAsia="vi-VN" w:bidi="vi-VN"/>
        </w:rPr>
      </w:pPr>
      <w:r>
        <w:rPr>
          <w:rFonts w:eastAsia="Tahoma"/>
          <w:sz w:val="26"/>
          <w:szCs w:val="26"/>
          <w:lang w:eastAsia="vi-VN" w:bidi="vi-VN"/>
        </w:rPr>
        <w:t>Đông Nam Á</w:t>
      </w:r>
      <w:r w:rsidR="00A8031E" w:rsidRPr="00CC6B9F">
        <w:rPr>
          <w:rFonts w:eastAsia="Tahoma"/>
          <w:sz w:val="26"/>
          <w:szCs w:val="26"/>
          <w:lang w:eastAsia="vi-VN" w:bidi="vi-VN"/>
        </w:rPr>
        <w:t xml:space="preserve"> đang là một trong những khu vực</w:t>
      </w:r>
      <w:r>
        <w:rPr>
          <w:rFonts w:eastAsia="Tahoma"/>
          <w:sz w:val="26"/>
          <w:szCs w:val="26"/>
          <w:lang w:eastAsia="vi-VN" w:bidi="vi-VN"/>
        </w:rPr>
        <w:t xml:space="preserve"> kinh tế</w:t>
      </w:r>
      <w:r w:rsidR="00A8031E" w:rsidRPr="00CC6B9F">
        <w:rPr>
          <w:rFonts w:eastAsia="Tahoma"/>
          <w:sz w:val="26"/>
          <w:szCs w:val="26"/>
          <w:lang w:eastAsia="vi-VN" w:bidi="vi-VN"/>
        </w:rPr>
        <w:t xml:space="preserve"> năng động nhất trên thế giớ</w:t>
      </w:r>
      <w:r>
        <w:rPr>
          <w:rFonts w:eastAsia="Tahoma"/>
          <w:sz w:val="26"/>
          <w:szCs w:val="26"/>
          <w:lang w:eastAsia="vi-VN" w:bidi="vi-VN"/>
        </w:rPr>
        <w:t xml:space="preserve">i khi đứng thứ </w:t>
      </w:r>
      <w:r w:rsidR="00A8031E" w:rsidRPr="00CC6B9F">
        <w:rPr>
          <w:rFonts w:eastAsia="Tahoma"/>
          <w:sz w:val="26"/>
          <w:szCs w:val="26"/>
          <w:lang w:eastAsia="vi-VN" w:bidi="vi-VN"/>
        </w:rPr>
        <w:t xml:space="preserve">5 thế giới với tổng sản phẩm quốc nội (GDP) năm 2018 đạt khoảng 3 nghìn tỷ USD. Tăng trưởng kinh tế của </w:t>
      </w:r>
      <w:r>
        <w:rPr>
          <w:rFonts w:eastAsia="Tahoma"/>
          <w:sz w:val="26"/>
          <w:szCs w:val="26"/>
          <w:lang w:eastAsia="vi-VN" w:bidi="vi-VN"/>
        </w:rPr>
        <w:t>khu vực</w:t>
      </w:r>
      <w:r w:rsidR="00A8031E" w:rsidRPr="00CC6B9F">
        <w:rPr>
          <w:rFonts w:eastAsia="Tahoma"/>
          <w:sz w:val="26"/>
          <w:szCs w:val="26"/>
          <w:lang w:eastAsia="vi-VN" w:bidi="vi-VN"/>
        </w:rPr>
        <w:t xml:space="preserve"> đạt mức 5,4%, cao hơn trung bình toàn cầu khoảng 4%. Trong thương mại, </w:t>
      </w:r>
      <w:r>
        <w:rPr>
          <w:rFonts w:eastAsia="Tahoma"/>
          <w:sz w:val="26"/>
          <w:szCs w:val="26"/>
          <w:lang w:eastAsia="vi-VN" w:bidi="vi-VN"/>
        </w:rPr>
        <w:t>Đông Nam Á</w:t>
      </w:r>
      <w:r w:rsidR="00A8031E" w:rsidRPr="00CC6B9F">
        <w:rPr>
          <w:rFonts w:eastAsia="Tahoma"/>
          <w:sz w:val="26"/>
          <w:szCs w:val="26"/>
          <w:lang w:eastAsia="vi-VN" w:bidi="vi-VN"/>
        </w:rPr>
        <w:t xml:space="preserve"> cũng đang là </w:t>
      </w:r>
      <w:r>
        <w:rPr>
          <w:rFonts w:eastAsia="Tahoma"/>
          <w:sz w:val="26"/>
          <w:szCs w:val="26"/>
          <w:lang w:eastAsia="vi-VN" w:bidi="vi-VN"/>
        </w:rPr>
        <w:t>khu vực</w:t>
      </w:r>
      <w:r w:rsidR="00A8031E" w:rsidRPr="00CC6B9F">
        <w:rPr>
          <w:rFonts w:eastAsia="Tahoma"/>
          <w:sz w:val="26"/>
          <w:szCs w:val="26"/>
          <w:lang w:eastAsia="vi-VN" w:bidi="vi-VN"/>
        </w:rPr>
        <w:t xml:space="preserve"> kinh tế thương mại lớn thứ 4 trên thế giới về thương mại hàng hóa với tổng giá trị hơn 700 tỷ USD. Về đầu tư </w:t>
      </w:r>
      <w:r>
        <w:rPr>
          <w:rFonts w:eastAsia="Tahoma"/>
          <w:sz w:val="26"/>
          <w:szCs w:val="26"/>
          <w:lang w:eastAsia="vi-VN" w:bidi="vi-VN"/>
        </w:rPr>
        <w:t xml:space="preserve">trực tiếp </w:t>
      </w:r>
      <w:r w:rsidR="00A8031E" w:rsidRPr="00CC6B9F">
        <w:rPr>
          <w:rFonts w:eastAsia="Tahoma"/>
          <w:sz w:val="26"/>
          <w:szCs w:val="26"/>
          <w:lang w:eastAsia="vi-VN" w:bidi="vi-VN"/>
        </w:rPr>
        <w:t xml:space="preserve">nước ngoài (FDI), tăng trưởng FDI tại </w:t>
      </w:r>
      <w:r>
        <w:rPr>
          <w:rFonts w:eastAsia="Tahoma"/>
          <w:sz w:val="26"/>
          <w:szCs w:val="26"/>
          <w:lang w:eastAsia="vi-VN" w:bidi="vi-VN"/>
        </w:rPr>
        <w:t>ASEAN</w:t>
      </w:r>
      <w:r w:rsidR="00A8031E" w:rsidRPr="00CC6B9F">
        <w:rPr>
          <w:rFonts w:eastAsia="Tahoma"/>
          <w:sz w:val="26"/>
          <w:szCs w:val="26"/>
          <w:lang w:eastAsia="vi-VN" w:bidi="vi-VN"/>
        </w:rPr>
        <w:t xml:space="preserve"> khoảng 4,4%, cao hơn nhiều so với các nền kinh tế đang phát triển khác, đưa ASEAN trở thành nền kinh tế tiếp nhận FDI lớn thứ 3 trên thế giới.</w:t>
      </w:r>
    </w:p>
    <w:p w14:paraId="35A60B8A" w14:textId="20575917" w:rsidR="00A8031E" w:rsidRPr="00CC6B9F" w:rsidRDefault="00A8031E" w:rsidP="00CC6B9F">
      <w:pPr>
        <w:autoSpaceDE w:val="0"/>
        <w:autoSpaceDN w:val="0"/>
        <w:adjustRightInd w:val="0"/>
        <w:spacing w:before="120" w:after="120" w:line="360" w:lineRule="auto"/>
        <w:ind w:firstLine="720"/>
        <w:jc w:val="both"/>
        <w:rPr>
          <w:rFonts w:eastAsia="Tahoma"/>
          <w:sz w:val="26"/>
          <w:szCs w:val="26"/>
          <w:lang w:eastAsia="vi-VN" w:bidi="vi-VN"/>
        </w:rPr>
      </w:pPr>
      <w:r w:rsidRPr="00CC6B9F">
        <w:rPr>
          <w:rFonts w:eastAsia="Tahoma"/>
          <w:sz w:val="26"/>
          <w:szCs w:val="26"/>
          <w:lang w:eastAsia="vi-VN" w:bidi="vi-VN"/>
        </w:rPr>
        <w:t xml:space="preserve">Quan hệ hợp tác </w:t>
      </w:r>
      <w:r w:rsidR="00816F78">
        <w:rPr>
          <w:rFonts w:eastAsia="Tahoma"/>
          <w:sz w:val="26"/>
          <w:szCs w:val="26"/>
          <w:lang w:eastAsia="vi-VN" w:bidi="vi-VN"/>
        </w:rPr>
        <w:t>giữa các quốc gia</w:t>
      </w:r>
      <w:r w:rsidRPr="00CC6B9F">
        <w:rPr>
          <w:rFonts w:eastAsia="Tahoma"/>
          <w:sz w:val="26"/>
          <w:szCs w:val="26"/>
          <w:lang w:eastAsia="vi-VN" w:bidi="vi-VN"/>
        </w:rPr>
        <w:t xml:space="preserve"> ASEAN đã phát triển nhanh chóng và mạnh mẽ, thể hiện trong tăng trưởng kim ngạch xuất nhập khẩu. Các nước trở thành đối tác quan trọng của nhau. </w:t>
      </w:r>
      <w:r w:rsidR="00816F78" w:rsidRPr="00CC6B9F">
        <w:rPr>
          <w:rFonts w:eastAsia="Tahoma"/>
          <w:sz w:val="26"/>
          <w:szCs w:val="26"/>
          <w:lang w:eastAsia="vi-VN" w:bidi="vi-VN"/>
        </w:rPr>
        <w:t>Khu vực đã có những sáng kiến cũng như các cam kết quan trọng để thúc đẩy lĩnh vực này, ví dụ như Khu vực Mậu dịch tự do ASEAN năm 1992 với những cam kết thúc đẩy hàng rào về thuế quan và thể chế.</w:t>
      </w:r>
      <w:r w:rsidR="00816F78">
        <w:rPr>
          <w:rFonts w:eastAsia="Tahoma"/>
          <w:sz w:val="26"/>
          <w:szCs w:val="26"/>
          <w:lang w:eastAsia="vi-VN" w:bidi="vi-VN"/>
        </w:rPr>
        <w:t xml:space="preserve"> </w:t>
      </w:r>
      <w:r w:rsidRPr="00CC6B9F">
        <w:rPr>
          <w:rFonts w:eastAsia="Tahoma"/>
          <w:sz w:val="26"/>
          <w:szCs w:val="26"/>
          <w:lang w:eastAsia="vi-VN" w:bidi="vi-VN"/>
        </w:rPr>
        <w:t>Từ khi các nước quyết định thiết lập khu vực thương mại ASEAN, ASEAN đã có những bước tiến lớn để đạt được hội nhập, cụ thể với việc thương mại nội khối tăng từ 89 tỷ USD lên 200 tỷ USD năm 2019. Với Việt Nam, thương mại với ASEAN cũng đã tăng từ 4 tỷ USD lên 18 tỷ USD.</w:t>
      </w:r>
      <w:r w:rsidR="00816F78">
        <w:rPr>
          <w:rFonts w:eastAsia="Tahoma"/>
          <w:sz w:val="26"/>
          <w:szCs w:val="26"/>
          <w:lang w:eastAsia="vi-VN" w:bidi="vi-VN"/>
        </w:rPr>
        <w:t xml:space="preserve"> </w:t>
      </w:r>
      <w:r w:rsidRPr="00CC6B9F">
        <w:rPr>
          <w:rFonts w:eastAsia="Tahoma"/>
          <w:sz w:val="26"/>
          <w:szCs w:val="26"/>
          <w:lang w:eastAsia="vi-VN" w:bidi="vi-VN"/>
        </w:rPr>
        <w:t>Tuy nhiên, hiện thương mại nội khối chỉ chiếm 23%.</w:t>
      </w:r>
      <w:r w:rsidR="00816F78">
        <w:rPr>
          <w:rFonts w:eastAsia="Tahoma"/>
          <w:sz w:val="26"/>
          <w:szCs w:val="26"/>
          <w:lang w:eastAsia="vi-VN" w:bidi="vi-VN"/>
        </w:rPr>
        <w:t xml:space="preserve"> </w:t>
      </w:r>
      <w:r w:rsidR="00816F78" w:rsidRPr="00CC6B9F">
        <w:rPr>
          <w:rFonts w:eastAsia="Tahoma"/>
          <w:sz w:val="26"/>
          <w:szCs w:val="26"/>
          <w:lang w:eastAsia="vi-VN" w:bidi="vi-VN"/>
        </w:rPr>
        <w:t xml:space="preserve">còn tương đối thấp so với các khu vực khác. Cường độ thương mại nội khối cũng </w:t>
      </w:r>
      <w:r w:rsidR="007E0921">
        <w:rPr>
          <w:rFonts w:eastAsia="Tahoma"/>
          <w:sz w:val="26"/>
          <w:szCs w:val="26"/>
          <w:lang w:eastAsia="vi-VN" w:bidi="vi-VN"/>
        </w:rPr>
        <w:t>đang có xu hướng giả</w:t>
      </w:r>
      <w:r w:rsidR="002650D1">
        <w:rPr>
          <w:rFonts w:eastAsia="Tahoma"/>
          <w:sz w:val="26"/>
          <w:szCs w:val="26"/>
          <w:lang w:eastAsia="vi-VN" w:bidi="vi-VN"/>
        </w:rPr>
        <w:t>m.</w:t>
      </w:r>
    </w:p>
    <w:p w14:paraId="22341CF6" w14:textId="513E5DEF" w:rsidR="00E26D30" w:rsidRDefault="00E26D30" w:rsidP="00E26D30">
      <w:pPr>
        <w:autoSpaceDE w:val="0"/>
        <w:autoSpaceDN w:val="0"/>
        <w:adjustRightInd w:val="0"/>
        <w:spacing w:before="120" w:after="120" w:line="360" w:lineRule="auto"/>
        <w:ind w:firstLine="720"/>
        <w:jc w:val="both"/>
        <w:rPr>
          <w:rFonts w:eastAsia="Tahoma"/>
          <w:sz w:val="26"/>
          <w:szCs w:val="26"/>
          <w:lang w:eastAsia="vi-VN" w:bidi="vi-VN"/>
        </w:rPr>
      </w:pPr>
      <w:r w:rsidRPr="00CC6B9F">
        <w:rPr>
          <w:rFonts w:eastAsia="Tahoma"/>
          <w:sz w:val="26"/>
          <w:szCs w:val="26"/>
          <w:lang w:eastAsia="vi-VN" w:bidi="vi-VN"/>
        </w:rPr>
        <w:t xml:space="preserve">ASEAN đã đạt được nhiều thành tựu, tuy nhiên vẫn còn nhiều tiềm năng phát triển, nhất là hợp tác thương mại và đầu tư nội khối. Trước những thách thức mới gia tăng như cạnh tranh thương mại và chủ nghĩa bảo hộ thương mại, ASEAN hơn bao </w:t>
      </w:r>
      <w:r w:rsidRPr="00CC6B9F">
        <w:rPr>
          <w:rFonts w:eastAsia="Tahoma"/>
          <w:sz w:val="26"/>
          <w:szCs w:val="26"/>
          <w:lang w:eastAsia="vi-VN" w:bidi="vi-VN"/>
        </w:rPr>
        <w:lastRenderedPageBreak/>
        <w:t xml:space="preserve">giờ hết cần đoàn kết, duy trì sự gắn kết và hiệu quả, một mặt đảm bảo tiến độ triển khai Kế hoạch Tổng thể Cộng đồng kinh tế ASEAN 2025, mặt khác tiếp tục phát huy vai trò động lực thúc đẩy liên kết kinh tế khu vực. </w:t>
      </w:r>
    </w:p>
    <w:p w14:paraId="53535CA3" w14:textId="2A67B76B" w:rsidR="00E26D30" w:rsidRPr="00CC6B9F" w:rsidRDefault="007E0921" w:rsidP="00E26D30">
      <w:pPr>
        <w:autoSpaceDE w:val="0"/>
        <w:autoSpaceDN w:val="0"/>
        <w:adjustRightInd w:val="0"/>
        <w:spacing w:before="120" w:after="120" w:line="360" w:lineRule="auto"/>
        <w:ind w:firstLine="720"/>
        <w:jc w:val="both"/>
        <w:rPr>
          <w:rFonts w:eastAsia="Tahoma"/>
          <w:sz w:val="26"/>
          <w:szCs w:val="26"/>
          <w:lang w:eastAsia="vi-VN" w:bidi="vi-VN"/>
        </w:rPr>
      </w:pPr>
      <w:r>
        <w:rPr>
          <w:rFonts w:eastAsia="Tahoma"/>
          <w:sz w:val="26"/>
          <w:szCs w:val="26"/>
          <w:lang w:eastAsia="vi-VN" w:bidi="vi-VN"/>
        </w:rPr>
        <w:t>Các quốc gia ASEAN cần nỗ lực tiếp tục hợp tác để t</w:t>
      </w:r>
      <w:r w:rsidRPr="00CC6B9F">
        <w:rPr>
          <w:rFonts w:eastAsia="Tahoma"/>
          <w:sz w:val="26"/>
          <w:szCs w:val="26"/>
          <w:lang w:eastAsia="vi-VN" w:bidi="vi-VN"/>
        </w:rPr>
        <w:t>húc đẩy thương mại - đầu tư nội khối vì một ASEAN gắn kết và chủ động thích ứng</w:t>
      </w:r>
      <w:r>
        <w:rPr>
          <w:rFonts w:eastAsia="Tahoma"/>
          <w:sz w:val="26"/>
          <w:szCs w:val="26"/>
          <w:lang w:eastAsia="vi-VN" w:bidi="vi-VN"/>
        </w:rPr>
        <w:t xml:space="preserve"> </w:t>
      </w:r>
      <w:r w:rsidRPr="00CC6B9F">
        <w:rPr>
          <w:rFonts w:eastAsia="Tahoma"/>
          <w:sz w:val="26"/>
          <w:szCs w:val="26"/>
          <w:lang w:eastAsia="vi-VN" w:bidi="vi-VN"/>
        </w:rPr>
        <w:t>hướng tới các hiệp định thương mại đa phương như Hiệp định Đối tác kinh tế toàn diện khu vực (RCEP) hay các hiệp định kinh tế với các đố</w:t>
      </w:r>
      <w:r>
        <w:rPr>
          <w:rFonts w:eastAsia="Tahoma"/>
          <w:sz w:val="26"/>
          <w:szCs w:val="26"/>
          <w:lang w:eastAsia="vi-VN" w:bidi="vi-VN"/>
        </w:rPr>
        <w:t>i tác ASEAN +1</w:t>
      </w:r>
      <w:r w:rsidR="002650D1">
        <w:rPr>
          <w:rFonts w:eastAsia="Tahoma"/>
          <w:sz w:val="26"/>
          <w:szCs w:val="26"/>
          <w:lang w:eastAsia="vi-VN" w:bidi="vi-VN"/>
        </w:rPr>
        <w:t xml:space="preserve">, đồng thời đạt được </w:t>
      </w:r>
      <w:r w:rsidR="002650D1" w:rsidRPr="00CC6B9F">
        <w:rPr>
          <w:rFonts w:eastAsia="Tahoma"/>
          <w:sz w:val="26"/>
          <w:szCs w:val="26"/>
          <w:lang w:eastAsia="vi-VN" w:bidi="vi-VN"/>
        </w:rPr>
        <w:t>mục tiêu tăng gấp đôi thương mại nội khối trong năm 2025</w:t>
      </w:r>
      <w:r>
        <w:rPr>
          <w:rFonts w:eastAsia="Tahoma"/>
          <w:sz w:val="26"/>
          <w:szCs w:val="26"/>
          <w:lang w:eastAsia="vi-VN" w:bidi="vi-VN"/>
        </w:rPr>
        <w:t xml:space="preserve">. </w:t>
      </w:r>
      <w:r w:rsidR="00E26D30" w:rsidRPr="00CC6B9F">
        <w:rPr>
          <w:rFonts w:eastAsia="Tahoma"/>
          <w:sz w:val="26"/>
          <w:szCs w:val="26"/>
          <w:lang w:eastAsia="vi-VN" w:bidi="vi-VN"/>
        </w:rPr>
        <w:t>Các doanh nghiệp đều mong muốn có được sự minh bạch trong quá trình</w:t>
      </w:r>
      <w:r w:rsidR="003B3881">
        <w:rPr>
          <w:rFonts w:eastAsia="Tahoma"/>
          <w:sz w:val="26"/>
          <w:szCs w:val="26"/>
          <w:lang w:eastAsia="vi-VN" w:bidi="vi-VN"/>
        </w:rPr>
        <w:t xml:space="preserve"> giao dịch thương mại cũng như </w:t>
      </w:r>
      <w:r w:rsidR="00E26D30" w:rsidRPr="00CC6B9F">
        <w:rPr>
          <w:rFonts w:eastAsia="Tahoma"/>
          <w:sz w:val="26"/>
          <w:szCs w:val="26"/>
          <w:lang w:eastAsia="vi-VN" w:bidi="vi-VN"/>
        </w:rPr>
        <w:t>đầu tư nội khối ASEAN, các nước cần phải nhận diện những vấn đề, rào cản đối cho doanh nghiệ</w:t>
      </w:r>
      <w:r w:rsidR="00137FA3">
        <w:rPr>
          <w:rFonts w:eastAsia="Tahoma"/>
          <w:sz w:val="26"/>
          <w:szCs w:val="26"/>
          <w:lang w:eastAsia="vi-VN" w:bidi="vi-VN"/>
        </w:rPr>
        <w:t xml:space="preserve">p </w:t>
      </w:r>
      <w:r w:rsidR="005F7E80">
        <w:rPr>
          <w:rFonts w:eastAsia="Tahoma"/>
          <w:sz w:val="26"/>
          <w:szCs w:val="26"/>
          <w:lang w:eastAsia="vi-VN" w:bidi="vi-VN"/>
        </w:rPr>
        <w:t xml:space="preserve">trong </w:t>
      </w:r>
      <w:r w:rsidR="00E26D30" w:rsidRPr="00CC6B9F">
        <w:rPr>
          <w:rFonts w:eastAsia="Tahoma"/>
          <w:sz w:val="26"/>
          <w:szCs w:val="26"/>
          <w:lang w:eastAsia="vi-VN" w:bidi="vi-VN"/>
        </w:rPr>
        <w:t>nội khối để cùng nhau tháo gỡ.</w:t>
      </w:r>
      <w:r w:rsidR="003B3881">
        <w:rPr>
          <w:rFonts w:eastAsia="Tahoma"/>
          <w:sz w:val="26"/>
          <w:szCs w:val="26"/>
          <w:lang w:eastAsia="vi-VN" w:bidi="vi-VN"/>
        </w:rPr>
        <w:t xml:space="preserve"> </w:t>
      </w:r>
      <w:r w:rsidR="003B3881">
        <w:rPr>
          <w:sz w:val="26"/>
          <w:szCs w:val="24"/>
        </w:rPr>
        <w:t xml:space="preserve">Việc tận dụng được các ưu thế của thương mại nội khối, giảm việc phụ thuộc vào thị trường ngoài khối sẽ </w:t>
      </w:r>
      <w:r w:rsidR="002C3B71">
        <w:rPr>
          <w:sz w:val="26"/>
          <w:szCs w:val="24"/>
        </w:rPr>
        <w:t xml:space="preserve">góp phần </w:t>
      </w:r>
      <w:r w:rsidR="003B3881">
        <w:rPr>
          <w:sz w:val="26"/>
          <w:szCs w:val="24"/>
        </w:rPr>
        <w:t>g</w:t>
      </w:r>
      <w:r w:rsidR="002C3B71">
        <w:rPr>
          <w:sz w:val="26"/>
          <w:szCs w:val="24"/>
        </w:rPr>
        <w:t>iảm</w:t>
      </w:r>
      <w:r w:rsidR="003B3881">
        <w:rPr>
          <w:sz w:val="26"/>
          <w:szCs w:val="24"/>
        </w:rPr>
        <w:t xml:space="preserve"> bớt thách thức cho các doanh nghiệp trong việc kiểm soát tác động của biến động tỷ giá toàn cầu.</w:t>
      </w:r>
    </w:p>
    <w:p w14:paraId="2C1DD504" w14:textId="1B4CFEA7" w:rsidR="00D971BB" w:rsidRPr="00327A2E" w:rsidRDefault="00B138C3" w:rsidP="00D971BB">
      <w:pPr>
        <w:widowControl w:val="0"/>
        <w:tabs>
          <w:tab w:val="num" w:pos="709"/>
        </w:tabs>
        <w:suppressAutoHyphens/>
        <w:spacing w:before="0" w:after="0" w:line="360" w:lineRule="auto"/>
        <w:jc w:val="both"/>
        <w:rPr>
          <w:b/>
          <w:sz w:val="26"/>
          <w:szCs w:val="26"/>
        </w:rPr>
      </w:pPr>
      <w:r>
        <w:rPr>
          <w:b/>
          <w:sz w:val="26"/>
          <w:szCs w:val="26"/>
        </w:rPr>
        <w:t>5.2.4</w:t>
      </w:r>
      <w:r w:rsidR="00D971BB">
        <w:rPr>
          <w:b/>
          <w:sz w:val="26"/>
          <w:szCs w:val="26"/>
        </w:rPr>
        <w:t xml:space="preserve"> Phát triển thị trường phái sinh tiền tệ</w:t>
      </w:r>
    </w:p>
    <w:p w14:paraId="0E0E8824" w14:textId="04C8C904" w:rsidR="00D971BB" w:rsidRPr="00577553" w:rsidRDefault="00D971BB" w:rsidP="00D971BB">
      <w:pPr>
        <w:autoSpaceDE w:val="0"/>
        <w:autoSpaceDN w:val="0"/>
        <w:adjustRightInd w:val="0"/>
        <w:spacing w:before="120" w:after="120" w:line="360" w:lineRule="auto"/>
        <w:ind w:firstLine="720"/>
        <w:jc w:val="both"/>
        <w:rPr>
          <w:rFonts w:eastAsia="Tahoma"/>
          <w:sz w:val="26"/>
          <w:szCs w:val="26"/>
          <w:lang w:eastAsia="vi-VN" w:bidi="vi-VN"/>
        </w:rPr>
      </w:pPr>
      <w:r w:rsidRPr="00577553">
        <w:rPr>
          <w:rFonts w:eastAsia="Tahoma"/>
          <w:sz w:val="26"/>
          <w:szCs w:val="26"/>
          <w:lang w:eastAsia="vi-VN" w:bidi="vi-VN"/>
        </w:rPr>
        <w:t xml:space="preserve">Đối với thị trường Việt Nam, </w:t>
      </w:r>
      <w:r w:rsidR="004E49EB">
        <w:rPr>
          <w:rFonts w:eastAsia="Tahoma"/>
          <w:sz w:val="26"/>
          <w:szCs w:val="26"/>
          <w:lang w:eastAsia="vi-VN" w:bidi="vi-VN"/>
        </w:rPr>
        <w:t>Ngân hàng nhà nước</w:t>
      </w:r>
      <w:r w:rsidRPr="00577553">
        <w:rPr>
          <w:rFonts w:eastAsia="Tahoma"/>
          <w:sz w:val="26"/>
          <w:szCs w:val="26"/>
          <w:lang w:eastAsia="vi-VN" w:bidi="vi-VN"/>
        </w:rPr>
        <w:t xml:space="preserve"> đã ban hành</w:t>
      </w:r>
      <w:r w:rsidR="004E49EB">
        <w:rPr>
          <w:rFonts w:eastAsia="Tahoma"/>
          <w:sz w:val="26"/>
          <w:szCs w:val="26"/>
          <w:lang w:eastAsia="vi-VN" w:bidi="vi-VN"/>
        </w:rPr>
        <w:t xml:space="preserve"> nhiều</w:t>
      </w:r>
      <w:r w:rsidRPr="00577553">
        <w:rPr>
          <w:rFonts w:eastAsia="Tahoma"/>
          <w:sz w:val="26"/>
          <w:szCs w:val="26"/>
          <w:lang w:eastAsia="vi-VN" w:bidi="vi-VN"/>
        </w:rPr>
        <w:t xml:space="preserve"> quy đị</w:t>
      </w:r>
      <w:r w:rsidR="004E49EB">
        <w:rPr>
          <w:rFonts w:eastAsia="Tahoma"/>
          <w:sz w:val="26"/>
          <w:szCs w:val="26"/>
          <w:lang w:eastAsia="vi-VN" w:bidi="vi-VN"/>
        </w:rPr>
        <w:t>nh pháp lý tạo cơ sở để các ngân hàng thương mại cung cấp công cụ phái sinh tiền tệ cho thị trường như giao dịch kỳ hạn (</w:t>
      </w:r>
      <w:r w:rsidRPr="00577553">
        <w:rPr>
          <w:rFonts w:eastAsia="Tahoma"/>
          <w:sz w:val="26"/>
          <w:szCs w:val="26"/>
          <w:lang w:eastAsia="vi-VN" w:bidi="vi-VN"/>
        </w:rPr>
        <w:t>Quyết định số</w:t>
      </w:r>
      <w:r w:rsidR="004E49EB">
        <w:rPr>
          <w:rFonts w:eastAsia="Tahoma"/>
          <w:sz w:val="26"/>
          <w:szCs w:val="26"/>
          <w:lang w:eastAsia="vi-VN" w:bidi="vi-VN"/>
        </w:rPr>
        <w:t xml:space="preserve"> 65/1999/QĐ-NHNN ngày 25/2/1999)</w:t>
      </w:r>
      <w:r w:rsidR="00A474C1">
        <w:rPr>
          <w:rFonts w:eastAsia="Tahoma"/>
          <w:sz w:val="26"/>
          <w:szCs w:val="26"/>
          <w:lang w:eastAsia="vi-VN" w:bidi="vi-VN"/>
        </w:rPr>
        <w:t>, hoán đổi (</w:t>
      </w:r>
      <w:r w:rsidRPr="00577553">
        <w:rPr>
          <w:rFonts w:eastAsia="Tahoma"/>
          <w:sz w:val="26"/>
          <w:szCs w:val="26"/>
          <w:lang w:eastAsia="vi-VN" w:bidi="vi-VN"/>
        </w:rPr>
        <w:t>Quyết định số 430/QĐ-NHNN13 ngày 24/12/1997, sửa đổi, bổ sung Quyết định số</w:t>
      </w:r>
      <w:r w:rsidR="00A474C1">
        <w:rPr>
          <w:rFonts w:eastAsia="Tahoma"/>
          <w:sz w:val="26"/>
          <w:szCs w:val="26"/>
          <w:lang w:eastAsia="vi-VN" w:bidi="vi-VN"/>
        </w:rPr>
        <w:t xml:space="preserve"> 893/2001/QĐ-NHNN ngày 17/7/2001; </w:t>
      </w:r>
      <w:r w:rsidRPr="00577553">
        <w:rPr>
          <w:rFonts w:eastAsia="Tahoma"/>
          <w:sz w:val="26"/>
          <w:szCs w:val="26"/>
          <w:lang w:eastAsia="vi-VN" w:bidi="vi-VN"/>
        </w:rPr>
        <w:t>Quyết định số 1133/QĐ-NHNN ngày 30/09/2003</w:t>
      </w:r>
      <w:r w:rsidR="00A474C1">
        <w:rPr>
          <w:rFonts w:eastAsia="Tahoma"/>
          <w:sz w:val="26"/>
          <w:szCs w:val="26"/>
          <w:lang w:eastAsia="vi-VN" w:bidi="vi-VN"/>
        </w:rPr>
        <w:t>) và quyền chọn</w:t>
      </w:r>
      <w:r w:rsidRPr="00577553">
        <w:rPr>
          <w:rFonts w:eastAsia="Tahoma"/>
          <w:sz w:val="26"/>
          <w:szCs w:val="26"/>
          <w:lang w:eastAsia="vi-VN" w:bidi="vi-VN"/>
        </w:rPr>
        <w:t xml:space="preserve"> </w:t>
      </w:r>
      <w:r w:rsidR="00A474C1">
        <w:rPr>
          <w:rFonts w:eastAsia="Tahoma"/>
          <w:sz w:val="26"/>
          <w:szCs w:val="26"/>
          <w:lang w:eastAsia="vi-VN" w:bidi="vi-VN"/>
        </w:rPr>
        <w:t>(</w:t>
      </w:r>
      <w:r w:rsidRPr="00577553">
        <w:rPr>
          <w:rFonts w:eastAsia="Tahoma"/>
          <w:sz w:val="26"/>
          <w:szCs w:val="26"/>
          <w:lang w:eastAsia="vi-VN" w:bidi="vi-VN"/>
        </w:rPr>
        <w:t>Quyết định số 1452/2004/QĐ-NHNN</w:t>
      </w:r>
      <w:r w:rsidR="00A474C1">
        <w:rPr>
          <w:rFonts w:eastAsia="Tahoma"/>
          <w:sz w:val="26"/>
          <w:szCs w:val="26"/>
          <w:lang w:eastAsia="vi-VN" w:bidi="vi-VN"/>
        </w:rPr>
        <w:t xml:space="preserve"> ngày 10/11/2004).</w:t>
      </w:r>
    </w:p>
    <w:p w14:paraId="65A15629" w14:textId="73A81BD7" w:rsidR="00D971BB" w:rsidRPr="00BC09DA" w:rsidRDefault="00D971BB" w:rsidP="004E49EB">
      <w:pPr>
        <w:autoSpaceDE w:val="0"/>
        <w:autoSpaceDN w:val="0"/>
        <w:adjustRightInd w:val="0"/>
        <w:spacing w:before="120" w:after="120" w:line="360" w:lineRule="auto"/>
        <w:ind w:firstLine="720"/>
        <w:jc w:val="both"/>
        <w:rPr>
          <w:rFonts w:eastAsia="Tahoma"/>
          <w:sz w:val="26"/>
          <w:szCs w:val="26"/>
          <w:lang w:eastAsia="vi-VN" w:bidi="vi-VN"/>
        </w:rPr>
      </w:pPr>
      <w:r w:rsidRPr="00577553">
        <w:rPr>
          <w:rFonts w:eastAsia="Tahoma"/>
          <w:sz w:val="26"/>
          <w:szCs w:val="26"/>
          <w:lang w:eastAsia="vi-VN" w:bidi="vi-VN"/>
        </w:rPr>
        <w:t xml:space="preserve">Trên nền tảng các cơ sở pháp lý trên, các </w:t>
      </w:r>
      <w:r w:rsidR="00E24E41">
        <w:rPr>
          <w:rFonts w:eastAsia="Tahoma"/>
          <w:sz w:val="26"/>
          <w:szCs w:val="26"/>
          <w:lang w:eastAsia="vi-VN" w:bidi="vi-VN"/>
        </w:rPr>
        <w:t xml:space="preserve">ngân hàng thương mại </w:t>
      </w:r>
      <w:r w:rsidRPr="00577553">
        <w:rPr>
          <w:rFonts w:eastAsia="Tahoma"/>
          <w:sz w:val="26"/>
          <w:szCs w:val="26"/>
          <w:lang w:eastAsia="vi-VN" w:bidi="vi-VN"/>
        </w:rPr>
        <w:t>Việt Nam đã triển khai hoạt động kinh doanh các công cụ phái sinh tiền tệ</w:t>
      </w:r>
      <w:r w:rsidR="00F920F9">
        <w:rPr>
          <w:rFonts w:eastAsia="Tahoma"/>
          <w:sz w:val="26"/>
          <w:szCs w:val="26"/>
          <w:lang w:eastAsia="vi-VN" w:bidi="vi-VN"/>
        </w:rPr>
        <w:t xml:space="preserve"> </w:t>
      </w:r>
      <w:r w:rsidR="004E49EB" w:rsidRPr="004E49EB">
        <w:rPr>
          <w:rFonts w:eastAsia="Tahoma"/>
          <w:sz w:val="26"/>
          <w:szCs w:val="26"/>
          <w:lang w:eastAsia="vi-VN" w:bidi="vi-VN"/>
        </w:rPr>
        <w:t>tuy nhiên đến nay quy mô giao dịch các loại hợp đồng này chưa nhiều. Thực tế này xuất phát từ nhiều nguyên nhân như khách hàng chưa am hiểu về các sản phẩm này, cơ chế điều hành tỷ giá của NHNN theo hướng thả nổi có quản lý trong thời gian qua khá ổn định cũng giúp không dẫn đến nỗi lo phá giá tiền tệ đối với các doanh nghiệ</w:t>
      </w:r>
      <w:r w:rsidR="00F920F9">
        <w:rPr>
          <w:rFonts w:eastAsia="Tahoma"/>
          <w:sz w:val="26"/>
          <w:szCs w:val="26"/>
          <w:lang w:eastAsia="vi-VN" w:bidi="vi-VN"/>
        </w:rPr>
        <w:t>p.</w:t>
      </w:r>
      <w:r w:rsidR="007411F6">
        <w:rPr>
          <w:rFonts w:eastAsia="Tahoma"/>
          <w:sz w:val="26"/>
          <w:szCs w:val="26"/>
          <w:lang w:eastAsia="vi-VN" w:bidi="vi-VN"/>
        </w:rPr>
        <w:t xml:space="preserve"> Tuy nhiên, cũng cần đánh giá về thực tế là các công ty niêm yết khi thực hiện thuyết minh báo cáo tài </w:t>
      </w:r>
      <w:r w:rsidR="007411F6">
        <w:rPr>
          <w:rFonts w:eastAsia="Tahoma"/>
          <w:sz w:val="26"/>
          <w:szCs w:val="26"/>
          <w:lang w:eastAsia="vi-VN" w:bidi="vi-VN"/>
        </w:rPr>
        <w:lastRenderedPageBreak/>
        <w:t>chính có nhận định rằng “</w:t>
      </w:r>
      <w:r w:rsidR="007411F6" w:rsidRPr="007411F6">
        <w:rPr>
          <w:rFonts w:eastAsia="Tahoma"/>
          <w:sz w:val="26"/>
          <w:szCs w:val="26"/>
          <w:lang w:eastAsia="vi-VN" w:bidi="vi-VN"/>
        </w:rPr>
        <w:t>Hoạt động kinh doanh củ</w:t>
      </w:r>
      <w:r w:rsidR="007411F6">
        <w:rPr>
          <w:rFonts w:eastAsia="Tahoma"/>
          <w:sz w:val="26"/>
          <w:szCs w:val="26"/>
          <w:lang w:eastAsia="vi-VN" w:bidi="vi-VN"/>
        </w:rPr>
        <w:t>a c</w:t>
      </w:r>
      <w:r w:rsidR="007411F6" w:rsidRPr="007411F6">
        <w:rPr>
          <w:rFonts w:eastAsia="Tahoma"/>
          <w:sz w:val="26"/>
          <w:szCs w:val="26"/>
          <w:lang w:eastAsia="vi-VN" w:bidi="vi-VN"/>
        </w:rPr>
        <w:t>ông ty sẽ chủ yếu chịu rủi ro khi có sự thay đổi về tỷ giá hối đoái, lãi suất và giá. Công ty không thực hiện các biện pháp phòng ngừa rủi ro này do thiếu thị trường hoạt động giao dịch các công cụ tài chính này</w:t>
      </w:r>
      <w:r w:rsidR="007411F6">
        <w:rPr>
          <w:rFonts w:eastAsia="Tahoma"/>
          <w:sz w:val="26"/>
          <w:szCs w:val="26"/>
          <w:lang w:eastAsia="vi-VN" w:bidi="vi-VN"/>
        </w:rPr>
        <w:t>.”</w:t>
      </w:r>
      <w:r w:rsidR="00F920F9">
        <w:rPr>
          <w:rFonts w:eastAsia="Tahoma"/>
          <w:sz w:val="26"/>
          <w:szCs w:val="26"/>
          <w:lang w:eastAsia="vi-VN" w:bidi="vi-VN"/>
        </w:rPr>
        <w:t xml:space="preserve"> </w:t>
      </w:r>
      <w:r w:rsidR="007411F6">
        <w:rPr>
          <w:rFonts w:eastAsia="Tahoma"/>
          <w:sz w:val="26"/>
          <w:szCs w:val="26"/>
          <w:lang w:eastAsia="vi-VN" w:bidi="vi-VN"/>
        </w:rPr>
        <w:t>Vậy</w:t>
      </w:r>
      <w:r w:rsidR="004E49EB" w:rsidRPr="004E49EB">
        <w:rPr>
          <w:rFonts w:eastAsia="Tahoma"/>
          <w:sz w:val="26"/>
          <w:szCs w:val="26"/>
          <w:lang w:eastAsia="vi-VN" w:bidi="vi-VN"/>
        </w:rPr>
        <w:t xml:space="preserve"> thị trường</w:t>
      </w:r>
      <w:r w:rsidR="007411F6">
        <w:rPr>
          <w:rFonts w:eastAsia="Tahoma"/>
          <w:sz w:val="26"/>
          <w:szCs w:val="26"/>
          <w:lang w:eastAsia="vi-VN" w:bidi="vi-VN"/>
        </w:rPr>
        <w:t xml:space="preserve"> hiện nay</w:t>
      </w:r>
      <w:r w:rsidR="004E49EB" w:rsidRPr="004E49EB">
        <w:rPr>
          <w:rFonts w:eastAsia="Tahoma"/>
          <w:sz w:val="26"/>
          <w:szCs w:val="26"/>
          <w:lang w:eastAsia="vi-VN" w:bidi="vi-VN"/>
        </w:rPr>
        <w:t xml:space="preserve"> vẫn còn thiếu công cụ phái sinh linh hoạt trong phòng ngừa rủi ro tỷ giá</w:t>
      </w:r>
      <w:r w:rsidR="007411F6">
        <w:rPr>
          <w:rFonts w:eastAsia="Tahoma"/>
          <w:sz w:val="26"/>
          <w:szCs w:val="26"/>
          <w:lang w:eastAsia="vi-VN" w:bidi="vi-VN"/>
        </w:rPr>
        <w:t xml:space="preserve"> cho doanh nghiệp</w:t>
      </w:r>
      <w:r w:rsidR="004E49EB" w:rsidRPr="004E49EB">
        <w:rPr>
          <w:rFonts w:eastAsia="Tahoma"/>
          <w:sz w:val="26"/>
          <w:szCs w:val="26"/>
          <w:lang w:eastAsia="vi-VN" w:bidi="vi-VN"/>
        </w:rPr>
        <w:t xml:space="preserve"> </w:t>
      </w:r>
      <w:r w:rsidR="007411F6">
        <w:rPr>
          <w:rFonts w:eastAsia="Tahoma"/>
          <w:sz w:val="26"/>
          <w:szCs w:val="26"/>
          <w:lang w:eastAsia="vi-VN" w:bidi="vi-VN"/>
        </w:rPr>
        <w:t xml:space="preserve">chẳng hạn </w:t>
      </w:r>
      <w:r w:rsidR="004E49EB" w:rsidRPr="004E49EB">
        <w:rPr>
          <w:rFonts w:eastAsia="Tahoma"/>
          <w:sz w:val="26"/>
          <w:szCs w:val="26"/>
          <w:lang w:eastAsia="vi-VN" w:bidi="vi-VN"/>
        </w:rPr>
        <w:t>như quyền chọn đối với cặp tỷ giá ngoại tệ - tiền đồ</w:t>
      </w:r>
      <w:r w:rsidR="004E49EB">
        <w:rPr>
          <w:rFonts w:eastAsia="Tahoma"/>
          <w:sz w:val="26"/>
          <w:szCs w:val="26"/>
          <w:lang w:eastAsia="vi-VN" w:bidi="vi-VN"/>
        </w:rPr>
        <w:t>ng (</w:t>
      </w:r>
      <w:r w:rsidRPr="00BC09DA">
        <w:rPr>
          <w:rFonts w:eastAsia="Tahoma"/>
          <w:sz w:val="26"/>
          <w:szCs w:val="26"/>
          <w:lang w:eastAsia="vi-VN" w:bidi="vi-VN"/>
        </w:rPr>
        <w:t>Quyết định số 1820/NHNN-QLNH ban hành ngày 18/</w:t>
      </w:r>
      <w:r w:rsidR="00F920F9">
        <w:rPr>
          <w:rFonts w:eastAsia="Tahoma"/>
          <w:sz w:val="26"/>
          <w:szCs w:val="26"/>
          <w:lang w:eastAsia="vi-VN" w:bidi="vi-VN"/>
        </w:rPr>
        <w:t>0</w:t>
      </w:r>
      <w:r w:rsidRPr="00BC09DA">
        <w:rPr>
          <w:rFonts w:eastAsia="Tahoma"/>
          <w:sz w:val="26"/>
          <w:szCs w:val="26"/>
          <w:lang w:eastAsia="vi-VN" w:bidi="vi-VN"/>
        </w:rPr>
        <w:t xml:space="preserve">3/2009 </w:t>
      </w:r>
      <w:r w:rsidR="00F920F9">
        <w:rPr>
          <w:rFonts w:eastAsia="Tahoma"/>
          <w:sz w:val="26"/>
          <w:szCs w:val="26"/>
          <w:lang w:eastAsia="vi-VN" w:bidi="vi-VN"/>
        </w:rPr>
        <w:t>quy định</w:t>
      </w:r>
      <w:r w:rsidRPr="00BC09DA">
        <w:rPr>
          <w:rFonts w:eastAsia="Tahoma"/>
          <w:sz w:val="26"/>
          <w:szCs w:val="26"/>
          <w:lang w:eastAsia="vi-VN" w:bidi="vi-VN"/>
        </w:rPr>
        <w:t xml:space="preserve"> quyền chọn chỉ được thực hiện giữa ngoại tệ và ngoại tệ, không được thực hiện quyền chọn giữa ngoại tệ</w:t>
      </w:r>
      <w:r w:rsidR="004E49EB">
        <w:rPr>
          <w:rFonts w:eastAsia="Tahoma"/>
          <w:sz w:val="26"/>
          <w:szCs w:val="26"/>
          <w:lang w:eastAsia="vi-VN" w:bidi="vi-VN"/>
        </w:rPr>
        <w:t xml:space="preserve"> và đồng Việt Nam)</w:t>
      </w:r>
      <w:r w:rsidR="00F920F9">
        <w:rPr>
          <w:rFonts w:eastAsia="Tahoma"/>
          <w:sz w:val="26"/>
          <w:szCs w:val="26"/>
          <w:lang w:eastAsia="vi-VN" w:bidi="vi-VN"/>
        </w:rPr>
        <w:t>, sự thiếu hụt các công cụ phái sinh tiền tệ trong trường hợp này cũng phản ánh mâu thuẫn trong việc điều hành tỷ giá cũng như kiểm soát các giao dịch phái sinh</w:t>
      </w:r>
      <w:r w:rsidRPr="00BC09DA">
        <w:rPr>
          <w:rFonts w:eastAsia="Tahoma"/>
          <w:sz w:val="26"/>
          <w:szCs w:val="26"/>
          <w:lang w:eastAsia="vi-VN" w:bidi="vi-VN"/>
        </w:rPr>
        <w:t>.</w:t>
      </w:r>
      <w:r w:rsidR="00B2781C">
        <w:rPr>
          <w:rFonts w:eastAsia="Tahoma"/>
          <w:sz w:val="26"/>
          <w:szCs w:val="26"/>
          <w:lang w:eastAsia="vi-VN" w:bidi="vi-VN"/>
        </w:rPr>
        <w:t xml:space="preserve"> Do vậy</w:t>
      </w:r>
      <w:r w:rsidR="00E6601E">
        <w:rPr>
          <w:rFonts w:eastAsia="Tahoma"/>
          <w:sz w:val="26"/>
          <w:szCs w:val="26"/>
          <w:lang w:eastAsia="vi-VN" w:bidi="vi-VN"/>
        </w:rPr>
        <w:t>,</w:t>
      </w:r>
      <w:r w:rsidR="00B2781C">
        <w:rPr>
          <w:rFonts w:eastAsia="Tahoma"/>
          <w:sz w:val="26"/>
          <w:szCs w:val="26"/>
          <w:lang w:eastAsia="vi-VN" w:bidi="vi-VN"/>
        </w:rPr>
        <w:t xml:space="preserve"> yêu cầu về sự phối hợp giữa các nhà điều hành chính sách và các doanh nghiệp tham gia thị trường nhằm tháo gỡ các vướng mắc cũng như hoàn thiện về mặt pháp lý của thị trường phái sinh tiền tệ</w:t>
      </w:r>
      <w:r w:rsidR="00E6601E">
        <w:rPr>
          <w:rFonts w:eastAsia="Tahoma"/>
          <w:sz w:val="26"/>
          <w:szCs w:val="26"/>
          <w:lang w:eastAsia="vi-VN" w:bidi="vi-VN"/>
        </w:rPr>
        <w:t xml:space="preserve"> là vấn đề cần được tiếp tục quan tâm giải quyết hiện nay.</w:t>
      </w:r>
    </w:p>
    <w:p w14:paraId="090A0077" w14:textId="5488B4C5" w:rsidR="00D971BB" w:rsidRPr="00577553" w:rsidRDefault="00C61CAA" w:rsidP="00A474C1">
      <w:pPr>
        <w:autoSpaceDE w:val="0"/>
        <w:autoSpaceDN w:val="0"/>
        <w:adjustRightInd w:val="0"/>
        <w:spacing w:before="120" w:after="120" w:line="360" w:lineRule="auto"/>
        <w:ind w:firstLine="720"/>
        <w:jc w:val="both"/>
        <w:rPr>
          <w:rFonts w:eastAsia="Tahoma"/>
          <w:sz w:val="26"/>
          <w:szCs w:val="26"/>
          <w:lang w:eastAsia="vi-VN" w:bidi="vi-VN"/>
        </w:rPr>
      </w:pPr>
      <w:r>
        <w:rPr>
          <w:rFonts w:eastAsia="Tahoma"/>
          <w:sz w:val="26"/>
          <w:szCs w:val="26"/>
          <w:lang w:eastAsia="vi-VN" w:bidi="vi-VN"/>
        </w:rPr>
        <w:t>Xét</w:t>
      </w:r>
      <w:r w:rsidR="00D971BB" w:rsidRPr="00577553">
        <w:rPr>
          <w:rFonts w:eastAsia="Tahoma"/>
          <w:sz w:val="26"/>
          <w:szCs w:val="26"/>
          <w:lang w:eastAsia="vi-VN" w:bidi="vi-VN"/>
        </w:rPr>
        <w:t xml:space="preserve"> về góc độ doanh nghiệp, thì cần lưu ý rằng các hợp đồng phái sinh là công cụ hữu hiệu để </w:t>
      </w:r>
      <w:r>
        <w:rPr>
          <w:rFonts w:eastAsia="Tahoma"/>
          <w:sz w:val="26"/>
          <w:szCs w:val="26"/>
          <w:lang w:eastAsia="vi-VN" w:bidi="vi-VN"/>
        </w:rPr>
        <w:t xml:space="preserve">phòng </w:t>
      </w:r>
      <w:r w:rsidR="00A02DF6">
        <w:rPr>
          <w:rFonts w:eastAsia="Tahoma"/>
          <w:sz w:val="26"/>
          <w:szCs w:val="26"/>
          <w:lang w:eastAsia="vi-VN" w:bidi="vi-VN"/>
        </w:rPr>
        <w:t>hộ</w:t>
      </w:r>
      <w:r w:rsidR="00B2781C">
        <w:rPr>
          <w:rFonts w:eastAsia="Tahoma"/>
          <w:sz w:val="26"/>
          <w:szCs w:val="26"/>
          <w:lang w:eastAsia="vi-VN" w:bidi="vi-VN"/>
        </w:rPr>
        <w:t xml:space="preserve"> và giúp </w:t>
      </w:r>
      <w:r w:rsidR="00D971BB" w:rsidRPr="00577553">
        <w:rPr>
          <w:rFonts w:eastAsia="Tahoma"/>
          <w:sz w:val="26"/>
          <w:szCs w:val="26"/>
          <w:lang w:eastAsia="vi-VN" w:bidi="vi-VN"/>
        </w:rPr>
        <w:t>giả</w:t>
      </w:r>
      <w:r w:rsidR="00B2781C">
        <w:rPr>
          <w:rFonts w:eastAsia="Tahoma"/>
          <w:sz w:val="26"/>
          <w:szCs w:val="26"/>
          <w:lang w:eastAsia="vi-VN" w:bidi="vi-VN"/>
        </w:rPr>
        <w:t xml:space="preserve">m </w:t>
      </w:r>
      <w:r w:rsidR="00D971BB" w:rsidRPr="00577553">
        <w:rPr>
          <w:rFonts w:eastAsia="Tahoma"/>
          <w:sz w:val="26"/>
          <w:szCs w:val="26"/>
          <w:lang w:eastAsia="vi-VN" w:bidi="vi-VN"/>
        </w:rPr>
        <w:t xml:space="preserve">rủi ro về </w:t>
      </w:r>
      <w:r w:rsidR="00B2781C">
        <w:rPr>
          <w:rFonts w:eastAsia="Tahoma"/>
          <w:sz w:val="26"/>
          <w:szCs w:val="26"/>
          <w:lang w:eastAsia="vi-VN" w:bidi="vi-VN"/>
        </w:rPr>
        <w:t xml:space="preserve">biến động </w:t>
      </w:r>
      <w:r w:rsidR="00D971BB" w:rsidRPr="00577553">
        <w:rPr>
          <w:rFonts w:eastAsia="Tahoma"/>
          <w:sz w:val="26"/>
          <w:szCs w:val="26"/>
          <w:lang w:eastAsia="vi-VN" w:bidi="vi-VN"/>
        </w:rPr>
        <w:t xml:space="preserve">giá, tuy nhiên </w:t>
      </w:r>
      <w:r w:rsidR="00B2781C">
        <w:rPr>
          <w:rFonts w:eastAsia="Tahoma"/>
          <w:sz w:val="26"/>
          <w:szCs w:val="26"/>
          <w:lang w:eastAsia="vi-VN" w:bidi="vi-VN"/>
        </w:rPr>
        <w:t xml:space="preserve">việc sử dụng </w:t>
      </w:r>
      <w:r w:rsidR="00D971BB" w:rsidRPr="00577553">
        <w:rPr>
          <w:rFonts w:eastAsia="Tahoma"/>
          <w:sz w:val="26"/>
          <w:szCs w:val="26"/>
          <w:lang w:eastAsia="vi-VN" w:bidi="vi-VN"/>
        </w:rPr>
        <w:t xml:space="preserve">các hợp đồng phái sinh cũng </w:t>
      </w:r>
      <w:r>
        <w:rPr>
          <w:rFonts w:eastAsia="Tahoma"/>
          <w:sz w:val="26"/>
          <w:szCs w:val="26"/>
          <w:lang w:eastAsia="vi-VN" w:bidi="vi-VN"/>
        </w:rPr>
        <w:t xml:space="preserve">sẽ </w:t>
      </w:r>
      <w:r w:rsidR="00D971BB" w:rsidRPr="00577553">
        <w:rPr>
          <w:rFonts w:eastAsia="Tahoma"/>
          <w:sz w:val="26"/>
          <w:szCs w:val="26"/>
          <w:lang w:eastAsia="vi-VN" w:bidi="vi-VN"/>
        </w:rPr>
        <w:t>tiềm ẩn</w:t>
      </w:r>
      <w:r>
        <w:rPr>
          <w:rFonts w:eastAsia="Tahoma"/>
          <w:sz w:val="26"/>
          <w:szCs w:val="26"/>
          <w:lang w:eastAsia="vi-VN" w:bidi="vi-VN"/>
        </w:rPr>
        <w:t xml:space="preserve"> nhiều</w:t>
      </w:r>
      <w:r w:rsidR="00D971BB" w:rsidRPr="00577553">
        <w:rPr>
          <w:rFonts w:eastAsia="Tahoma"/>
          <w:sz w:val="26"/>
          <w:szCs w:val="26"/>
          <w:lang w:eastAsia="vi-VN" w:bidi="vi-VN"/>
        </w:rPr>
        <w:t xml:space="preserve"> rủ</w:t>
      </w:r>
      <w:r>
        <w:rPr>
          <w:rFonts w:eastAsia="Tahoma"/>
          <w:sz w:val="26"/>
          <w:szCs w:val="26"/>
          <w:lang w:eastAsia="vi-VN" w:bidi="vi-VN"/>
        </w:rPr>
        <w:t>i ro. C</w:t>
      </w:r>
      <w:r w:rsidR="00D971BB" w:rsidRPr="00577553">
        <w:rPr>
          <w:rFonts w:eastAsia="Tahoma"/>
          <w:sz w:val="26"/>
          <w:szCs w:val="26"/>
          <w:lang w:eastAsia="vi-VN" w:bidi="vi-VN"/>
        </w:rPr>
        <w:t>ác doanh nghiệp sử dụng hợp đồng phái sinh cầ</w:t>
      </w:r>
      <w:r w:rsidR="00485BF4">
        <w:rPr>
          <w:rFonts w:eastAsia="Tahoma"/>
          <w:sz w:val="26"/>
          <w:szCs w:val="26"/>
          <w:lang w:eastAsia="vi-VN" w:bidi="vi-VN"/>
        </w:rPr>
        <w:t>n lưu ý rằng</w:t>
      </w:r>
      <w:r w:rsidR="00D971BB" w:rsidRPr="00577553">
        <w:rPr>
          <w:rFonts w:eastAsia="Tahoma"/>
          <w:sz w:val="26"/>
          <w:szCs w:val="26"/>
          <w:lang w:eastAsia="vi-VN" w:bidi="vi-VN"/>
        </w:rPr>
        <w:t xml:space="preserve"> ranh giới giữa việ</w:t>
      </w:r>
      <w:r w:rsidR="00A02DF6">
        <w:rPr>
          <w:rFonts w:eastAsia="Tahoma"/>
          <w:sz w:val="26"/>
          <w:szCs w:val="26"/>
          <w:lang w:eastAsia="vi-VN" w:bidi="vi-VN"/>
        </w:rPr>
        <w:t xml:space="preserve">c dùng </w:t>
      </w:r>
      <w:r w:rsidR="00D971BB" w:rsidRPr="00577553">
        <w:rPr>
          <w:rFonts w:eastAsia="Tahoma"/>
          <w:sz w:val="26"/>
          <w:szCs w:val="26"/>
          <w:lang w:eastAsia="vi-VN" w:bidi="vi-VN"/>
        </w:rPr>
        <w:t xml:space="preserve">phái sinh để phòng </w:t>
      </w:r>
      <w:r w:rsidR="00A02DF6">
        <w:rPr>
          <w:rFonts w:eastAsia="Tahoma"/>
          <w:sz w:val="26"/>
          <w:szCs w:val="26"/>
          <w:lang w:eastAsia="vi-VN" w:bidi="vi-VN"/>
        </w:rPr>
        <w:t>ngừa</w:t>
      </w:r>
      <w:r w:rsidR="00D971BB" w:rsidRPr="00577553">
        <w:rPr>
          <w:rFonts w:eastAsia="Tahoma"/>
          <w:sz w:val="26"/>
          <w:szCs w:val="26"/>
          <w:lang w:eastAsia="vi-VN" w:bidi="vi-VN"/>
        </w:rPr>
        <w:t xml:space="preserve"> rủi ro và sử dụng phái sinh như mộ</w:t>
      </w:r>
      <w:r w:rsidR="00FC549C">
        <w:rPr>
          <w:rFonts w:eastAsia="Tahoma"/>
          <w:sz w:val="26"/>
          <w:szCs w:val="26"/>
          <w:lang w:eastAsia="vi-VN" w:bidi="vi-VN"/>
        </w:rPr>
        <w:t xml:space="preserve">t phương thức </w:t>
      </w:r>
      <w:r w:rsidR="00D971BB" w:rsidRPr="00577553">
        <w:rPr>
          <w:rFonts w:eastAsia="Tahoma"/>
          <w:sz w:val="26"/>
          <w:szCs w:val="26"/>
          <w:lang w:eastAsia="vi-VN" w:bidi="vi-VN"/>
        </w:rPr>
        <w:t>đầu cơ</w:t>
      </w:r>
      <w:r w:rsidR="00485BF4">
        <w:rPr>
          <w:rFonts w:eastAsia="Tahoma"/>
          <w:sz w:val="26"/>
          <w:szCs w:val="26"/>
          <w:lang w:eastAsia="vi-VN" w:bidi="vi-VN"/>
        </w:rPr>
        <w:t xml:space="preserve"> là</w:t>
      </w:r>
      <w:r w:rsidR="00D971BB" w:rsidRPr="00577553">
        <w:rPr>
          <w:rFonts w:eastAsia="Tahoma"/>
          <w:sz w:val="26"/>
          <w:szCs w:val="26"/>
          <w:lang w:eastAsia="vi-VN" w:bidi="vi-VN"/>
        </w:rPr>
        <w:t xml:space="preserve"> </w:t>
      </w:r>
      <w:r w:rsidR="00485BF4" w:rsidRPr="00577553">
        <w:rPr>
          <w:rFonts w:eastAsia="Tahoma"/>
          <w:sz w:val="26"/>
          <w:szCs w:val="26"/>
          <w:lang w:eastAsia="vi-VN" w:bidi="vi-VN"/>
        </w:rPr>
        <w:t>rất mong manh</w:t>
      </w:r>
      <w:r w:rsidR="00D971BB" w:rsidRPr="00577553">
        <w:rPr>
          <w:rFonts w:eastAsia="Tahoma"/>
          <w:sz w:val="26"/>
          <w:szCs w:val="26"/>
          <w:lang w:eastAsia="vi-VN" w:bidi="vi-VN"/>
        </w:rPr>
        <w:t>.</w:t>
      </w:r>
      <w:r w:rsidR="00D971BB">
        <w:rPr>
          <w:rFonts w:eastAsia="Tahoma"/>
          <w:sz w:val="26"/>
          <w:szCs w:val="26"/>
          <w:lang w:eastAsia="vi-VN" w:bidi="vi-VN"/>
        </w:rPr>
        <w:t xml:space="preserve"> </w:t>
      </w:r>
      <w:r w:rsidR="00A474C1" w:rsidRPr="00A474C1">
        <w:rPr>
          <w:rFonts w:eastAsia="Tahoma"/>
          <w:sz w:val="26"/>
          <w:szCs w:val="26"/>
          <w:lang w:eastAsia="vi-VN" w:bidi="vi-VN"/>
        </w:rPr>
        <w:t>Khi phòng ngừa bằng công cụ phái sinh thì việc phân định rõ giữa việc phòng ngừa rủi ro và đầu cơ là rất quan trọng. Vì phòng ngừa rủi ro là xác định rủi ro hiện hữu và dùng các chiến lược để giảm mức độ rủi ro phù hợp với mức tỷ suất sinh lợi mà doanh nghiệp kỳ vọng, chiến lược này hoàn toàn khác với hoạt động mà doanh nghiệp không nên hướng đến đó chính là vấn đề đầu cơ, vì nếu doanh nghiệp thực hiện phòng ngừa rủi ro quá mức sẽ dẫn đến tình huống đầu cơ và có khả năng gây thua lỗ.</w:t>
      </w:r>
    </w:p>
    <w:p w14:paraId="5FC08CAD" w14:textId="51B863CB" w:rsidR="00D971BB" w:rsidRPr="00230CBD" w:rsidRDefault="00D971BB" w:rsidP="00D971BB">
      <w:pPr>
        <w:pStyle w:val="Heading2"/>
        <w:rPr>
          <w:rFonts w:ascii="Times New Roman" w:hAnsi="Times New Roman"/>
          <w:b/>
          <w:color w:val="auto"/>
        </w:rPr>
      </w:pPr>
      <w:bookmarkStart w:id="129" w:name="_Toc21082002"/>
      <w:bookmarkStart w:id="130" w:name="_Toc61430422"/>
      <w:r>
        <w:rPr>
          <w:rFonts w:ascii="Times New Roman" w:hAnsi="Times New Roman"/>
          <w:b/>
          <w:color w:val="auto"/>
        </w:rPr>
        <w:t xml:space="preserve">Hạn chế của </w:t>
      </w:r>
      <w:r w:rsidR="005755AF">
        <w:rPr>
          <w:rFonts w:ascii="Times New Roman" w:hAnsi="Times New Roman"/>
          <w:b/>
          <w:color w:val="auto"/>
        </w:rPr>
        <w:t>Luận án</w:t>
      </w:r>
      <w:bookmarkEnd w:id="129"/>
      <w:bookmarkEnd w:id="130"/>
    </w:p>
    <w:p w14:paraId="5F836E15" w14:textId="77777777" w:rsidR="00A324CD" w:rsidRDefault="00D971BB" w:rsidP="008B5574">
      <w:pPr>
        <w:spacing w:before="120" w:after="120" w:line="360" w:lineRule="auto"/>
        <w:ind w:firstLine="576"/>
        <w:jc w:val="both"/>
        <w:rPr>
          <w:sz w:val="26"/>
          <w:szCs w:val="26"/>
        </w:rPr>
      </w:pPr>
      <w:r w:rsidRPr="00316D74">
        <w:rPr>
          <w:sz w:val="26"/>
          <w:szCs w:val="26"/>
        </w:rPr>
        <w:t>Về mặt dữ liệu, do hạn chế nguồn dữ liệu ở cấp độ vi mô về doanh nghiệp niêm yết tại các nướ</w:t>
      </w:r>
      <w:r>
        <w:rPr>
          <w:sz w:val="26"/>
          <w:szCs w:val="26"/>
        </w:rPr>
        <w:t>c nên nghiên cứu</w:t>
      </w:r>
      <w:r w:rsidRPr="00316D74">
        <w:rPr>
          <w:sz w:val="26"/>
          <w:szCs w:val="26"/>
        </w:rPr>
        <w:t xml:space="preserve"> chỉ nhận diện</w:t>
      </w:r>
      <w:r w:rsidR="00174DC9">
        <w:rPr>
          <w:sz w:val="26"/>
          <w:szCs w:val="26"/>
        </w:rPr>
        <w:t xml:space="preserve"> các nhân tố</w:t>
      </w:r>
      <w:r w:rsidRPr="00316D74">
        <w:rPr>
          <w:sz w:val="26"/>
          <w:szCs w:val="26"/>
        </w:rPr>
        <w:t xml:space="preserve"> </w:t>
      </w:r>
      <w:r w:rsidR="00174DC9">
        <w:rPr>
          <w:sz w:val="26"/>
          <w:szCs w:val="26"/>
        </w:rPr>
        <w:t xml:space="preserve">ảnh hưởng đến </w:t>
      </w:r>
      <w:r w:rsidRPr="00316D74">
        <w:rPr>
          <w:sz w:val="26"/>
          <w:szCs w:val="26"/>
        </w:rPr>
        <w:t xml:space="preserve">độ nhạy cảm tỷ giá bằng các biến tài chính mà chưa xét đặc điểm kinh doanh quốc tế (doanh </w:t>
      </w:r>
      <w:r w:rsidRPr="00316D74">
        <w:rPr>
          <w:sz w:val="26"/>
          <w:szCs w:val="26"/>
        </w:rPr>
        <w:lastRenderedPageBreak/>
        <w:t xml:space="preserve">thu theo khu </w:t>
      </w:r>
      <w:r w:rsidRPr="00CF3728">
        <w:rPr>
          <w:sz w:val="26"/>
          <w:szCs w:val="26"/>
        </w:rPr>
        <w:t>vực địa lý)</w:t>
      </w:r>
      <w:r w:rsidR="00BD2E73" w:rsidRPr="00CF3728">
        <w:rPr>
          <w:sz w:val="26"/>
          <w:szCs w:val="26"/>
          <w:lang w:val="vi-VN"/>
        </w:rPr>
        <w:t>,</w:t>
      </w:r>
      <w:r w:rsidRPr="00CF3728">
        <w:rPr>
          <w:sz w:val="26"/>
          <w:szCs w:val="26"/>
          <w:lang w:val="vi-VN"/>
        </w:rPr>
        <w:t xml:space="preserve"> cấu trúc sở hữu của các nhà đầu tư nước ngoài</w:t>
      </w:r>
      <w:r w:rsidR="00BD2E73" w:rsidRPr="00CF3728">
        <w:rPr>
          <w:sz w:val="26"/>
          <w:szCs w:val="26"/>
        </w:rPr>
        <w:t xml:space="preserve"> hoặc</w:t>
      </w:r>
      <w:r w:rsidR="00174DC9">
        <w:rPr>
          <w:sz w:val="26"/>
          <w:szCs w:val="26"/>
        </w:rPr>
        <w:t xml:space="preserve"> việc sử dụng công cụ phái sinh</w:t>
      </w:r>
      <w:r w:rsidR="00A324CD">
        <w:rPr>
          <w:sz w:val="26"/>
          <w:szCs w:val="26"/>
        </w:rPr>
        <w:t>.</w:t>
      </w:r>
    </w:p>
    <w:p w14:paraId="1E1F503A" w14:textId="77777777" w:rsidR="004763F8" w:rsidRDefault="00D971BB" w:rsidP="008B5574">
      <w:pPr>
        <w:spacing w:before="120" w:after="120" w:line="360" w:lineRule="auto"/>
        <w:ind w:firstLine="576"/>
        <w:jc w:val="both"/>
        <w:rPr>
          <w:sz w:val="26"/>
          <w:szCs w:val="26"/>
        </w:rPr>
      </w:pPr>
      <w:r>
        <w:rPr>
          <w:sz w:val="26"/>
          <w:szCs w:val="26"/>
        </w:rPr>
        <w:t>Ngoài ra, nhằm thống nhất trong việc nhận diện độ nhạy cảm tỷ giá ở cấp độ công ty lẫn cấp độ thị trường</w:t>
      </w:r>
      <w:r w:rsidR="00154BA0">
        <w:rPr>
          <w:sz w:val="26"/>
          <w:szCs w:val="26"/>
        </w:rPr>
        <w:t>, cũng như giải quyết mục tiêu nghiên cứu về kiểm định các nhân tố tác động đến độ nhạy cảm tỷ giá</w:t>
      </w:r>
      <w:r>
        <w:rPr>
          <w:sz w:val="26"/>
          <w:szCs w:val="26"/>
        </w:rPr>
        <w:t xml:space="preserve"> thì </w:t>
      </w:r>
      <w:r w:rsidR="005755AF">
        <w:rPr>
          <w:sz w:val="26"/>
          <w:szCs w:val="26"/>
        </w:rPr>
        <w:t>Luận án</w:t>
      </w:r>
      <w:r>
        <w:rPr>
          <w:sz w:val="26"/>
          <w:szCs w:val="26"/>
        </w:rPr>
        <w:t xml:space="preserve"> đã sử dụng phương pháp gián tiếp là phương pháp thị trường vốn nên chưa đánh giá được độ nhạy cảm tỷ giá theo phương pháp trực tiếp – phương pháp dòng tiền.</w:t>
      </w:r>
    </w:p>
    <w:p w14:paraId="0FA07A03" w14:textId="58B7EE69" w:rsidR="00FE4A5A" w:rsidRPr="00487BC7" w:rsidRDefault="004763F8" w:rsidP="008B5574">
      <w:pPr>
        <w:spacing w:before="120" w:after="120" w:line="360" w:lineRule="auto"/>
        <w:ind w:firstLine="576"/>
        <w:jc w:val="both"/>
        <w:rPr>
          <w:sz w:val="26"/>
          <w:szCs w:val="26"/>
        </w:rPr>
      </w:pPr>
      <w:r>
        <w:rPr>
          <w:sz w:val="26"/>
          <w:szCs w:val="26"/>
        </w:rPr>
        <w:t>Bên cạnh hướng nghiên cứu kết hợp giữa độ nhạy cảm tỷ giá cấp độ thị trường và cấp độ công ty thì mục tiêu nghiên cứu cụ thể về độ nhạy cảm tỷ giá cấp độ thị trường c</w:t>
      </w:r>
      <w:r w:rsidR="00102CEA">
        <w:rPr>
          <w:sz w:val="26"/>
          <w:szCs w:val="26"/>
        </w:rPr>
        <w:t>ó thể được thực hiện tách biệt nhằm kiểm định cụ thể mối quan hệ giữa thay đổi tỷ giá và lợi nhuận thị trường, đặc biệ</w:t>
      </w:r>
      <w:r w:rsidR="009C3462">
        <w:rPr>
          <w:sz w:val="26"/>
          <w:szCs w:val="26"/>
        </w:rPr>
        <w:t xml:space="preserve">t trong </w:t>
      </w:r>
      <w:r w:rsidR="00102CEA">
        <w:rPr>
          <w:sz w:val="26"/>
          <w:szCs w:val="26"/>
        </w:rPr>
        <w:t>cả ngắn hạn và dài hạn. Việc ứng dụng các mô hình phi tuyến sẽ đo lường yếu tố bất cân xứng trong mối quan hệ giữa hai biến kinh tế</w:t>
      </w:r>
      <w:r w:rsidR="009C3462">
        <w:rPr>
          <w:sz w:val="26"/>
          <w:szCs w:val="26"/>
        </w:rPr>
        <w:t xml:space="preserve"> vĩ mô này, cũng như nhậ</w:t>
      </w:r>
      <w:r w:rsidR="00102CEA">
        <w:rPr>
          <w:sz w:val="26"/>
          <w:szCs w:val="26"/>
        </w:rPr>
        <w:t>n diện thêm các yếu tố vĩ mô khác góp phần giải thích mối quan hệ truyền dẫn giữa thị trường ngoại hối và thị trường chứng khoán các nước.</w:t>
      </w:r>
      <w:r w:rsidR="00FE4A5A" w:rsidRPr="00487BC7">
        <w:rPr>
          <w:sz w:val="26"/>
          <w:szCs w:val="26"/>
        </w:rPr>
        <w:br w:type="page"/>
      </w:r>
    </w:p>
    <w:p w14:paraId="5A21165D" w14:textId="4C39A7CC" w:rsidR="00FE4A5A" w:rsidRDefault="00FE4A5A" w:rsidP="00E9142C">
      <w:pPr>
        <w:pStyle w:val="Heading1"/>
        <w:numPr>
          <w:ilvl w:val="0"/>
          <w:numId w:val="0"/>
        </w:numPr>
        <w:jc w:val="center"/>
        <w:rPr>
          <w:rFonts w:ascii="Times New Roman" w:hAnsi="Times New Roman"/>
          <w:color w:val="000000" w:themeColor="text1"/>
          <w:sz w:val="32"/>
          <w:szCs w:val="26"/>
        </w:rPr>
      </w:pPr>
      <w:bookmarkStart w:id="131" w:name="_Toc61430423"/>
      <w:r>
        <w:rPr>
          <w:rFonts w:ascii="Times New Roman" w:hAnsi="Times New Roman"/>
          <w:color w:val="000000" w:themeColor="text1"/>
          <w:sz w:val="32"/>
          <w:szCs w:val="26"/>
        </w:rPr>
        <w:lastRenderedPageBreak/>
        <w:t>DANH MỤC CÁC CÔNG TRÌNH ĐÃ CÔNG BỐ</w:t>
      </w:r>
      <w:bookmarkEnd w:id="131"/>
    </w:p>
    <w:p w14:paraId="7BD2BBEA" w14:textId="77777777" w:rsidR="00A31010" w:rsidRDefault="00A31010" w:rsidP="00A31010">
      <w:pPr>
        <w:spacing w:before="0" w:after="160" w:line="360" w:lineRule="auto"/>
        <w:ind w:left="720"/>
        <w:jc w:val="both"/>
        <w:rPr>
          <w:noProof/>
          <w:sz w:val="26"/>
          <w:szCs w:val="26"/>
          <w:lang w:val="en-GB"/>
        </w:rPr>
      </w:pPr>
    </w:p>
    <w:p w14:paraId="37889D99" w14:textId="77777777" w:rsidR="0011734F" w:rsidRPr="0011734F" w:rsidRDefault="0011734F" w:rsidP="0011734F">
      <w:pPr>
        <w:spacing w:before="120" w:after="0" w:line="360" w:lineRule="auto"/>
        <w:jc w:val="both"/>
        <w:rPr>
          <w:b/>
          <w:sz w:val="26"/>
          <w:szCs w:val="26"/>
        </w:rPr>
      </w:pPr>
      <w:r w:rsidRPr="0011734F">
        <w:rPr>
          <w:b/>
          <w:sz w:val="26"/>
          <w:szCs w:val="26"/>
        </w:rPr>
        <w:t>Tạp chí khoa học:</w:t>
      </w:r>
    </w:p>
    <w:p w14:paraId="771781D2" w14:textId="77777777" w:rsidR="005146BB" w:rsidRDefault="005146BB" w:rsidP="005146BB">
      <w:pPr>
        <w:pStyle w:val="Bibliography"/>
        <w:numPr>
          <w:ilvl w:val="0"/>
          <w:numId w:val="9"/>
        </w:numPr>
        <w:spacing w:before="0" w:after="160" w:line="360" w:lineRule="auto"/>
        <w:jc w:val="both"/>
        <w:rPr>
          <w:noProof/>
          <w:sz w:val="26"/>
          <w:szCs w:val="26"/>
        </w:rPr>
      </w:pPr>
      <w:r w:rsidRPr="00B87D66">
        <w:rPr>
          <w:sz w:val="26"/>
          <w:szCs w:val="26"/>
        </w:rPr>
        <w:t xml:space="preserve">Lê Thị Hồng Minh &amp; Huỳnh Thị Cẩm Hà (2015), </w:t>
      </w:r>
      <w:r w:rsidRPr="00B87D66">
        <w:rPr>
          <w:noProof/>
          <w:sz w:val="26"/>
          <w:szCs w:val="26"/>
          <w:lang w:val="vi-VN"/>
        </w:rPr>
        <w:t>Độ nhạy cảm tỷ giá bất cân xứng nghiên cứu tại các nước Đông Nam Á</w:t>
      </w:r>
      <w:r w:rsidRPr="00B87D66">
        <w:rPr>
          <w:noProof/>
          <w:sz w:val="26"/>
          <w:szCs w:val="26"/>
        </w:rPr>
        <w:t xml:space="preserve">, </w:t>
      </w:r>
      <w:r w:rsidRPr="00B87D66">
        <w:rPr>
          <w:i/>
          <w:noProof/>
          <w:sz w:val="26"/>
          <w:szCs w:val="26"/>
        </w:rPr>
        <w:t>Tạp chí Phát triển và Hội nhập</w:t>
      </w:r>
      <w:r w:rsidRPr="00B87D66">
        <w:rPr>
          <w:noProof/>
          <w:sz w:val="26"/>
          <w:szCs w:val="26"/>
        </w:rPr>
        <w:t>, số 24 (34), tháng 09-10/2015, trang 40-50.</w:t>
      </w:r>
    </w:p>
    <w:p w14:paraId="47C66C87" w14:textId="5484A9E0" w:rsidR="0011734F" w:rsidRPr="005146BB" w:rsidRDefault="005146BB" w:rsidP="005146BB">
      <w:pPr>
        <w:numPr>
          <w:ilvl w:val="0"/>
          <w:numId w:val="9"/>
        </w:numPr>
        <w:spacing w:before="0" w:after="160" w:line="360" w:lineRule="auto"/>
        <w:jc w:val="both"/>
      </w:pPr>
      <w:r w:rsidRPr="00A31010">
        <w:rPr>
          <w:sz w:val="26"/>
          <w:szCs w:val="26"/>
        </w:rPr>
        <w:t xml:space="preserve">Minh, Le Thi Hong; Ha, Huynh Thi Cam; Hong, Dinh Thi Thu (2017), Asymmetric Exchange Rate Exposure – Research in Southeast Asian Countries, </w:t>
      </w:r>
      <w:r w:rsidRPr="00A31010">
        <w:rPr>
          <w:i/>
          <w:noProof/>
          <w:sz w:val="26"/>
          <w:szCs w:val="26"/>
        </w:rPr>
        <w:t>Exchanges: The Warwick Research Journal</w:t>
      </w:r>
      <w:r w:rsidRPr="00A31010">
        <w:rPr>
          <w:noProof/>
          <w:sz w:val="26"/>
          <w:szCs w:val="26"/>
        </w:rPr>
        <w:t>, Volume 4, Issue 2, pp. 262-279</w:t>
      </w:r>
      <w:r w:rsidRPr="00A31010">
        <w:rPr>
          <w:sz w:val="26"/>
          <w:szCs w:val="26"/>
        </w:rPr>
        <w:t>.</w:t>
      </w:r>
    </w:p>
    <w:p w14:paraId="223E4D4A" w14:textId="77777777" w:rsidR="0011734F" w:rsidRPr="0011734F" w:rsidRDefault="0011734F" w:rsidP="0011734F">
      <w:pPr>
        <w:spacing w:before="120" w:after="0" w:line="360" w:lineRule="auto"/>
        <w:rPr>
          <w:b/>
          <w:sz w:val="26"/>
          <w:szCs w:val="26"/>
        </w:rPr>
      </w:pPr>
      <w:r w:rsidRPr="0011734F">
        <w:rPr>
          <w:b/>
          <w:sz w:val="26"/>
          <w:szCs w:val="26"/>
        </w:rPr>
        <w:t>Đề tài nghiên cứu khoa học</w:t>
      </w:r>
      <w:r w:rsidRPr="0011734F">
        <w:rPr>
          <w:b/>
          <w:iCs/>
          <w:sz w:val="26"/>
          <w:szCs w:val="26"/>
        </w:rPr>
        <w:t xml:space="preserve"> cấp trường (2015):</w:t>
      </w:r>
    </w:p>
    <w:p w14:paraId="4B27C5FB" w14:textId="4298A5A1" w:rsidR="0011734F" w:rsidRPr="0011734F" w:rsidRDefault="000D3A6A" w:rsidP="00CF00F5">
      <w:pPr>
        <w:pStyle w:val="ListParagraph"/>
        <w:numPr>
          <w:ilvl w:val="0"/>
          <w:numId w:val="19"/>
        </w:numPr>
        <w:spacing w:before="120" w:after="0" w:line="360" w:lineRule="auto"/>
        <w:contextualSpacing w:val="0"/>
        <w:jc w:val="both"/>
        <w:rPr>
          <w:sz w:val="26"/>
          <w:szCs w:val="26"/>
        </w:rPr>
      </w:pPr>
      <w:r>
        <w:rPr>
          <w:sz w:val="26"/>
          <w:szCs w:val="26"/>
        </w:rPr>
        <w:t>Chủ nhiệ</w:t>
      </w:r>
      <w:r w:rsidR="00B44CDB">
        <w:rPr>
          <w:sz w:val="26"/>
          <w:szCs w:val="26"/>
        </w:rPr>
        <w:t xml:space="preserve">m, </w:t>
      </w:r>
      <w:r>
        <w:rPr>
          <w:sz w:val="26"/>
          <w:szCs w:val="26"/>
        </w:rPr>
        <w:t>“</w:t>
      </w:r>
      <w:r w:rsidRPr="00B87D66">
        <w:rPr>
          <w:noProof/>
          <w:sz w:val="26"/>
          <w:szCs w:val="26"/>
        </w:rPr>
        <w:t>Độ nhạy cảm tỷ giá và tỷ suất sinh lợi chứng khoán - Nghiên cứu tại các nước Đông Nam Á</w:t>
      </w:r>
      <w:r>
        <w:rPr>
          <w:noProof/>
          <w:sz w:val="26"/>
          <w:szCs w:val="26"/>
        </w:rPr>
        <w:t>”</w:t>
      </w:r>
      <w:r w:rsidRPr="00B87D66">
        <w:rPr>
          <w:sz w:val="26"/>
          <w:szCs w:val="26"/>
        </w:rPr>
        <w:t>. Mã số</w:t>
      </w:r>
      <w:r>
        <w:rPr>
          <w:sz w:val="26"/>
          <w:szCs w:val="26"/>
        </w:rPr>
        <w:t>: CS-2014-71</w:t>
      </w:r>
      <w:r w:rsidRPr="00B87D66">
        <w:rPr>
          <w:sz w:val="26"/>
          <w:szCs w:val="26"/>
        </w:rPr>
        <w:t>. Nghiệm thu năm 2015. Xếp loại: Tốt.</w:t>
      </w:r>
    </w:p>
    <w:p w14:paraId="4FE30D91" w14:textId="77777777" w:rsidR="0011734F" w:rsidRPr="0011734F" w:rsidRDefault="0011734F" w:rsidP="0011734F">
      <w:pPr>
        <w:spacing w:before="120" w:after="0" w:line="360" w:lineRule="auto"/>
        <w:rPr>
          <w:sz w:val="26"/>
          <w:szCs w:val="26"/>
        </w:rPr>
      </w:pPr>
      <w:r w:rsidRPr="0011734F">
        <w:rPr>
          <w:b/>
          <w:sz w:val="26"/>
          <w:szCs w:val="26"/>
        </w:rPr>
        <w:t>Hội thảo khoa học:</w:t>
      </w:r>
    </w:p>
    <w:p w14:paraId="229EBF4F" w14:textId="1727419C" w:rsidR="00FE4A5A" w:rsidRPr="00EA2663" w:rsidRDefault="000D3A6A" w:rsidP="0011734F">
      <w:pPr>
        <w:pStyle w:val="ListParagraph"/>
        <w:numPr>
          <w:ilvl w:val="0"/>
          <w:numId w:val="20"/>
        </w:numPr>
        <w:spacing w:before="120" w:after="0" w:line="360" w:lineRule="auto"/>
        <w:contextualSpacing w:val="0"/>
        <w:jc w:val="both"/>
        <w:rPr>
          <w:sz w:val="26"/>
          <w:szCs w:val="26"/>
        </w:rPr>
      </w:pPr>
      <w:r w:rsidRPr="00B87D66">
        <w:rPr>
          <w:sz w:val="26"/>
          <w:szCs w:val="26"/>
        </w:rPr>
        <w:t>Lê Thị Hồng Minh &amp; Huỳnh Thị Cẩm Hà (2015)</w:t>
      </w:r>
      <w:r>
        <w:rPr>
          <w:sz w:val="26"/>
          <w:szCs w:val="26"/>
        </w:rPr>
        <w:t xml:space="preserve">, </w:t>
      </w:r>
      <w:r w:rsidRPr="00B87D66">
        <w:rPr>
          <w:rFonts w:hint="eastAsia"/>
          <w:sz w:val="26"/>
          <w:szCs w:val="26"/>
        </w:rPr>
        <w:t>Đ</w:t>
      </w:r>
      <w:r w:rsidRPr="00B87D66">
        <w:rPr>
          <w:sz w:val="26"/>
          <w:szCs w:val="26"/>
        </w:rPr>
        <w:t>ộ nhạy cảm tỷ giá bất cân xứng – Nghiên cứu tại các n</w:t>
      </w:r>
      <w:r w:rsidRPr="00B87D66">
        <w:rPr>
          <w:rFonts w:hint="eastAsia"/>
          <w:sz w:val="26"/>
          <w:szCs w:val="26"/>
        </w:rPr>
        <w:t>ư</w:t>
      </w:r>
      <w:r w:rsidRPr="00B87D66">
        <w:rPr>
          <w:sz w:val="26"/>
          <w:szCs w:val="26"/>
        </w:rPr>
        <w:t xml:space="preserve">ớc </w:t>
      </w:r>
      <w:r w:rsidRPr="00B87D66">
        <w:rPr>
          <w:rFonts w:hint="eastAsia"/>
          <w:sz w:val="26"/>
          <w:szCs w:val="26"/>
        </w:rPr>
        <w:t>Đô</w:t>
      </w:r>
      <w:r>
        <w:rPr>
          <w:sz w:val="26"/>
          <w:szCs w:val="26"/>
        </w:rPr>
        <w:t xml:space="preserve">ng Nam Á, </w:t>
      </w:r>
      <w:r w:rsidRPr="00234255">
        <w:rPr>
          <w:i/>
          <w:sz w:val="26"/>
          <w:szCs w:val="26"/>
        </w:rPr>
        <w:t>Kỷ yếu hội thảo khoa học quốc gia “An ninh t</w:t>
      </w:r>
      <w:r w:rsidRPr="00234255">
        <w:rPr>
          <w:rFonts w:hint="eastAsia"/>
          <w:i/>
          <w:sz w:val="26"/>
          <w:szCs w:val="26"/>
        </w:rPr>
        <w:t>à</w:t>
      </w:r>
      <w:r w:rsidRPr="00234255">
        <w:rPr>
          <w:i/>
          <w:sz w:val="26"/>
          <w:szCs w:val="26"/>
        </w:rPr>
        <w:t>i chính tiền tệ của Việt Nam trong bối cảnh hội nhập quốc tế”</w:t>
      </w:r>
      <w:r w:rsidRPr="00B87D66">
        <w:rPr>
          <w:sz w:val="26"/>
          <w:szCs w:val="26"/>
        </w:rPr>
        <w:t>, Nhà xuất bản Đại học Kinh tế quốc dân, tháng 07/2015, ISBN: 978-604-946-002-9.</w:t>
      </w:r>
    </w:p>
    <w:p w14:paraId="7C270E54" w14:textId="77777777" w:rsidR="00301471" w:rsidRDefault="00301471">
      <w:pPr>
        <w:spacing w:before="0" w:after="0" w:line="240" w:lineRule="auto"/>
        <w:rPr>
          <w:rFonts w:eastAsia="Times New Roman"/>
          <w:b/>
          <w:bCs/>
          <w:color w:val="000000" w:themeColor="text1"/>
          <w:sz w:val="32"/>
          <w:szCs w:val="26"/>
        </w:rPr>
      </w:pPr>
      <w:r>
        <w:rPr>
          <w:color w:val="000000" w:themeColor="text1"/>
          <w:sz w:val="32"/>
          <w:szCs w:val="26"/>
        </w:rPr>
        <w:br w:type="page"/>
      </w:r>
    </w:p>
    <w:p w14:paraId="66015B61" w14:textId="1980C58A" w:rsidR="00AD6E2D" w:rsidRDefault="00FE4A5A" w:rsidP="008C0C7C">
      <w:pPr>
        <w:pStyle w:val="Heading1"/>
        <w:numPr>
          <w:ilvl w:val="0"/>
          <w:numId w:val="0"/>
        </w:numPr>
        <w:spacing w:after="240"/>
        <w:jc w:val="center"/>
        <w:rPr>
          <w:rFonts w:ascii="Times New Roman" w:hAnsi="Times New Roman"/>
          <w:color w:val="000000" w:themeColor="text1"/>
          <w:sz w:val="32"/>
          <w:szCs w:val="26"/>
        </w:rPr>
      </w:pPr>
      <w:bookmarkStart w:id="132" w:name="_Toc61430424"/>
      <w:r w:rsidRPr="00FE4A5A">
        <w:rPr>
          <w:rFonts w:ascii="Times New Roman" w:hAnsi="Times New Roman"/>
          <w:color w:val="000000" w:themeColor="text1"/>
          <w:sz w:val="32"/>
          <w:szCs w:val="26"/>
        </w:rPr>
        <w:lastRenderedPageBreak/>
        <w:t>TÀI LIỆU THAM KHẢO</w:t>
      </w:r>
      <w:bookmarkEnd w:id="132"/>
    </w:p>
    <w:tbl>
      <w:tblPr>
        <w:tblW w:w="9265" w:type="dxa"/>
        <w:tblLook w:val="04A0" w:firstRow="1" w:lastRow="0" w:firstColumn="1" w:lastColumn="0" w:noHBand="0" w:noVBand="1"/>
      </w:tblPr>
      <w:tblGrid>
        <w:gridCol w:w="9265"/>
      </w:tblGrid>
      <w:tr w:rsidR="000D6347" w:rsidRPr="002105A6" w14:paraId="19D2E227" w14:textId="77777777" w:rsidTr="001125BA">
        <w:trPr>
          <w:trHeight w:val="336"/>
        </w:trPr>
        <w:tc>
          <w:tcPr>
            <w:tcW w:w="9265" w:type="dxa"/>
            <w:tcBorders>
              <w:top w:val="nil"/>
              <w:left w:val="nil"/>
              <w:bottom w:val="nil"/>
              <w:right w:val="nil"/>
            </w:tcBorders>
            <w:shd w:val="clear" w:color="auto" w:fill="auto"/>
            <w:vAlign w:val="center"/>
          </w:tcPr>
          <w:sdt>
            <w:sdtPr>
              <w:rPr>
                <w:b/>
                <w:bCs/>
                <w:color w:val="000000" w:themeColor="text1"/>
                <w:sz w:val="26"/>
                <w:szCs w:val="26"/>
              </w:rPr>
              <w:id w:val="-875689485"/>
              <w:docPartObj>
                <w:docPartGallery w:val="Bibliographies"/>
                <w:docPartUnique/>
              </w:docPartObj>
            </w:sdtPr>
            <w:sdtEndPr>
              <w:rPr>
                <w:b w:val="0"/>
                <w:bCs w:val="0"/>
              </w:rPr>
            </w:sdtEndPr>
            <w:sdtContent>
              <w:sdt>
                <w:sdtPr>
                  <w:rPr>
                    <w:color w:val="000000" w:themeColor="text1"/>
                    <w:sz w:val="26"/>
                    <w:szCs w:val="26"/>
                  </w:rPr>
                  <w:id w:val="-573587230"/>
                  <w:bibliography/>
                </w:sdtPr>
                <w:sdtContent>
                  <w:p w14:paraId="0F41A4D7" w14:textId="77777777" w:rsidR="009B5D64" w:rsidRPr="001D0CEC" w:rsidRDefault="001125BA" w:rsidP="001D0CEC">
                    <w:pPr>
                      <w:pStyle w:val="Bibliography"/>
                      <w:ind w:left="720" w:hanging="720"/>
                      <w:jc w:val="both"/>
                      <w:rPr>
                        <w:noProof/>
                        <w:sz w:val="26"/>
                        <w:szCs w:val="26"/>
                      </w:rPr>
                    </w:pPr>
                    <w:r w:rsidRPr="00A81D9E">
                      <w:rPr>
                        <w:color w:val="000000" w:themeColor="text1"/>
                        <w:sz w:val="26"/>
                        <w:szCs w:val="26"/>
                      </w:rPr>
                      <w:fldChar w:fldCharType="begin"/>
                    </w:r>
                    <w:r w:rsidRPr="00A81D9E">
                      <w:rPr>
                        <w:color w:val="000000" w:themeColor="text1"/>
                        <w:sz w:val="26"/>
                        <w:szCs w:val="26"/>
                      </w:rPr>
                      <w:instrText xml:space="preserve"> BIBLIOGRAPHY </w:instrText>
                    </w:r>
                    <w:r w:rsidRPr="00A81D9E">
                      <w:rPr>
                        <w:color w:val="000000" w:themeColor="text1"/>
                        <w:sz w:val="26"/>
                        <w:szCs w:val="26"/>
                      </w:rPr>
                      <w:fldChar w:fldCharType="separate"/>
                    </w:r>
                    <w:r w:rsidR="009B5D64" w:rsidRPr="001D0CEC">
                      <w:rPr>
                        <w:noProof/>
                        <w:sz w:val="26"/>
                        <w:szCs w:val="26"/>
                      </w:rPr>
                      <w:t xml:space="preserve">Adler, M., &amp; Dumas, B. (1984). Exposure to currency risk: Definition and measurement. </w:t>
                    </w:r>
                    <w:r w:rsidR="009B5D64" w:rsidRPr="001D0CEC">
                      <w:rPr>
                        <w:i/>
                        <w:iCs/>
                        <w:noProof/>
                        <w:sz w:val="26"/>
                        <w:szCs w:val="26"/>
                      </w:rPr>
                      <w:t>Financial Management, 13</w:t>
                    </w:r>
                    <w:r w:rsidR="009B5D64" w:rsidRPr="001D0CEC">
                      <w:rPr>
                        <w:noProof/>
                        <w:sz w:val="26"/>
                        <w:szCs w:val="26"/>
                      </w:rPr>
                      <w:t>(2), 41-50.</w:t>
                    </w:r>
                  </w:p>
                  <w:p w14:paraId="645D7517"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Admihud, Y., &amp; Mendelson, H. (1989). Index and index-futures returns. </w:t>
                    </w:r>
                    <w:r w:rsidRPr="001D0CEC">
                      <w:rPr>
                        <w:i/>
                        <w:iCs/>
                        <w:noProof/>
                        <w:sz w:val="26"/>
                        <w:szCs w:val="26"/>
                      </w:rPr>
                      <w:t>Journal of Accounting, Auditing and Finance, 10</w:t>
                    </w:r>
                    <w:r w:rsidRPr="001D0CEC">
                      <w:rPr>
                        <w:noProof/>
                        <w:sz w:val="26"/>
                        <w:szCs w:val="26"/>
                      </w:rPr>
                      <w:t>, 415-431.</w:t>
                    </w:r>
                  </w:p>
                  <w:p w14:paraId="7061DAE7"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Akay, G. H., &amp; Cifter, A. (2014). Exchange rate exposure at the firm and industry levels: Evidence from Turkey. </w:t>
                    </w:r>
                    <w:r w:rsidRPr="001D0CEC">
                      <w:rPr>
                        <w:i/>
                        <w:iCs/>
                        <w:noProof/>
                        <w:sz w:val="26"/>
                        <w:szCs w:val="26"/>
                      </w:rPr>
                      <w:t>Economic Modelling, 43</w:t>
                    </w:r>
                    <w:r w:rsidRPr="001D0CEC">
                      <w:rPr>
                        <w:noProof/>
                        <w:sz w:val="26"/>
                        <w:szCs w:val="26"/>
                      </w:rPr>
                      <w:t>, 426-424.</w:t>
                    </w:r>
                  </w:p>
                  <w:p w14:paraId="7517D12B"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Alder, M., Dumas, B., &amp; Simon, D. (1986). Exchange risk surprises in international portfolios. </w:t>
                    </w:r>
                    <w:r w:rsidRPr="001D0CEC">
                      <w:rPr>
                        <w:i/>
                        <w:iCs/>
                        <w:noProof/>
                        <w:sz w:val="26"/>
                        <w:szCs w:val="26"/>
                      </w:rPr>
                      <w:t>Journal of Portfolio Management, Winter</w:t>
                    </w:r>
                    <w:r w:rsidRPr="001D0CEC">
                      <w:rPr>
                        <w:noProof/>
                        <w:sz w:val="26"/>
                        <w:szCs w:val="26"/>
                      </w:rPr>
                      <w:t>, 44-53.</w:t>
                    </w:r>
                  </w:p>
                  <w:p w14:paraId="2DC04533"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Allayannis, G. (1995). Time-variation of the exchange rate exposure: an industry analysis. </w:t>
                    </w:r>
                    <w:r w:rsidRPr="001D0CEC">
                      <w:rPr>
                        <w:i/>
                        <w:iCs/>
                        <w:noProof/>
                        <w:sz w:val="26"/>
                        <w:szCs w:val="26"/>
                      </w:rPr>
                      <w:t>Working paper, New York University</w:t>
                    </w:r>
                    <w:r w:rsidRPr="001D0CEC">
                      <w:rPr>
                        <w:noProof/>
                        <w:sz w:val="26"/>
                        <w:szCs w:val="26"/>
                      </w:rPr>
                      <w:t>.</w:t>
                    </w:r>
                  </w:p>
                  <w:p w14:paraId="442B82A1"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Allayannis, G. (1996). Exchange rate exposure revisited. </w:t>
                    </w:r>
                    <w:r w:rsidRPr="001D0CEC">
                      <w:rPr>
                        <w:i/>
                        <w:iCs/>
                        <w:noProof/>
                        <w:sz w:val="26"/>
                        <w:szCs w:val="26"/>
                      </w:rPr>
                      <w:t>Working Paper, New York University</w:t>
                    </w:r>
                    <w:r w:rsidRPr="001D0CEC">
                      <w:rPr>
                        <w:noProof/>
                        <w:sz w:val="26"/>
                        <w:szCs w:val="26"/>
                      </w:rPr>
                      <w:t>.</w:t>
                    </w:r>
                  </w:p>
                  <w:p w14:paraId="543F30CE"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Allayannis, G., &amp; Ihrig, J. (2001). Exposure and markups. </w:t>
                    </w:r>
                    <w:r w:rsidRPr="001D0CEC">
                      <w:rPr>
                        <w:i/>
                        <w:iCs/>
                        <w:noProof/>
                        <w:sz w:val="26"/>
                        <w:szCs w:val="26"/>
                      </w:rPr>
                      <w:t>Review of Financial Studies, 14</w:t>
                    </w:r>
                    <w:r w:rsidRPr="001D0CEC">
                      <w:rPr>
                        <w:noProof/>
                        <w:sz w:val="26"/>
                        <w:szCs w:val="26"/>
                      </w:rPr>
                      <w:t>, 805-835.</w:t>
                    </w:r>
                  </w:p>
                  <w:p w14:paraId="17403245"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Al-Shboul, M., &amp; Anwar, S. (2014). Foreign exchange rate exposure: Evidence from Canada. </w:t>
                    </w:r>
                    <w:r w:rsidRPr="001D0CEC">
                      <w:rPr>
                        <w:i/>
                        <w:iCs/>
                        <w:noProof/>
                        <w:sz w:val="26"/>
                        <w:szCs w:val="26"/>
                      </w:rPr>
                      <w:t>Review of Financial Economics, 23</w:t>
                    </w:r>
                    <w:r w:rsidRPr="001D0CEC">
                      <w:rPr>
                        <w:noProof/>
                        <w:sz w:val="26"/>
                        <w:szCs w:val="26"/>
                      </w:rPr>
                      <w:t>, 18-29.</w:t>
                    </w:r>
                  </w:p>
                  <w:p w14:paraId="14D535F8"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Amihud, Y. (1994). Exchange rates and the valuation of equity shares. In Y. Amihud, &amp; R. Levich (Eds.), </w:t>
                    </w:r>
                    <w:r w:rsidRPr="001D0CEC">
                      <w:rPr>
                        <w:i/>
                        <w:iCs/>
                        <w:noProof/>
                        <w:sz w:val="26"/>
                        <w:szCs w:val="26"/>
                      </w:rPr>
                      <w:t>Exchange rates and corporate performance</w:t>
                    </w:r>
                    <w:r w:rsidRPr="001D0CEC">
                      <w:rPr>
                        <w:noProof/>
                        <w:sz w:val="26"/>
                        <w:szCs w:val="26"/>
                      </w:rPr>
                      <w:t xml:space="preserve"> (pp. 49-59). New York: Irwin.</w:t>
                    </w:r>
                  </w:p>
                  <w:p w14:paraId="528427B6"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Arellano, M., &amp; Bond, S. (1991). Some tests of specification for panel data: Monte carlo evidence and an application to employment equations. </w:t>
                    </w:r>
                    <w:r w:rsidRPr="001D0CEC">
                      <w:rPr>
                        <w:i/>
                        <w:iCs/>
                        <w:noProof/>
                        <w:sz w:val="26"/>
                        <w:szCs w:val="26"/>
                      </w:rPr>
                      <w:t>Review of Economic Studies, 58</w:t>
                    </w:r>
                    <w:r w:rsidRPr="001D0CEC">
                      <w:rPr>
                        <w:noProof/>
                        <w:sz w:val="26"/>
                        <w:szCs w:val="26"/>
                      </w:rPr>
                      <w:t>, 277-297.</w:t>
                    </w:r>
                  </w:p>
                  <w:p w14:paraId="32F448EF"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Baldwin, R., &amp; Krugman, P. (1989). Persistent trade effects of large exchange rate shocks. </w:t>
                    </w:r>
                    <w:r w:rsidRPr="001D0CEC">
                      <w:rPr>
                        <w:i/>
                        <w:iCs/>
                        <w:noProof/>
                        <w:sz w:val="26"/>
                        <w:szCs w:val="26"/>
                      </w:rPr>
                      <w:t>The Quarterly Journal of Economics, 104</w:t>
                    </w:r>
                    <w:r w:rsidRPr="001D0CEC">
                      <w:rPr>
                        <w:noProof/>
                        <w:sz w:val="26"/>
                        <w:szCs w:val="26"/>
                      </w:rPr>
                      <w:t>, 635-654.</w:t>
                    </w:r>
                  </w:p>
                  <w:p w14:paraId="609ECE2A" w14:textId="77777777" w:rsidR="009B5D64" w:rsidRPr="001D0CEC" w:rsidRDefault="009B5D64" w:rsidP="001D0CEC">
                    <w:pPr>
                      <w:pStyle w:val="Bibliography"/>
                      <w:ind w:left="720" w:hanging="720"/>
                      <w:jc w:val="both"/>
                      <w:rPr>
                        <w:noProof/>
                        <w:sz w:val="26"/>
                        <w:szCs w:val="26"/>
                      </w:rPr>
                    </w:pPr>
                    <w:r w:rsidRPr="001D0CEC">
                      <w:rPr>
                        <w:noProof/>
                        <w:sz w:val="26"/>
                        <w:szCs w:val="26"/>
                      </w:rPr>
                      <w:lastRenderedPageBreak/>
                      <w:t xml:space="preserve">Baltagi, B. (2008). </w:t>
                    </w:r>
                    <w:r w:rsidRPr="001D0CEC">
                      <w:rPr>
                        <w:i/>
                        <w:iCs/>
                        <w:noProof/>
                        <w:sz w:val="26"/>
                        <w:szCs w:val="26"/>
                      </w:rPr>
                      <w:t>Econometric Analysis of Panel Data.</w:t>
                    </w:r>
                    <w:r w:rsidRPr="001D0CEC">
                      <w:rPr>
                        <w:noProof/>
                        <w:sz w:val="26"/>
                        <w:szCs w:val="26"/>
                      </w:rPr>
                      <w:t xml:space="preserve"> John Wiley &amp; Sons Ltd.</w:t>
                    </w:r>
                  </w:p>
                  <w:p w14:paraId="47581D30"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Bartov, E., &amp; Bodnar, G. (1994). Firm valuation, earnings expectations, and the exchange rate exposure effect. </w:t>
                    </w:r>
                    <w:r w:rsidRPr="001D0CEC">
                      <w:rPr>
                        <w:i/>
                        <w:iCs/>
                        <w:noProof/>
                        <w:sz w:val="26"/>
                        <w:szCs w:val="26"/>
                      </w:rPr>
                      <w:t>Journal of Finance, 49</w:t>
                    </w:r>
                    <w:r w:rsidRPr="001D0CEC">
                      <w:rPr>
                        <w:noProof/>
                        <w:sz w:val="26"/>
                        <w:szCs w:val="26"/>
                      </w:rPr>
                      <w:t>, 1755-1785.</w:t>
                    </w:r>
                  </w:p>
                  <w:p w14:paraId="1A64A4EA"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Bartov, E., &amp; Bodnar, G. (1994). Firm valuation, earnings expectations, and the exchange rate exposure effect. </w:t>
                    </w:r>
                    <w:r w:rsidRPr="001D0CEC">
                      <w:rPr>
                        <w:i/>
                        <w:iCs/>
                        <w:noProof/>
                        <w:sz w:val="26"/>
                        <w:szCs w:val="26"/>
                      </w:rPr>
                      <w:t>Journal of Finance, 49</w:t>
                    </w:r>
                    <w:r w:rsidRPr="001D0CEC">
                      <w:rPr>
                        <w:noProof/>
                        <w:sz w:val="26"/>
                        <w:szCs w:val="26"/>
                      </w:rPr>
                      <w:t>, 1755–1785.</w:t>
                    </w:r>
                  </w:p>
                  <w:p w14:paraId="22175CC2"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Bartov, E., Bodnar, G., &amp; Kaul, A. (1996). Exchange rate variability and the riskiness of US multinational firms: evidence from the breakdown of the Bretton Woods system. </w:t>
                    </w:r>
                    <w:r w:rsidRPr="001D0CEC">
                      <w:rPr>
                        <w:i/>
                        <w:iCs/>
                        <w:noProof/>
                        <w:sz w:val="26"/>
                        <w:szCs w:val="26"/>
                      </w:rPr>
                      <w:t>Journal of Financial Economics, 42</w:t>
                    </w:r>
                    <w:r w:rsidRPr="001D0CEC">
                      <w:rPr>
                        <w:noProof/>
                        <w:sz w:val="26"/>
                        <w:szCs w:val="26"/>
                      </w:rPr>
                      <w:t>, 105-132.</w:t>
                    </w:r>
                  </w:p>
                  <w:p w14:paraId="754E3758"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Bartram, S. (2004). Linear and nonlinear foreign exchange rate exposure of German nonfinancial corporations. </w:t>
                    </w:r>
                    <w:r w:rsidRPr="001D0CEC">
                      <w:rPr>
                        <w:i/>
                        <w:iCs/>
                        <w:noProof/>
                        <w:sz w:val="26"/>
                        <w:szCs w:val="26"/>
                      </w:rPr>
                      <w:t>Journal of International Money and Finance, 23</w:t>
                    </w:r>
                    <w:r w:rsidRPr="001D0CEC">
                      <w:rPr>
                        <w:noProof/>
                        <w:sz w:val="26"/>
                        <w:szCs w:val="26"/>
                      </w:rPr>
                      <w:t>, 673-699.</w:t>
                    </w:r>
                  </w:p>
                  <w:p w14:paraId="54AE2600"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Beckett, P. (1997). SEC economist opposes rule on derivatives: disclosure won’t reduce risk and may mislead investors. Official says. </w:t>
                    </w:r>
                    <w:r w:rsidRPr="001D0CEC">
                      <w:rPr>
                        <w:i/>
                        <w:iCs/>
                        <w:noProof/>
                        <w:sz w:val="26"/>
                        <w:szCs w:val="26"/>
                      </w:rPr>
                      <w:t xml:space="preserve">Wall Street Journal </w:t>
                    </w:r>
                    <w:r w:rsidRPr="001D0CEC">
                      <w:rPr>
                        <w:noProof/>
                        <w:sz w:val="26"/>
                        <w:szCs w:val="26"/>
                      </w:rPr>
                      <w:t>.</w:t>
                    </w:r>
                  </w:p>
                  <w:p w14:paraId="37F4B1BB"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Bekaert, G., &amp; Harvey, C. (1995). Time varying world market integration. </w:t>
                    </w:r>
                    <w:r w:rsidRPr="001D0CEC">
                      <w:rPr>
                        <w:i/>
                        <w:iCs/>
                        <w:noProof/>
                        <w:sz w:val="26"/>
                        <w:szCs w:val="26"/>
                      </w:rPr>
                      <w:t>Journal of Finance, 50</w:t>
                    </w:r>
                    <w:r w:rsidRPr="001D0CEC">
                      <w:rPr>
                        <w:noProof/>
                        <w:sz w:val="26"/>
                        <w:szCs w:val="26"/>
                      </w:rPr>
                      <w:t>(2), 403-444.</w:t>
                    </w:r>
                  </w:p>
                  <w:p w14:paraId="415323B5"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Bodnar, G., &amp; Gentry, W. (1993). Exchange rate exposure and industry characteristics: evidence from Canada, Japan and the USA. </w:t>
                    </w:r>
                    <w:r w:rsidRPr="001D0CEC">
                      <w:rPr>
                        <w:i/>
                        <w:iCs/>
                        <w:noProof/>
                        <w:sz w:val="26"/>
                        <w:szCs w:val="26"/>
                      </w:rPr>
                      <w:t>Journal of International Money and Finance, 12</w:t>
                    </w:r>
                    <w:r w:rsidRPr="001D0CEC">
                      <w:rPr>
                        <w:noProof/>
                        <w:sz w:val="26"/>
                        <w:szCs w:val="26"/>
                      </w:rPr>
                      <w:t>, 29-45.</w:t>
                    </w:r>
                  </w:p>
                  <w:p w14:paraId="2D8DA940"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Bodnar, G., &amp; Wong, M. (2003). Estimating exchange rate exposures: issues in model structure. </w:t>
                    </w:r>
                    <w:r w:rsidRPr="001D0CEC">
                      <w:rPr>
                        <w:i/>
                        <w:iCs/>
                        <w:noProof/>
                        <w:sz w:val="26"/>
                        <w:szCs w:val="26"/>
                      </w:rPr>
                      <w:t>Financial Management, 32</w:t>
                    </w:r>
                    <w:r w:rsidRPr="001D0CEC">
                      <w:rPr>
                        <w:noProof/>
                        <w:sz w:val="26"/>
                        <w:szCs w:val="26"/>
                      </w:rPr>
                      <w:t>, 35-67.</w:t>
                    </w:r>
                  </w:p>
                  <w:p w14:paraId="2EA2D591"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Bodnar, G., Dumas, B., &amp; Marston, R. (2002). Pass-through and exposure. </w:t>
                    </w:r>
                    <w:r w:rsidRPr="001D0CEC">
                      <w:rPr>
                        <w:i/>
                        <w:iCs/>
                        <w:noProof/>
                        <w:sz w:val="26"/>
                        <w:szCs w:val="26"/>
                      </w:rPr>
                      <w:t>Journal of Finance, 57</w:t>
                    </w:r>
                    <w:r w:rsidRPr="001D0CEC">
                      <w:rPr>
                        <w:noProof/>
                        <w:sz w:val="26"/>
                        <w:szCs w:val="26"/>
                      </w:rPr>
                      <w:t>, 199-231.</w:t>
                    </w:r>
                  </w:p>
                  <w:p w14:paraId="37E7E2EF"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Bollerslev, T. (1986). Generalized autoregressive conditional heteroskedasticity. </w:t>
                    </w:r>
                    <w:r w:rsidRPr="001D0CEC">
                      <w:rPr>
                        <w:i/>
                        <w:iCs/>
                        <w:noProof/>
                        <w:sz w:val="26"/>
                        <w:szCs w:val="26"/>
                      </w:rPr>
                      <w:t>Journal of Econometrics, 31</w:t>
                    </w:r>
                    <w:r w:rsidRPr="001D0CEC">
                      <w:rPr>
                        <w:noProof/>
                        <w:sz w:val="26"/>
                        <w:szCs w:val="26"/>
                      </w:rPr>
                      <w:t>(3), 307-327.</w:t>
                    </w:r>
                  </w:p>
                  <w:p w14:paraId="55F9BAB2" w14:textId="77777777" w:rsidR="009B5D64" w:rsidRPr="001D0CEC" w:rsidRDefault="009B5D64" w:rsidP="001D0CEC">
                    <w:pPr>
                      <w:pStyle w:val="Bibliography"/>
                      <w:ind w:left="720" w:hanging="720"/>
                      <w:jc w:val="both"/>
                      <w:rPr>
                        <w:noProof/>
                        <w:sz w:val="26"/>
                        <w:szCs w:val="26"/>
                      </w:rPr>
                    </w:pPr>
                    <w:r w:rsidRPr="001D0CEC">
                      <w:rPr>
                        <w:noProof/>
                        <w:sz w:val="26"/>
                        <w:szCs w:val="26"/>
                      </w:rPr>
                      <w:lastRenderedPageBreak/>
                      <w:t xml:space="preserve">Bollerslev, T., Chou, R., &amp; Kroner, K. F. (1992). ARCH modeling in finance: A review of the theory and empirical evidence. </w:t>
                    </w:r>
                    <w:r w:rsidRPr="001D0CEC">
                      <w:rPr>
                        <w:i/>
                        <w:iCs/>
                        <w:noProof/>
                        <w:sz w:val="26"/>
                        <w:szCs w:val="26"/>
                      </w:rPr>
                      <w:t>Journal of Econometrics, 52</w:t>
                    </w:r>
                    <w:r w:rsidRPr="001D0CEC">
                      <w:rPr>
                        <w:noProof/>
                        <w:sz w:val="26"/>
                        <w:szCs w:val="26"/>
                      </w:rPr>
                      <w:t>(1-2), 5-59.</w:t>
                    </w:r>
                  </w:p>
                  <w:p w14:paraId="687C30A1"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Bollerslev, T., Engle, R., &amp; Nelson, D. (1994). ARCH model. In R. Engle, &amp; D. McFadden (Eds.), </w:t>
                    </w:r>
                    <w:r w:rsidRPr="001D0CEC">
                      <w:rPr>
                        <w:i/>
                        <w:iCs/>
                        <w:noProof/>
                        <w:sz w:val="26"/>
                        <w:szCs w:val="26"/>
                      </w:rPr>
                      <w:t>Handbook of Econometrics Volume IV</w:t>
                    </w:r>
                    <w:r w:rsidRPr="001D0CEC">
                      <w:rPr>
                        <w:noProof/>
                        <w:sz w:val="26"/>
                        <w:szCs w:val="26"/>
                      </w:rPr>
                      <w:t xml:space="preserve"> (pp. 2961–3031). New York: Elsevier Science.</w:t>
                    </w:r>
                  </w:p>
                  <w:p w14:paraId="7F6274E3"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Booth, L. (1996). On the nature of foreign exchange exposure. </w:t>
                    </w:r>
                    <w:r w:rsidRPr="001D0CEC">
                      <w:rPr>
                        <w:i/>
                        <w:iCs/>
                        <w:noProof/>
                        <w:sz w:val="26"/>
                        <w:szCs w:val="26"/>
                      </w:rPr>
                      <w:t>Journal of Multinational Financial Management, 6</w:t>
                    </w:r>
                    <w:r w:rsidRPr="001D0CEC">
                      <w:rPr>
                        <w:noProof/>
                        <w:sz w:val="26"/>
                        <w:szCs w:val="26"/>
                      </w:rPr>
                      <w:t>, 1-24.</w:t>
                    </w:r>
                  </w:p>
                  <w:p w14:paraId="7F2B37F3"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Booth, L., &amp; Rotenberg, W. (1990). Assessing foreign exchange exposure: theory and application using Canadian firms. </w:t>
                    </w:r>
                    <w:r w:rsidRPr="001D0CEC">
                      <w:rPr>
                        <w:i/>
                        <w:iCs/>
                        <w:noProof/>
                        <w:sz w:val="26"/>
                        <w:szCs w:val="26"/>
                      </w:rPr>
                      <w:t>Journal of International Financial Management and Accounting, 2</w:t>
                    </w:r>
                    <w:r w:rsidRPr="001D0CEC">
                      <w:rPr>
                        <w:noProof/>
                        <w:sz w:val="26"/>
                        <w:szCs w:val="26"/>
                      </w:rPr>
                      <w:t>, 1-22.</w:t>
                    </w:r>
                  </w:p>
                  <w:p w14:paraId="380E5F7C"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Chamberlain, S., Howe, J., &amp; Popper, H. (1997). The exchange rate exposure of US and Japanese banking institution. </w:t>
                    </w:r>
                    <w:r w:rsidRPr="001D0CEC">
                      <w:rPr>
                        <w:i/>
                        <w:iCs/>
                        <w:noProof/>
                        <w:sz w:val="26"/>
                        <w:szCs w:val="26"/>
                      </w:rPr>
                      <w:t>Journal of Banking and Finance , 21</w:t>
                    </w:r>
                    <w:r w:rsidRPr="001D0CEC">
                      <w:rPr>
                        <w:noProof/>
                        <w:sz w:val="26"/>
                        <w:szCs w:val="26"/>
                      </w:rPr>
                      <w:t>, 871-889.</w:t>
                    </w:r>
                  </w:p>
                  <w:p w14:paraId="1A71FBC7"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Chen, N., Roll, R., &amp; Ross, S. (1986). Economic forces and the stock market. </w:t>
                    </w:r>
                    <w:r w:rsidRPr="001D0CEC">
                      <w:rPr>
                        <w:i/>
                        <w:iCs/>
                        <w:noProof/>
                        <w:sz w:val="26"/>
                        <w:szCs w:val="26"/>
                      </w:rPr>
                      <w:t>Journal of Business, 59</w:t>
                    </w:r>
                    <w:r w:rsidRPr="001D0CEC">
                      <w:rPr>
                        <w:noProof/>
                        <w:sz w:val="26"/>
                        <w:szCs w:val="26"/>
                      </w:rPr>
                      <w:t>, 383–403.</w:t>
                    </w:r>
                  </w:p>
                  <w:p w14:paraId="21D4D211"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Chkili, W., &amp; Nguyen, D. K. (2014). Exchange rate movements and stock market returns in a regime-switching environment: Evidence for BRICS countries. </w:t>
                    </w:r>
                    <w:r w:rsidRPr="001D0CEC">
                      <w:rPr>
                        <w:i/>
                        <w:iCs/>
                        <w:noProof/>
                        <w:sz w:val="26"/>
                        <w:szCs w:val="26"/>
                      </w:rPr>
                      <w:t>Research in International Business and Finance, 31</w:t>
                    </w:r>
                    <w:r w:rsidRPr="001D0CEC">
                      <w:rPr>
                        <w:noProof/>
                        <w:sz w:val="26"/>
                        <w:szCs w:val="26"/>
                      </w:rPr>
                      <w:t>, 46-56.</w:t>
                    </w:r>
                  </w:p>
                  <w:p w14:paraId="7C8BA8AB"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Choi, J., &amp; Kim, Y. (2003). The Asian exposure of US firms: operational and risk management strategies. </w:t>
                    </w:r>
                    <w:r w:rsidRPr="001D0CEC">
                      <w:rPr>
                        <w:i/>
                        <w:iCs/>
                        <w:noProof/>
                        <w:sz w:val="26"/>
                        <w:szCs w:val="26"/>
                      </w:rPr>
                      <w:t>Pacific-Basin Finance Journal, 11</w:t>
                    </w:r>
                    <w:r w:rsidRPr="001D0CEC">
                      <w:rPr>
                        <w:noProof/>
                        <w:sz w:val="26"/>
                        <w:szCs w:val="26"/>
                      </w:rPr>
                      <w:t>, 121-138.</w:t>
                    </w:r>
                  </w:p>
                  <w:p w14:paraId="14D2A7CD"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Choi, J., &amp; Prasad, A. (1995). Exchange risk sensitivity and its determinants: a firm and industry analysis of US multinationals. </w:t>
                    </w:r>
                    <w:r w:rsidRPr="001D0CEC">
                      <w:rPr>
                        <w:i/>
                        <w:iCs/>
                        <w:noProof/>
                        <w:sz w:val="26"/>
                        <w:szCs w:val="26"/>
                      </w:rPr>
                      <w:t>Financial Management, 24</w:t>
                    </w:r>
                    <w:r w:rsidRPr="001D0CEC">
                      <w:rPr>
                        <w:noProof/>
                        <w:sz w:val="26"/>
                        <w:szCs w:val="26"/>
                      </w:rPr>
                      <w:t>, 77-88.</w:t>
                    </w:r>
                  </w:p>
                  <w:p w14:paraId="707C2ABA"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Chou, D.-W., Lin, L., Hung, P.-H., &amp; Lin, C. H. (2017). A revisit to economic exposure of U.S. multinational corporations. </w:t>
                    </w:r>
                    <w:r w:rsidRPr="001D0CEC">
                      <w:rPr>
                        <w:i/>
                        <w:iCs/>
                        <w:noProof/>
                        <w:sz w:val="26"/>
                        <w:szCs w:val="26"/>
                      </w:rPr>
                      <w:t>North American Journal of Economics and Finance, 39</w:t>
                    </w:r>
                    <w:r w:rsidRPr="001D0CEC">
                      <w:rPr>
                        <w:noProof/>
                        <w:sz w:val="26"/>
                        <w:szCs w:val="26"/>
                      </w:rPr>
                      <w:t>, 273–287.</w:t>
                    </w:r>
                  </w:p>
                  <w:p w14:paraId="668017CE"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Chow, E., &amp; Chen, H. (1998). The determinants of foreign exchange rate exposure: evidence on Japanese firms. </w:t>
                    </w:r>
                    <w:r w:rsidRPr="001D0CEC">
                      <w:rPr>
                        <w:i/>
                        <w:iCs/>
                        <w:noProof/>
                        <w:sz w:val="26"/>
                        <w:szCs w:val="26"/>
                      </w:rPr>
                      <w:t>Pacific-Basin Finance Journal, 6</w:t>
                    </w:r>
                    <w:r w:rsidRPr="001D0CEC">
                      <w:rPr>
                        <w:noProof/>
                        <w:sz w:val="26"/>
                        <w:szCs w:val="26"/>
                      </w:rPr>
                      <w:t>, 153-174.</w:t>
                    </w:r>
                  </w:p>
                  <w:p w14:paraId="5B1E2BF3" w14:textId="77777777" w:rsidR="009B5D64" w:rsidRPr="001D0CEC" w:rsidRDefault="009B5D64" w:rsidP="001D0CEC">
                    <w:pPr>
                      <w:pStyle w:val="Bibliography"/>
                      <w:ind w:left="720" w:hanging="720"/>
                      <w:jc w:val="both"/>
                      <w:rPr>
                        <w:noProof/>
                        <w:sz w:val="26"/>
                        <w:szCs w:val="26"/>
                      </w:rPr>
                    </w:pPr>
                    <w:r w:rsidRPr="001D0CEC">
                      <w:rPr>
                        <w:noProof/>
                        <w:sz w:val="26"/>
                        <w:szCs w:val="26"/>
                      </w:rPr>
                      <w:lastRenderedPageBreak/>
                      <w:t xml:space="preserve">Chow, E., Lee, W., &amp; Solt, M. (1997). The economic exposure of US multinational firms. </w:t>
                    </w:r>
                    <w:r w:rsidRPr="001D0CEC">
                      <w:rPr>
                        <w:i/>
                        <w:iCs/>
                        <w:noProof/>
                        <w:sz w:val="26"/>
                        <w:szCs w:val="26"/>
                      </w:rPr>
                      <w:t>The Journal of Financial Research, 20</w:t>
                    </w:r>
                    <w:r w:rsidRPr="001D0CEC">
                      <w:rPr>
                        <w:noProof/>
                        <w:sz w:val="26"/>
                        <w:szCs w:val="26"/>
                      </w:rPr>
                      <w:t>, 191-210.</w:t>
                    </w:r>
                  </w:p>
                  <w:p w14:paraId="2F88FB9F"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Chue, T. K., &amp; Cook, D. (2008). Emerging market exchange rate exposure. </w:t>
                    </w:r>
                    <w:r w:rsidRPr="001D0CEC">
                      <w:rPr>
                        <w:i/>
                        <w:iCs/>
                        <w:noProof/>
                        <w:sz w:val="26"/>
                        <w:szCs w:val="26"/>
                      </w:rPr>
                      <w:t>Journal of Banking and Finance, 32</w:t>
                    </w:r>
                    <w:r w:rsidRPr="001D0CEC">
                      <w:rPr>
                        <w:noProof/>
                        <w:sz w:val="26"/>
                        <w:szCs w:val="26"/>
                      </w:rPr>
                      <w:t>, 1349-1362.</w:t>
                    </w:r>
                  </w:p>
                  <w:p w14:paraId="3529BD48"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Cornell, B., &amp; Shapiro, A. (1983). Managing foreign exchange risks. </w:t>
                    </w:r>
                    <w:r w:rsidRPr="001D0CEC">
                      <w:rPr>
                        <w:i/>
                        <w:iCs/>
                        <w:noProof/>
                        <w:sz w:val="26"/>
                        <w:szCs w:val="26"/>
                      </w:rPr>
                      <w:t>Midland Corporate Finance Journal, Spring</w:t>
                    </w:r>
                    <w:r w:rsidRPr="001D0CEC">
                      <w:rPr>
                        <w:noProof/>
                        <w:sz w:val="26"/>
                        <w:szCs w:val="26"/>
                      </w:rPr>
                      <w:t>, 16-31.</w:t>
                    </w:r>
                  </w:p>
                  <w:p w14:paraId="1D4F47AE"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Cox, D. (1958). The regression analysis of binary sequences. </w:t>
                    </w:r>
                    <w:r w:rsidRPr="001D0CEC">
                      <w:rPr>
                        <w:i/>
                        <w:iCs/>
                        <w:noProof/>
                        <w:sz w:val="26"/>
                        <w:szCs w:val="26"/>
                      </w:rPr>
                      <w:t>Journal of the Royal Statistical Society. Series B (Methodological), 20</w:t>
                    </w:r>
                    <w:r w:rsidRPr="001D0CEC">
                      <w:rPr>
                        <w:noProof/>
                        <w:sz w:val="26"/>
                        <w:szCs w:val="26"/>
                      </w:rPr>
                      <w:t>(2), 215-242.</w:t>
                    </w:r>
                  </w:p>
                  <w:p w14:paraId="057D8D7F"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De Jong, A., Ligterink, J., &amp; Macrae, V. (2006). A firm-specific analysis of the exchange-rate exposure of Dutch firms. </w:t>
                    </w:r>
                    <w:r w:rsidRPr="001D0CEC">
                      <w:rPr>
                        <w:i/>
                        <w:iCs/>
                        <w:noProof/>
                        <w:sz w:val="26"/>
                        <w:szCs w:val="26"/>
                      </w:rPr>
                      <w:t>Journal of International Financial Management and Accounting, 17</w:t>
                    </w:r>
                    <w:r w:rsidRPr="001D0CEC">
                      <w:rPr>
                        <w:noProof/>
                        <w:sz w:val="26"/>
                        <w:szCs w:val="26"/>
                      </w:rPr>
                      <w:t>(1), 1-28.</w:t>
                    </w:r>
                  </w:p>
                  <w:p w14:paraId="3CA9E5DA"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De Santis, G., &amp; Gérard, B. (1998). How big is the premium for currency risk? </w:t>
                    </w:r>
                    <w:r w:rsidRPr="001D0CEC">
                      <w:rPr>
                        <w:i/>
                        <w:iCs/>
                        <w:noProof/>
                        <w:sz w:val="26"/>
                        <w:szCs w:val="26"/>
                      </w:rPr>
                      <w:t>Journal of Financial Economics, 49</w:t>
                    </w:r>
                    <w:r w:rsidRPr="001D0CEC">
                      <w:rPr>
                        <w:noProof/>
                        <w:sz w:val="26"/>
                        <w:szCs w:val="26"/>
                      </w:rPr>
                      <w:t>, 375-412.</w:t>
                    </w:r>
                  </w:p>
                  <w:p w14:paraId="5CE3B62F"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Di Iorio, A., &amp; Faff, R. (2000). An analysis of asymmetry in foreign currency exposure of the Australian equities market. </w:t>
                    </w:r>
                    <w:r w:rsidRPr="001D0CEC">
                      <w:rPr>
                        <w:i/>
                        <w:iCs/>
                        <w:noProof/>
                        <w:sz w:val="26"/>
                        <w:szCs w:val="26"/>
                      </w:rPr>
                      <w:t>Journal of Multinational Financial Management , 10</w:t>
                    </w:r>
                    <w:r w:rsidRPr="001D0CEC">
                      <w:rPr>
                        <w:noProof/>
                        <w:sz w:val="26"/>
                        <w:szCs w:val="26"/>
                      </w:rPr>
                      <w:t>, 133-159.</w:t>
                    </w:r>
                  </w:p>
                  <w:p w14:paraId="26D108AF"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Dominguez, K. M., &amp; Tesar, L. L. (2006). Exchange rate exposure. </w:t>
                    </w:r>
                    <w:r w:rsidRPr="001D0CEC">
                      <w:rPr>
                        <w:i/>
                        <w:iCs/>
                        <w:noProof/>
                        <w:sz w:val="26"/>
                        <w:szCs w:val="26"/>
                      </w:rPr>
                      <w:t>Journal of International Economics, 68</w:t>
                    </w:r>
                    <w:r w:rsidRPr="001D0CEC">
                      <w:rPr>
                        <w:noProof/>
                        <w:sz w:val="26"/>
                        <w:szCs w:val="26"/>
                      </w:rPr>
                      <w:t>, 188-218.</w:t>
                    </w:r>
                  </w:p>
                  <w:p w14:paraId="3C46F2B9"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Dominguez, K., &amp; Tesar, L. (2001). Trade and exposure. </w:t>
                    </w:r>
                    <w:r w:rsidRPr="001D0CEC">
                      <w:rPr>
                        <w:i/>
                        <w:iCs/>
                        <w:noProof/>
                        <w:sz w:val="26"/>
                        <w:szCs w:val="26"/>
                      </w:rPr>
                      <w:t>American Economic Review Papers and Proceedings, 91</w:t>
                    </w:r>
                    <w:r w:rsidRPr="001D0CEC">
                      <w:rPr>
                        <w:noProof/>
                        <w:sz w:val="26"/>
                        <w:szCs w:val="26"/>
                      </w:rPr>
                      <w:t>, 367-370.</w:t>
                    </w:r>
                  </w:p>
                  <w:p w14:paraId="08DA722F"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Donnelly, R., &amp; Sheehy, E. (1996). The share price reaction of UK exporters to exchange rate movements: an empirical study. </w:t>
                    </w:r>
                    <w:r w:rsidRPr="001D0CEC">
                      <w:rPr>
                        <w:i/>
                        <w:iCs/>
                        <w:noProof/>
                        <w:sz w:val="26"/>
                        <w:szCs w:val="26"/>
                      </w:rPr>
                      <w:t>Journal of International Business Studies, 27</w:t>
                    </w:r>
                    <w:r w:rsidRPr="001D0CEC">
                      <w:rPr>
                        <w:noProof/>
                        <w:sz w:val="26"/>
                        <w:szCs w:val="26"/>
                      </w:rPr>
                      <w:t>, 157-165.</w:t>
                    </w:r>
                  </w:p>
                  <w:p w14:paraId="3F5B39C9"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Dornbusch, R., &amp; Fischer, S. (1980). Exchange Rates and the Current Account. </w:t>
                    </w:r>
                    <w:r w:rsidRPr="001D0CEC">
                      <w:rPr>
                        <w:i/>
                        <w:iCs/>
                        <w:noProof/>
                        <w:sz w:val="26"/>
                        <w:szCs w:val="26"/>
                      </w:rPr>
                      <w:t>The American Economic Review, 70</w:t>
                    </w:r>
                    <w:r w:rsidRPr="001D0CEC">
                      <w:rPr>
                        <w:noProof/>
                        <w:sz w:val="26"/>
                        <w:szCs w:val="26"/>
                      </w:rPr>
                      <w:t>(5), 960-971.</w:t>
                    </w:r>
                  </w:p>
                  <w:p w14:paraId="29C49D27" w14:textId="77777777" w:rsidR="009B5D64" w:rsidRPr="001D0CEC" w:rsidRDefault="009B5D64" w:rsidP="001D0CEC">
                    <w:pPr>
                      <w:pStyle w:val="Bibliography"/>
                      <w:ind w:left="720" w:hanging="720"/>
                      <w:jc w:val="both"/>
                      <w:rPr>
                        <w:noProof/>
                        <w:sz w:val="26"/>
                        <w:szCs w:val="26"/>
                      </w:rPr>
                    </w:pPr>
                    <w:r w:rsidRPr="001D0CEC">
                      <w:rPr>
                        <w:noProof/>
                        <w:sz w:val="26"/>
                        <w:szCs w:val="26"/>
                      </w:rPr>
                      <w:lastRenderedPageBreak/>
                      <w:t xml:space="preserve">Doukas, J., Hall, P., &amp; Lang, L. (1999). The pricing of currency risk in Japan. </w:t>
                    </w:r>
                    <w:r w:rsidRPr="001D0CEC">
                      <w:rPr>
                        <w:i/>
                        <w:iCs/>
                        <w:noProof/>
                        <w:sz w:val="26"/>
                        <w:szCs w:val="26"/>
                      </w:rPr>
                      <w:t>Journal of Banking and Finance, 23</w:t>
                    </w:r>
                    <w:r w:rsidRPr="001D0CEC">
                      <w:rPr>
                        <w:noProof/>
                        <w:sz w:val="26"/>
                        <w:szCs w:val="26"/>
                      </w:rPr>
                      <w:t>, 1-20.</w:t>
                    </w:r>
                  </w:p>
                  <w:p w14:paraId="76CD9F6E"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Dumas, B. (1978). The theory of the trading firm revisited. </w:t>
                    </w:r>
                    <w:r w:rsidRPr="001D0CEC">
                      <w:rPr>
                        <w:i/>
                        <w:iCs/>
                        <w:noProof/>
                        <w:sz w:val="26"/>
                        <w:szCs w:val="26"/>
                      </w:rPr>
                      <w:t>Journal of Finance , 33</w:t>
                    </w:r>
                    <w:r w:rsidRPr="001D0CEC">
                      <w:rPr>
                        <w:noProof/>
                        <w:sz w:val="26"/>
                        <w:szCs w:val="26"/>
                      </w:rPr>
                      <w:t>, 1019–1029.</w:t>
                    </w:r>
                  </w:p>
                  <w:p w14:paraId="496A3CFD"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Dumas, B., &amp; Solnik, B. (1995). The world price of foreign exchange risk. </w:t>
                    </w:r>
                    <w:r w:rsidRPr="001D0CEC">
                      <w:rPr>
                        <w:i/>
                        <w:iCs/>
                        <w:noProof/>
                        <w:sz w:val="26"/>
                        <w:szCs w:val="26"/>
                      </w:rPr>
                      <w:t>Journal of Finance, 50</w:t>
                    </w:r>
                    <w:r w:rsidRPr="001D0CEC">
                      <w:rPr>
                        <w:noProof/>
                        <w:sz w:val="26"/>
                        <w:szCs w:val="26"/>
                      </w:rPr>
                      <w:t>, 445-479.</w:t>
                    </w:r>
                  </w:p>
                  <w:p w14:paraId="0BB2A3D5"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Dumas, B., &amp; Solnik, B. (1995). The world price of foreign exchange risk. </w:t>
                    </w:r>
                    <w:r w:rsidRPr="001D0CEC">
                      <w:rPr>
                        <w:i/>
                        <w:iCs/>
                        <w:noProof/>
                        <w:sz w:val="26"/>
                        <w:szCs w:val="26"/>
                      </w:rPr>
                      <w:t>Journal of Finance, 50</w:t>
                    </w:r>
                    <w:r w:rsidRPr="001D0CEC">
                      <w:rPr>
                        <w:noProof/>
                        <w:sz w:val="26"/>
                        <w:szCs w:val="26"/>
                      </w:rPr>
                      <w:t>, 445–479.</w:t>
                    </w:r>
                  </w:p>
                  <w:p w14:paraId="5F43E7C3"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Elton, E., &amp; Gruber, M. (1991). </w:t>
                    </w:r>
                    <w:r w:rsidRPr="001D0CEC">
                      <w:rPr>
                        <w:i/>
                        <w:iCs/>
                        <w:noProof/>
                        <w:sz w:val="26"/>
                        <w:szCs w:val="26"/>
                      </w:rPr>
                      <w:t>Modern portfolio theory and investment analysis</w:t>
                    </w:r>
                    <w:r w:rsidRPr="001D0CEC">
                      <w:rPr>
                        <w:noProof/>
                        <w:sz w:val="26"/>
                        <w:szCs w:val="26"/>
                      </w:rPr>
                      <w:t xml:space="preserve"> (fourth ed.). New York: Wiley.</w:t>
                    </w:r>
                  </w:p>
                  <w:p w14:paraId="4B1F0552"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Engel, C., &amp; Hamilton, J. (1990). Long swings in the dollar: are they in the data and do markets know it? </w:t>
                    </w:r>
                    <w:r w:rsidRPr="001D0CEC">
                      <w:rPr>
                        <w:i/>
                        <w:iCs/>
                        <w:noProof/>
                        <w:sz w:val="26"/>
                        <w:szCs w:val="26"/>
                      </w:rPr>
                      <w:t>American Economic Review, 80</w:t>
                    </w:r>
                    <w:r w:rsidRPr="001D0CEC">
                      <w:rPr>
                        <w:noProof/>
                        <w:sz w:val="26"/>
                        <w:szCs w:val="26"/>
                      </w:rPr>
                      <w:t>, 689–713.</w:t>
                    </w:r>
                  </w:p>
                  <w:p w14:paraId="001C00B2"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Engle, R. (1982). Autoregressive Conditional Heteroscedasticity with Estimates of the Variance of United Kingdom Inflation. </w:t>
                    </w:r>
                    <w:r w:rsidRPr="001D0CEC">
                      <w:rPr>
                        <w:i/>
                        <w:iCs/>
                        <w:noProof/>
                        <w:sz w:val="26"/>
                        <w:szCs w:val="26"/>
                      </w:rPr>
                      <w:t>Econometrica, 50</w:t>
                    </w:r>
                    <w:r w:rsidRPr="001D0CEC">
                      <w:rPr>
                        <w:noProof/>
                        <w:sz w:val="26"/>
                        <w:szCs w:val="26"/>
                      </w:rPr>
                      <w:t>(4), 987-1007.</w:t>
                    </w:r>
                  </w:p>
                  <w:p w14:paraId="4D536157"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Entorf, H., &amp; Jamin, G. (2004). German Exchange Rate Exposure at DAX and Aggregate Levels, International Trade and the Role of Exchange Rate Adjustment Costs. </w:t>
                    </w:r>
                    <w:r w:rsidRPr="001D0CEC">
                      <w:rPr>
                        <w:i/>
                        <w:iCs/>
                        <w:noProof/>
                        <w:sz w:val="26"/>
                        <w:szCs w:val="26"/>
                      </w:rPr>
                      <w:t>German Economic Review, 8</w:t>
                    </w:r>
                    <w:r w:rsidRPr="001D0CEC">
                      <w:rPr>
                        <w:noProof/>
                        <w:sz w:val="26"/>
                        <w:szCs w:val="26"/>
                      </w:rPr>
                      <w:t>(3), 344-374.</w:t>
                    </w:r>
                  </w:p>
                  <w:p w14:paraId="12CA14AF"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Entorf, H., &amp; Jamin, G. (2007). German Exchange Rate Exposure at DAX and Aggregate Levels, International Trade and the Role of Exchange Rate Adjustment Costs. </w:t>
                    </w:r>
                    <w:r w:rsidRPr="001D0CEC">
                      <w:rPr>
                        <w:i/>
                        <w:iCs/>
                        <w:noProof/>
                        <w:sz w:val="26"/>
                        <w:szCs w:val="26"/>
                      </w:rPr>
                      <w:t>German Economic Review, 8</w:t>
                    </w:r>
                    <w:r w:rsidRPr="001D0CEC">
                      <w:rPr>
                        <w:noProof/>
                        <w:sz w:val="26"/>
                        <w:szCs w:val="26"/>
                      </w:rPr>
                      <w:t>(3), 344-374.</w:t>
                    </w:r>
                  </w:p>
                  <w:p w14:paraId="6D8849C6"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Fama, E., &amp; French, K. (1996). Multifactor explanations of asset pricing anomalies. </w:t>
                    </w:r>
                    <w:r w:rsidRPr="001D0CEC">
                      <w:rPr>
                        <w:i/>
                        <w:iCs/>
                        <w:noProof/>
                        <w:sz w:val="26"/>
                        <w:szCs w:val="26"/>
                      </w:rPr>
                      <w:t>Journal of Finance, 51</w:t>
                    </w:r>
                    <w:r w:rsidRPr="001D0CEC">
                      <w:rPr>
                        <w:noProof/>
                        <w:sz w:val="26"/>
                        <w:szCs w:val="26"/>
                      </w:rPr>
                      <w:t>, 55-84.</w:t>
                    </w:r>
                  </w:p>
                  <w:p w14:paraId="208326B8"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Flodén, M., Simbanegavi, W., &amp; Wilander, F. (2008). When is a lower exchange rate pass-through associated with greater exchange rate exposure? </w:t>
                    </w:r>
                    <w:r w:rsidRPr="001D0CEC">
                      <w:rPr>
                        <w:i/>
                        <w:iCs/>
                        <w:noProof/>
                        <w:sz w:val="26"/>
                        <w:szCs w:val="26"/>
                      </w:rPr>
                      <w:t>Journal of International Money and Finance, 27</w:t>
                    </w:r>
                    <w:r w:rsidRPr="001D0CEC">
                      <w:rPr>
                        <w:noProof/>
                        <w:sz w:val="26"/>
                        <w:szCs w:val="26"/>
                      </w:rPr>
                      <w:t>(1), 124-139.</w:t>
                    </w:r>
                  </w:p>
                  <w:p w14:paraId="627128FF" w14:textId="77777777" w:rsidR="009B5D64" w:rsidRPr="001D0CEC" w:rsidRDefault="009B5D64" w:rsidP="001D0CEC">
                    <w:pPr>
                      <w:pStyle w:val="Bibliography"/>
                      <w:ind w:left="720" w:hanging="720"/>
                      <w:jc w:val="both"/>
                      <w:rPr>
                        <w:noProof/>
                        <w:sz w:val="26"/>
                        <w:szCs w:val="26"/>
                      </w:rPr>
                    </w:pPr>
                    <w:r w:rsidRPr="001D0CEC">
                      <w:rPr>
                        <w:noProof/>
                        <w:sz w:val="26"/>
                        <w:szCs w:val="26"/>
                      </w:rPr>
                      <w:lastRenderedPageBreak/>
                      <w:t xml:space="preserve">Flood, E., &amp; Lessard, D. (1986). On the measurement of operating exposure to exchange rates: a conceptual approach. </w:t>
                    </w:r>
                    <w:r w:rsidRPr="001D0CEC">
                      <w:rPr>
                        <w:i/>
                        <w:iCs/>
                        <w:noProof/>
                        <w:sz w:val="26"/>
                        <w:szCs w:val="26"/>
                      </w:rPr>
                      <w:t>Financial Management, Spring</w:t>
                    </w:r>
                    <w:r w:rsidRPr="001D0CEC">
                      <w:rPr>
                        <w:noProof/>
                        <w:sz w:val="26"/>
                        <w:szCs w:val="26"/>
                      </w:rPr>
                      <w:t>, 25-37.</w:t>
                    </w:r>
                  </w:p>
                  <w:p w14:paraId="2A3EBBC5"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Fraser, S., &amp; Pantzalis, C. (2004). Foreign exchange rate exposure of US multinational corporations: a firm-specific approach. </w:t>
                    </w:r>
                    <w:r w:rsidRPr="001D0CEC">
                      <w:rPr>
                        <w:i/>
                        <w:iCs/>
                        <w:noProof/>
                        <w:sz w:val="26"/>
                        <w:szCs w:val="26"/>
                      </w:rPr>
                      <w:t>Journal of Multinational Financial Management, 14</w:t>
                    </w:r>
                    <w:r w:rsidRPr="001D0CEC">
                      <w:rPr>
                        <w:noProof/>
                        <w:sz w:val="26"/>
                        <w:szCs w:val="26"/>
                      </w:rPr>
                      <w:t>, 261-281.</w:t>
                    </w:r>
                  </w:p>
                  <w:p w14:paraId="43B63514"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Froot, K., Scharfstein, D., &amp; Stein, J. (1993). Risk management: coordinating investment and financing policies. </w:t>
                    </w:r>
                    <w:r w:rsidRPr="001D0CEC">
                      <w:rPr>
                        <w:i/>
                        <w:iCs/>
                        <w:noProof/>
                        <w:sz w:val="26"/>
                        <w:szCs w:val="26"/>
                      </w:rPr>
                      <w:t>Journal of finance, 48</w:t>
                    </w:r>
                    <w:r w:rsidRPr="001D0CEC">
                      <w:rPr>
                        <w:noProof/>
                        <w:sz w:val="26"/>
                        <w:szCs w:val="26"/>
                      </w:rPr>
                      <w:t>, 1629–1658.</w:t>
                    </w:r>
                  </w:p>
                  <w:p w14:paraId="401F292A"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Gao, T. (2000). Exchange rate movements and the profitability of US multinationals. </w:t>
                    </w:r>
                    <w:r w:rsidRPr="001D0CEC">
                      <w:rPr>
                        <w:i/>
                        <w:iCs/>
                        <w:noProof/>
                        <w:sz w:val="26"/>
                        <w:szCs w:val="26"/>
                      </w:rPr>
                      <w:t>Journal of International Money and Finance, 48</w:t>
                    </w:r>
                    <w:r w:rsidRPr="001D0CEC">
                      <w:rPr>
                        <w:noProof/>
                        <w:sz w:val="26"/>
                        <w:szCs w:val="26"/>
                      </w:rPr>
                      <w:t>, 1629–1658.</w:t>
                    </w:r>
                  </w:p>
                  <w:p w14:paraId="067B157D"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Glaum, M., Brunner, M., &amp; Holger, H. (2000). The DAX and the dollar: the economic exchange rate exposure of German corporations. (M. Frenkel, U. Hommel, &amp; M. Rudolf, Eds.) </w:t>
                    </w:r>
                    <w:r w:rsidRPr="001D0CEC">
                      <w:rPr>
                        <w:i/>
                        <w:iCs/>
                        <w:noProof/>
                        <w:sz w:val="26"/>
                        <w:szCs w:val="26"/>
                      </w:rPr>
                      <w:t>Journal of International Business Studies, 31</w:t>
                    </w:r>
                    <w:r w:rsidRPr="001D0CEC">
                      <w:rPr>
                        <w:noProof/>
                        <w:sz w:val="26"/>
                        <w:szCs w:val="26"/>
                      </w:rPr>
                      <w:t>, 715-724.</w:t>
                    </w:r>
                  </w:p>
                  <w:p w14:paraId="3AF41F19"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Glaum, M., Brunner, M., &amp; Holger, H. (2000). The DAX and the dollar: the economic exchange rate exposure of German corporations. </w:t>
                    </w:r>
                    <w:r w:rsidRPr="001D0CEC">
                      <w:rPr>
                        <w:i/>
                        <w:iCs/>
                        <w:noProof/>
                        <w:sz w:val="26"/>
                        <w:szCs w:val="26"/>
                      </w:rPr>
                      <w:t>Journal of International Business Studies, 31</w:t>
                    </w:r>
                    <w:r w:rsidRPr="001D0CEC">
                      <w:rPr>
                        <w:noProof/>
                        <w:sz w:val="26"/>
                        <w:szCs w:val="26"/>
                      </w:rPr>
                      <w:t>, 715–724.</w:t>
                    </w:r>
                  </w:p>
                  <w:p w14:paraId="4259CEE2"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Griffin, J., &amp; Stulz, R. (2001). International competition and exchange rate shocks: a cross-country industry analysis of stock returns. </w:t>
                    </w:r>
                    <w:r w:rsidRPr="001D0CEC">
                      <w:rPr>
                        <w:i/>
                        <w:iCs/>
                        <w:noProof/>
                        <w:sz w:val="26"/>
                        <w:szCs w:val="26"/>
                      </w:rPr>
                      <w:t>Review of Financial Studies, 14</w:t>
                    </w:r>
                    <w:r w:rsidRPr="001D0CEC">
                      <w:rPr>
                        <w:noProof/>
                        <w:sz w:val="26"/>
                        <w:szCs w:val="26"/>
                      </w:rPr>
                      <w:t>, 215-241.</w:t>
                    </w:r>
                  </w:p>
                  <w:p w14:paraId="0A6294EA"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He, J., &amp; Ng, L. (1998). The foreign exchange exposure of Japanese multinational corporations. </w:t>
                    </w:r>
                    <w:r w:rsidRPr="001D0CEC">
                      <w:rPr>
                        <w:i/>
                        <w:iCs/>
                        <w:noProof/>
                        <w:sz w:val="26"/>
                        <w:szCs w:val="26"/>
                      </w:rPr>
                      <w:t>Journal of Finance, 53</w:t>
                    </w:r>
                    <w:r w:rsidRPr="001D0CEC">
                      <w:rPr>
                        <w:noProof/>
                        <w:sz w:val="26"/>
                        <w:szCs w:val="26"/>
                      </w:rPr>
                      <w:t>, 733-753.</w:t>
                    </w:r>
                  </w:p>
                  <w:p w14:paraId="02F77C33"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Hekman, C. (1983). Measuring Foreign Exchange Exposure: A Practical Theory and Its Application. </w:t>
                    </w:r>
                    <w:r w:rsidRPr="001D0CEC">
                      <w:rPr>
                        <w:i/>
                        <w:iCs/>
                        <w:noProof/>
                        <w:sz w:val="26"/>
                        <w:szCs w:val="26"/>
                      </w:rPr>
                      <w:t>Financial Analysts Journal, 39</w:t>
                    </w:r>
                    <w:r w:rsidRPr="001D0CEC">
                      <w:rPr>
                        <w:noProof/>
                        <w:sz w:val="26"/>
                        <w:szCs w:val="26"/>
                      </w:rPr>
                      <w:t>(5), 59-65.</w:t>
                    </w:r>
                  </w:p>
                  <w:p w14:paraId="6B6463ED"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Hodder, J. (1982). Exposure to exchange rate movements. </w:t>
                    </w:r>
                    <w:r w:rsidRPr="001D0CEC">
                      <w:rPr>
                        <w:i/>
                        <w:iCs/>
                        <w:noProof/>
                        <w:sz w:val="26"/>
                        <w:szCs w:val="26"/>
                      </w:rPr>
                      <w:t>Journal of International Economics, 13</w:t>
                    </w:r>
                    <w:r w:rsidRPr="001D0CEC">
                      <w:rPr>
                        <w:noProof/>
                        <w:sz w:val="26"/>
                        <w:szCs w:val="26"/>
                      </w:rPr>
                      <w:t>, 375-386.</w:t>
                    </w:r>
                  </w:p>
                  <w:p w14:paraId="055A6C2C"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Hooder, L., Koonce, L., &amp; McAnally, M. (2001). SEC market disclosures: implications for judgment and decision-making. </w:t>
                    </w:r>
                    <w:r w:rsidRPr="001D0CEC">
                      <w:rPr>
                        <w:i/>
                        <w:iCs/>
                        <w:noProof/>
                        <w:sz w:val="26"/>
                        <w:szCs w:val="26"/>
                      </w:rPr>
                      <w:t>Accounting Horizons, 15</w:t>
                    </w:r>
                    <w:r w:rsidRPr="001D0CEC">
                      <w:rPr>
                        <w:noProof/>
                        <w:sz w:val="26"/>
                        <w:szCs w:val="26"/>
                      </w:rPr>
                      <w:t>, 49-70.</w:t>
                    </w:r>
                  </w:p>
                  <w:p w14:paraId="78F47BC5" w14:textId="77777777" w:rsidR="009B5D64" w:rsidRPr="001D0CEC" w:rsidRDefault="009B5D64" w:rsidP="001D0CEC">
                    <w:pPr>
                      <w:pStyle w:val="Bibliography"/>
                      <w:ind w:left="720" w:hanging="720"/>
                      <w:jc w:val="both"/>
                      <w:rPr>
                        <w:noProof/>
                        <w:sz w:val="26"/>
                        <w:szCs w:val="26"/>
                      </w:rPr>
                    </w:pPr>
                    <w:r w:rsidRPr="001D0CEC">
                      <w:rPr>
                        <w:noProof/>
                        <w:sz w:val="26"/>
                        <w:szCs w:val="26"/>
                      </w:rPr>
                      <w:lastRenderedPageBreak/>
                      <w:t xml:space="preserve">Hsiao, C. (1986). </w:t>
                    </w:r>
                    <w:r w:rsidRPr="001D0CEC">
                      <w:rPr>
                        <w:i/>
                        <w:iCs/>
                        <w:noProof/>
                        <w:sz w:val="26"/>
                        <w:szCs w:val="26"/>
                      </w:rPr>
                      <w:t>Analysis of Panel Data.</w:t>
                    </w:r>
                    <w:r w:rsidRPr="001D0CEC">
                      <w:rPr>
                        <w:noProof/>
                        <w:sz w:val="26"/>
                        <w:szCs w:val="26"/>
                      </w:rPr>
                      <w:t xml:space="preserve"> Cambridge: Cambridge University Press.</w:t>
                    </w:r>
                  </w:p>
                  <w:p w14:paraId="563D1FB6"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Hung, J. (1997). Intervention strategies and exchange rate volatility: a noisy trading perspective. </w:t>
                    </w:r>
                    <w:r w:rsidRPr="001D0CEC">
                      <w:rPr>
                        <w:i/>
                        <w:iCs/>
                        <w:noProof/>
                        <w:sz w:val="26"/>
                        <w:szCs w:val="26"/>
                      </w:rPr>
                      <w:t>Journal of International Money and Finance, 16</w:t>
                    </w:r>
                    <w:r w:rsidRPr="001D0CEC">
                      <w:rPr>
                        <w:noProof/>
                        <w:sz w:val="26"/>
                        <w:szCs w:val="26"/>
                      </w:rPr>
                      <w:t>, 779-793.</w:t>
                    </w:r>
                  </w:p>
                  <w:p w14:paraId="01F67FBC"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Hutson, E., &amp; O’Driscoll, A. (2010). Firm-level exchange rate exposure in the Eurozone. </w:t>
                    </w:r>
                    <w:r w:rsidRPr="001D0CEC">
                      <w:rPr>
                        <w:i/>
                        <w:iCs/>
                        <w:noProof/>
                        <w:sz w:val="26"/>
                        <w:szCs w:val="26"/>
                      </w:rPr>
                      <w:t>International Business Review, 19</w:t>
                    </w:r>
                    <w:r w:rsidRPr="001D0CEC">
                      <w:rPr>
                        <w:noProof/>
                        <w:sz w:val="26"/>
                        <w:szCs w:val="26"/>
                      </w:rPr>
                      <w:t>, 468-478.</w:t>
                    </w:r>
                  </w:p>
                  <w:p w14:paraId="688EF103"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Ihrig, J. (2001). Exchange rate exposure of multinationals: focusing on exchange rate issues. </w:t>
                    </w:r>
                    <w:r w:rsidRPr="001D0CEC">
                      <w:rPr>
                        <w:i/>
                        <w:iCs/>
                        <w:noProof/>
                        <w:sz w:val="26"/>
                        <w:szCs w:val="26"/>
                      </w:rPr>
                      <w:t>International Finance Discussion Papers</w:t>
                    </w:r>
                    <w:r w:rsidRPr="001D0CEC">
                      <w:rPr>
                        <w:noProof/>
                        <w:sz w:val="26"/>
                        <w:szCs w:val="26"/>
                      </w:rPr>
                      <w:t>, 709 Board of Governors of the Federal Reserve System (U.S.).</w:t>
                    </w:r>
                  </w:p>
                  <w:p w14:paraId="4EC0F641"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Im, K., Pesaranb, M., &amp; Shin, Y. (2003). Testing for unit roots in heterogeneous panels. </w:t>
                    </w:r>
                    <w:r w:rsidRPr="001D0CEC">
                      <w:rPr>
                        <w:i/>
                        <w:iCs/>
                        <w:noProof/>
                        <w:sz w:val="26"/>
                        <w:szCs w:val="26"/>
                      </w:rPr>
                      <w:t>Journal of Econometrics, 115</w:t>
                    </w:r>
                    <w:r w:rsidRPr="001D0CEC">
                      <w:rPr>
                        <w:noProof/>
                        <w:sz w:val="26"/>
                        <w:szCs w:val="26"/>
                      </w:rPr>
                      <w:t>(1), 53-74.</w:t>
                    </w:r>
                  </w:p>
                  <w:p w14:paraId="5BB3F740"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Jorion, P. (1990). The exchange rate exposure of US multinationals. </w:t>
                    </w:r>
                    <w:r w:rsidRPr="001D0CEC">
                      <w:rPr>
                        <w:i/>
                        <w:iCs/>
                        <w:noProof/>
                        <w:sz w:val="26"/>
                        <w:szCs w:val="26"/>
                      </w:rPr>
                      <w:t>Journal of Business, 53</w:t>
                    </w:r>
                    <w:r w:rsidRPr="001D0CEC">
                      <w:rPr>
                        <w:noProof/>
                        <w:sz w:val="26"/>
                        <w:szCs w:val="26"/>
                      </w:rPr>
                      <w:t>(3), 331–345.</w:t>
                    </w:r>
                  </w:p>
                  <w:p w14:paraId="222131B6"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Jorion, P. (1991). The pricing of exchange rate risk in the stock market. </w:t>
                    </w:r>
                    <w:r w:rsidRPr="001D0CEC">
                      <w:rPr>
                        <w:i/>
                        <w:iCs/>
                        <w:noProof/>
                        <w:sz w:val="26"/>
                        <w:szCs w:val="26"/>
                      </w:rPr>
                      <w:t>Journal of Financial and Quantitative Analysis, 26</w:t>
                    </w:r>
                    <w:r w:rsidRPr="001D0CEC">
                      <w:rPr>
                        <w:noProof/>
                        <w:sz w:val="26"/>
                        <w:szCs w:val="26"/>
                      </w:rPr>
                      <w:t>, 363-376.</w:t>
                    </w:r>
                  </w:p>
                  <w:p w14:paraId="6E7CD653"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Khoo, A. (1994). Estimation of foreign exchange exposure: an application to mining companies in Australia. </w:t>
                    </w:r>
                    <w:r w:rsidRPr="001D0CEC">
                      <w:rPr>
                        <w:i/>
                        <w:iCs/>
                        <w:noProof/>
                        <w:sz w:val="26"/>
                        <w:szCs w:val="26"/>
                      </w:rPr>
                      <w:t>Journal of International Money and Finance, 13</w:t>
                    </w:r>
                    <w:r w:rsidRPr="001D0CEC">
                      <w:rPr>
                        <w:noProof/>
                        <w:sz w:val="26"/>
                        <w:szCs w:val="26"/>
                      </w:rPr>
                      <w:t>, 342-363.</w:t>
                    </w:r>
                  </w:p>
                  <w:p w14:paraId="46372BBB"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Kiymaz, H. (2003). Estimation of foreign exchange exposure: an emerging market application. </w:t>
                    </w:r>
                    <w:r w:rsidRPr="001D0CEC">
                      <w:rPr>
                        <w:i/>
                        <w:iCs/>
                        <w:noProof/>
                        <w:sz w:val="26"/>
                        <w:szCs w:val="26"/>
                      </w:rPr>
                      <w:t>Journal of Multinational Financial Management, 13</w:t>
                    </w:r>
                    <w:r w:rsidRPr="001D0CEC">
                      <w:rPr>
                        <w:noProof/>
                        <w:sz w:val="26"/>
                        <w:szCs w:val="26"/>
                      </w:rPr>
                      <w:t>, 71-84.</w:t>
                    </w:r>
                  </w:p>
                  <w:p w14:paraId="4D958F42"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Knetter, M. (1994). Is export price adjustment asymmetric? Evaluating the market share and marketing bottlenecks hypotheses. </w:t>
                    </w:r>
                    <w:r w:rsidRPr="001D0CEC">
                      <w:rPr>
                        <w:i/>
                        <w:iCs/>
                        <w:noProof/>
                        <w:sz w:val="26"/>
                        <w:szCs w:val="26"/>
                      </w:rPr>
                      <w:t>Journal of International Money and Finance, 13</w:t>
                    </w:r>
                    <w:r w:rsidRPr="001D0CEC">
                      <w:rPr>
                        <w:noProof/>
                        <w:sz w:val="26"/>
                        <w:szCs w:val="26"/>
                      </w:rPr>
                      <w:t>(1), 55-70.</w:t>
                    </w:r>
                  </w:p>
                  <w:p w14:paraId="7DA5A725"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Koutmos, G., &amp; Martin, A. D. (2003). Asymmetric exchange rate exposure: theory and evidence. </w:t>
                    </w:r>
                    <w:r w:rsidRPr="001D0CEC">
                      <w:rPr>
                        <w:i/>
                        <w:iCs/>
                        <w:noProof/>
                        <w:sz w:val="26"/>
                        <w:szCs w:val="26"/>
                      </w:rPr>
                      <w:t>Journal of International Money and Finance, 22</w:t>
                    </w:r>
                    <w:r w:rsidRPr="001D0CEC">
                      <w:rPr>
                        <w:noProof/>
                        <w:sz w:val="26"/>
                        <w:szCs w:val="26"/>
                      </w:rPr>
                      <w:t>, 365-383.</w:t>
                    </w:r>
                  </w:p>
                  <w:p w14:paraId="570A4448" w14:textId="77777777" w:rsidR="009B5D64" w:rsidRPr="001D0CEC" w:rsidRDefault="009B5D64" w:rsidP="001D0CEC">
                    <w:pPr>
                      <w:pStyle w:val="Bibliography"/>
                      <w:ind w:left="720" w:hanging="720"/>
                      <w:jc w:val="both"/>
                      <w:rPr>
                        <w:noProof/>
                        <w:sz w:val="26"/>
                        <w:szCs w:val="26"/>
                      </w:rPr>
                    </w:pPr>
                    <w:r w:rsidRPr="001D0CEC">
                      <w:rPr>
                        <w:noProof/>
                        <w:sz w:val="26"/>
                        <w:szCs w:val="26"/>
                      </w:rPr>
                      <w:lastRenderedPageBreak/>
                      <w:t xml:space="preserve">Krapl, A., &amp; O'Brien, T. J. (2015). Direct versus indirect regression estimates of foreign exchange cash flow exposure. </w:t>
                    </w:r>
                    <w:r w:rsidRPr="001D0CEC">
                      <w:rPr>
                        <w:i/>
                        <w:iCs/>
                        <w:noProof/>
                        <w:sz w:val="26"/>
                        <w:szCs w:val="26"/>
                      </w:rPr>
                      <w:t>International Review of Financial Analysis, 37</w:t>
                    </w:r>
                    <w:r w:rsidRPr="001D0CEC">
                      <w:rPr>
                        <w:noProof/>
                        <w:sz w:val="26"/>
                        <w:szCs w:val="26"/>
                      </w:rPr>
                      <w:t>, 102-112.</w:t>
                    </w:r>
                  </w:p>
                  <w:p w14:paraId="3FEA5227"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Krishnamoorthy, A. (2001). Industrial structure and the exchange rate exposure of industry portfolio returns. </w:t>
                    </w:r>
                    <w:r w:rsidRPr="001D0CEC">
                      <w:rPr>
                        <w:i/>
                        <w:iCs/>
                        <w:noProof/>
                        <w:sz w:val="26"/>
                        <w:szCs w:val="26"/>
                      </w:rPr>
                      <w:t>Global Finance Journal, 12</w:t>
                    </w:r>
                    <w:r w:rsidRPr="001D0CEC">
                      <w:rPr>
                        <w:noProof/>
                        <w:sz w:val="26"/>
                        <w:szCs w:val="26"/>
                      </w:rPr>
                      <w:t>, 285-297.</w:t>
                    </w:r>
                  </w:p>
                  <w:p w14:paraId="1B5E6D66"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Lessard, D. (1979). </w:t>
                    </w:r>
                    <w:r w:rsidRPr="001D0CEC">
                      <w:rPr>
                        <w:i/>
                        <w:iCs/>
                        <w:noProof/>
                        <w:sz w:val="26"/>
                        <w:szCs w:val="26"/>
                      </w:rPr>
                      <w:t>International Financial Management: Theory and Application.</w:t>
                    </w:r>
                    <w:r w:rsidRPr="001D0CEC">
                      <w:rPr>
                        <w:noProof/>
                        <w:sz w:val="26"/>
                        <w:szCs w:val="26"/>
                      </w:rPr>
                      <w:t xml:space="preserve"> Boston: Warren Gorham and Lamont.</w:t>
                    </w:r>
                  </w:p>
                  <w:p w14:paraId="1097A39F"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Lessard, D. (1990). Global competition and corporate finance in the 1990s. </w:t>
                    </w:r>
                    <w:r w:rsidRPr="001D0CEC">
                      <w:rPr>
                        <w:i/>
                        <w:iCs/>
                        <w:noProof/>
                        <w:sz w:val="26"/>
                        <w:szCs w:val="26"/>
                      </w:rPr>
                      <w:t>Journal of Applied Corporate Finance, 3</w:t>
                    </w:r>
                    <w:r w:rsidRPr="001D0CEC">
                      <w:rPr>
                        <w:noProof/>
                        <w:sz w:val="26"/>
                        <w:szCs w:val="26"/>
                      </w:rPr>
                      <w:t>, 59-72.</w:t>
                    </w:r>
                  </w:p>
                  <w:p w14:paraId="246CBBC4"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Levi, M. (1994). Exchange rates and the valuation of firms. In Y. Amihud, &amp; R. Levich (Eds.), </w:t>
                    </w:r>
                    <w:r w:rsidRPr="001D0CEC">
                      <w:rPr>
                        <w:i/>
                        <w:iCs/>
                        <w:noProof/>
                        <w:sz w:val="26"/>
                        <w:szCs w:val="26"/>
                      </w:rPr>
                      <w:t>Exchange Rates and Corporate Performance</w:t>
                    </w:r>
                    <w:r w:rsidRPr="001D0CEC">
                      <w:rPr>
                        <w:noProof/>
                        <w:sz w:val="26"/>
                        <w:szCs w:val="26"/>
                      </w:rPr>
                      <w:t xml:space="preserve"> (pp. 37-48). New York: Irwin.</w:t>
                    </w:r>
                  </w:p>
                  <w:p w14:paraId="7A6C2019"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Levin, A., Lin, C.-F., &amp; Chu, C.-S. (2002). Unit root tests in panel data: Asymptotic and finite-sample properties. </w:t>
                    </w:r>
                    <w:r w:rsidRPr="001D0CEC">
                      <w:rPr>
                        <w:i/>
                        <w:iCs/>
                        <w:noProof/>
                        <w:sz w:val="26"/>
                        <w:szCs w:val="26"/>
                      </w:rPr>
                      <w:t>Journal of Econometrics, 108</w:t>
                    </w:r>
                    <w:r w:rsidRPr="001D0CEC">
                      <w:rPr>
                        <w:noProof/>
                        <w:sz w:val="26"/>
                        <w:szCs w:val="26"/>
                      </w:rPr>
                      <w:t>, 1-24.</w:t>
                    </w:r>
                  </w:p>
                  <w:p w14:paraId="21184D61"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Luehrman, T. (1990). The exchange rate exposure of a global competitor. </w:t>
                    </w:r>
                    <w:r w:rsidRPr="001D0CEC">
                      <w:rPr>
                        <w:i/>
                        <w:iCs/>
                        <w:noProof/>
                        <w:sz w:val="26"/>
                        <w:szCs w:val="26"/>
                      </w:rPr>
                      <w:t>Journal of International Business Studies, 21</w:t>
                    </w:r>
                    <w:r w:rsidRPr="001D0CEC">
                      <w:rPr>
                        <w:noProof/>
                        <w:sz w:val="26"/>
                        <w:szCs w:val="26"/>
                      </w:rPr>
                      <w:t>, 225-242.</w:t>
                    </w:r>
                  </w:p>
                  <w:p w14:paraId="3C5D441A"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Mandelbrot, B. (1963). The Variation of Certain Speculative Prices. </w:t>
                    </w:r>
                    <w:r w:rsidRPr="001D0CEC">
                      <w:rPr>
                        <w:i/>
                        <w:iCs/>
                        <w:noProof/>
                        <w:sz w:val="26"/>
                        <w:szCs w:val="26"/>
                      </w:rPr>
                      <w:t>The Journal of Business, 36</w:t>
                    </w:r>
                    <w:r w:rsidRPr="001D0CEC">
                      <w:rPr>
                        <w:noProof/>
                        <w:sz w:val="26"/>
                        <w:szCs w:val="26"/>
                      </w:rPr>
                      <w:t>(4), 394-419.</w:t>
                    </w:r>
                  </w:p>
                  <w:p w14:paraId="610A6652"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Marston, R. (2001). The effects of industry structure on economic exposure. </w:t>
                    </w:r>
                    <w:r w:rsidRPr="001D0CEC">
                      <w:rPr>
                        <w:i/>
                        <w:iCs/>
                        <w:noProof/>
                        <w:sz w:val="26"/>
                        <w:szCs w:val="26"/>
                      </w:rPr>
                      <w:t>Journal of International Money and Finance, 20</w:t>
                    </w:r>
                    <w:r w:rsidRPr="001D0CEC">
                      <w:rPr>
                        <w:noProof/>
                        <w:sz w:val="26"/>
                        <w:szCs w:val="26"/>
                      </w:rPr>
                      <w:t>, 149-164.</w:t>
                    </w:r>
                  </w:p>
                  <w:p w14:paraId="67043F90"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Martin, A., &amp; Mauer, L. (2003). Exchange rate exposures of US banks: a cash flow-based methodology. </w:t>
                    </w:r>
                    <w:r w:rsidRPr="001D0CEC">
                      <w:rPr>
                        <w:i/>
                        <w:iCs/>
                        <w:noProof/>
                        <w:sz w:val="26"/>
                        <w:szCs w:val="26"/>
                      </w:rPr>
                      <w:t>Journal of Banking and Finance, 27</w:t>
                    </w:r>
                    <w:r w:rsidRPr="001D0CEC">
                      <w:rPr>
                        <w:noProof/>
                        <w:sz w:val="26"/>
                        <w:szCs w:val="26"/>
                      </w:rPr>
                      <w:t>, 851-865.</w:t>
                    </w:r>
                  </w:p>
                  <w:p w14:paraId="2907671B"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Martin, A., &amp; Mauer, L. (2005). A note on common methods used to estimate foreign exchange exposure. </w:t>
                    </w:r>
                    <w:r w:rsidRPr="001D0CEC">
                      <w:rPr>
                        <w:i/>
                        <w:iCs/>
                        <w:noProof/>
                        <w:sz w:val="26"/>
                        <w:szCs w:val="26"/>
                      </w:rPr>
                      <w:t>Journal of International, Financial Markets Institutions and Money, 15</w:t>
                    </w:r>
                    <w:r w:rsidRPr="001D0CEC">
                      <w:rPr>
                        <w:noProof/>
                        <w:sz w:val="26"/>
                        <w:szCs w:val="26"/>
                      </w:rPr>
                      <w:t>, 125-140.</w:t>
                    </w:r>
                  </w:p>
                  <w:p w14:paraId="1C0B50F3" w14:textId="77777777" w:rsidR="009B5D64" w:rsidRPr="001D0CEC" w:rsidRDefault="009B5D64" w:rsidP="001D0CEC">
                    <w:pPr>
                      <w:pStyle w:val="Bibliography"/>
                      <w:ind w:left="720" w:hanging="720"/>
                      <w:jc w:val="both"/>
                      <w:rPr>
                        <w:noProof/>
                        <w:sz w:val="26"/>
                        <w:szCs w:val="26"/>
                      </w:rPr>
                    </w:pPr>
                    <w:r w:rsidRPr="001D0CEC">
                      <w:rPr>
                        <w:noProof/>
                        <w:sz w:val="26"/>
                        <w:szCs w:val="26"/>
                      </w:rPr>
                      <w:lastRenderedPageBreak/>
                      <w:t xml:space="preserve">Miller, K., &amp; Reuer, J. (1998). Firm strategy and economic exposure to foreign exchange rate movements. </w:t>
                    </w:r>
                    <w:r w:rsidRPr="001D0CEC">
                      <w:rPr>
                        <w:i/>
                        <w:iCs/>
                        <w:noProof/>
                        <w:sz w:val="26"/>
                        <w:szCs w:val="26"/>
                      </w:rPr>
                      <w:t>Journal of International Business Studies, 29</w:t>
                    </w:r>
                    <w:r w:rsidRPr="001D0CEC">
                      <w:rPr>
                        <w:noProof/>
                        <w:sz w:val="26"/>
                        <w:szCs w:val="26"/>
                      </w:rPr>
                      <w:t>, 493-514.</w:t>
                    </w:r>
                  </w:p>
                  <w:p w14:paraId="792D4175"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Minton, B., &amp; Schrand, C. (1999). The impact of cash flow volatility on discretionary investment and the costs of debt and equity financing. </w:t>
                    </w:r>
                    <w:r w:rsidRPr="001D0CEC">
                      <w:rPr>
                        <w:i/>
                        <w:iCs/>
                        <w:noProof/>
                        <w:sz w:val="26"/>
                        <w:szCs w:val="26"/>
                      </w:rPr>
                      <w:t>Journal of Financial Economics, 54</w:t>
                    </w:r>
                    <w:r w:rsidRPr="001D0CEC">
                      <w:rPr>
                        <w:noProof/>
                        <w:sz w:val="26"/>
                        <w:szCs w:val="26"/>
                      </w:rPr>
                      <w:t>, 432-460.</w:t>
                    </w:r>
                  </w:p>
                  <w:p w14:paraId="583514C5"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Moore, T., &amp; Ping, W. (2014). Dynamic linkage between real exchange rates and stock prices: Evidence from developed and emerging Asian markets. </w:t>
                    </w:r>
                    <w:r w:rsidRPr="001D0CEC">
                      <w:rPr>
                        <w:i/>
                        <w:iCs/>
                        <w:noProof/>
                        <w:sz w:val="26"/>
                        <w:szCs w:val="26"/>
                      </w:rPr>
                      <w:t>International Review of Economics and Finance 29</w:t>
                    </w:r>
                    <w:r w:rsidRPr="001D0CEC">
                      <w:rPr>
                        <w:noProof/>
                        <w:sz w:val="26"/>
                        <w:szCs w:val="26"/>
                      </w:rPr>
                      <w:t>, 1-11.</w:t>
                    </w:r>
                  </w:p>
                  <w:p w14:paraId="076ABFBB"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Muller, A., &amp; Verschoor, W. (2004). Asymmetric foreign exchange risk exposure: evidence from US multinationals. </w:t>
                    </w:r>
                    <w:r w:rsidRPr="001D0CEC">
                      <w:rPr>
                        <w:i/>
                        <w:iCs/>
                        <w:noProof/>
                        <w:sz w:val="26"/>
                        <w:szCs w:val="26"/>
                      </w:rPr>
                      <w:t>LIFE Working Paper, Maastricht University</w:t>
                    </w:r>
                    <w:r w:rsidRPr="001D0CEC">
                      <w:rPr>
                        <w:noProof/>
                        <w:sz w:val="26"/>
                        <w:szCs w:val="26"/>
                      </w:rPr>
                      <w:t>.</w:t>
                    </w:r>
                  </w:p>
                  <w:p w14:paraId="254A2D92"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Muller, A., &amp; Verschoor, W. (2004). Foreign exchange risk exposure and the use of foreign currency derivatives. </w:t>
                    </w:r>
                    <w:r w:rsidRPr="001D0CEC">
                      <w:rPr>
                        <w:i/>
                        <w:iCs/>
                        <w:noProof/>
                        <w:sz w:val="26"/>
                        <w:szCs w:val="26"/>
                      </w:rPr>
                      <w:t>Working paper, Radboud University Nijmegen</w:t>
                    </w:r>
                    <w:r w:rsidRPr="001D0CEC">
                      <w:rPr>
                        <w:noProof/>
                        <w:sz w:val="26"/>
                        <w:szCs w:val="26"/>
                      </w:rPr>
                      <w:t>.</w:t>
                    </w:r>
                  </w:p>
                  <w:p w14:paraId="29C2FC34"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Muller, A., &amp; Verschoor, W. (2006). European foreign exchange risk exposure. </w:t>
                    </w:r>
                    <w:r w:rsidRPr="001D0CEC">
                      <w:rPr>
                        <w:i/>
                        <w:iCs/>
                        <w:noProof/>
                        <w:sz w:val="26"/>
                        <w:szCs w:val="26"/>
                      </w:rPr>
                      <w:t>European Financial Management , 12</w:t>
                    </w:r>
                    <w:r w:rsidRPr="001D0CEC">
                      <w:rPr>
                        <w:noProof/>
                        <w:sz w:val="26"/>
                        <w:szCs w:val="26"/>
                      </w:rPr>
                      <w:t>(2), 195-220.</w:t>
                    </w:r>
                  </w:p>
                  <w:p w14:paraId="38521947"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Nguyễn Thị Liên Hoa, &amp; Lương Thị Thúy Hường. (2014). Mối liên kết động giữa tỷ giá hối đoái và biến động thị trường chứng khoán các quốc gia mới nổi ASEAN. </w:t>
                    </w:r>
                    <w:r w:rsidRPr="001D0CEC">
                      <w:rPr>
                        <w:i/>
                        <w:iCs/>
                        <w:noProof/>
                        <w:sz w:val="26"/>
                        <w:szCs w:val="26"/>
                      </w:rPr>
                      <w:t>Tạp chí Phát triển và Hội nhập, 17</w:t>
                    </w:r>
                    <w:r w:rsidRPr="001D0CEC">
                      <w:rPr>
                        <w:noProof/>
                        <w:sz w:val="26"/>
                        <w:szCs w:val="26"/>
                      </w:rPr>
                      <w:t>(27), 31-35.</w:t>
                    </w:r>
                  </w:p>
                  <w:p w14:paraId="40A09016"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Nguyen, H., &amp; Faff, R. (2003). Can the use of foreign currency derivatives explain variations in foreign exchange exposure? Evidence from Australian companies. </w:t>
                    </w:r>
                    <w:r w:rsidRPr="001D0CEC">
                      <w:rPr>
                        <w:i/>
                        <w:iCs/>
                        <w:noProof/>
                        <w:sz w:val="26"/>
                        <w:szCs w:val="26"/>
                      </w:rPr>
                      <w:t>Journal of Multinational Financial Management, 13</w:t>
                    </w:r>
                    <w:r w:rsidRPr="001D0CEC">
                      <w:rPr>
                        <w:noProof/>
                        <w:sz w:val="26"/>
                        <w:szCs w:val="26"/>
                      </w:rPr>
                      <w:t>, 193–215.</w:t>
                    </w:r>
                  </w:p>
                  <w:p w14:paraId="6AC466EB"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Nydahl, S. (1999). Exchange rate exposure, foreign involvement and currency hedging of firms: some Swedish evidence. </w:t>
                    </w:r>
                    <w:r w:rsidRPr="001D0CEC">
                      <w:rPr>
                        <w:i/>
                        <w:iCs/>
                        <w:noProof/>
                        <w:sz w:val="26"/>
                        <w:szCs w:val="26"/>
                      </w:rPr>
                      <w:t>European Financial Management, 5</w:t>
                    </w:r>
                    <w:r w:rsidRPr="001D0CEC">
                      <w:rPr>
                        <w:noProof/>
                        <w:sz w:val="26"/>
                        <w:szCs w:val="26"/>
                      </w:rPr>
                      <w:t>(2), 241–257.</w:t>
                    </w:r>
                  </w:p>
                  <w:p w14:paraId="0BAD37CA"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Pantzalis, C., Simkins, B., &amp; Laux, P. (2001). Operational hedges and the foreign exchange exposure of US multinational corporations. </w:t>
                    </w:r>
                    <w:r w:rsidRPr="001D0CEC">
                      <w:rPr>
                        <w:i/>
                        <w:iCs/>
                        <w:noProof/>
                        <w:sz w:val="26"/>
                        <w:szCs w:val="26"/>
                      </w:rPr>
                      <w:t>Journal of International Business Studies, 32</w:t>
                    </w:r>
                    <w:r w:rsidRPr="001D0CEC">
                      <w:rPr>
                        <w:noProof/>
                        <w:sz w:val="26"/>
                        <w:szCs w:val="26"/>
                      </w:rPr>
                      <w:t>, 793-812.</w:t>
                    </w:r>
                  </w:p>
                  <w:p w14:paraId="0F4201F3" w14:textId="77777777" w:rsidR="009B5D64" w:rsidRPr="001D0CEC" w:rsidRDefault="009B5D64" w:rsidP="001D0CEC">
                    <w:pPr>
                      <w:pStyle w:val="Bibliography"/>
                      <w:ind w:left="720" w:hanging="720"/>
                      <w:jc w:val="both"/>
                      <w:rPr>
                        <w:noProof/>
                        <w:sz w:val="26"/>
                        <w:szCs w:val="26"/>
                      </w:rPr>
                    </w:pPr>
                    <w:r w:rsidRPr="001D0CEC">
                      <w:rPr>
                        <w:noProof/>
                        <w:sz w:val="26"/>
                        <w:szCs w:val="26"/>
                      </w:rPr>
                      <w:lastRenderedPageBreak/>
                      <w:t xml:space="preserve">Parsley, D. C., &amp; Popper, H. A. (2006). Exchange rate pegs and foreign exchange exposure in East and South East Asia. </w:t>
                    </w:r>
                    <w:r w:rsidRPr="001D0CEC">
                      <w:rPr>
                        <w:i/>
                        <w:iCs/>
                        <w:noProof/>
                        <w:sz w:val="26"/>
                        <w:szCs w:val="26"/>
                      </w:rPr>
                      <w:t>Journal of International Money and Finance , 25</w:t>
                    </w:r>
                    <w:r w:rsidRPr="001D0CEC">
                      <w:rPr>
                        <w:noProof/>
                        <w:sz w:val="26"/>
                        <w:szCs w:val="26"/>
                      </w:rPr>
                      <w:t>, 992-1009.</w:t>
                    </w:r>
                  </w:p>
                  <w:p w14:paraId="72517847"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Priestley, R., &amp; Ødegaard, B. (2007). Linear and nonlinear exchange rate exposure. </w:t>
                    </w:r>
                    <w:r w:rsidRPr="001D0CEC">
                      <w:rPr>
                        <w:i/>
                        <w:iCs/>
                        <w:noProof/>
                        <w:sz w:val="26"/>
                        <w:szCs w:val="26"/>
                      </w:rPr>
                      <w:t>ournal of International Money and Finance, 26</w:t>
                    </w:r>
                    <w:r w:rsidRPr="001D0CEC">
                      <w:rPr>
                        <w:noProof/>
                        <w:sz w:val="26"/>
                        <w:szCs w:val="26"/>
                      </w:rPr>
                      <w:t>, 1016-1037.</w:t>
                    </w:r>
                  </w:p>
                  <w:p w14:paraId="3A80340E"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Priestley, R., &amp; Ødegaard, B. A. (2004). Long swings in the dollar and the exchange rate exposure of stock returns. </w:t>
                    </w:r>
                    <w:r w:rsidRPr="001D0CEC">
                      <w:rPr>
                        <w:i/>
                        <w:iCs/>
                        <w:noProof/>
                        <w:sz w:val="26"/>
                        <w:szCs w:val="26"/>
                      </w:rPr>
                      <w:t>Working paper, Norwegian School of Management</w:t>
                    </w:r>
                    <w:r w:rsidRPr="001D0CEC">
                      <w:rPr>
                        <w:noProof/>
                        <w:sz w:val="26"/>
                        <w:szCs w:val="26"/>
                      </w:rPr>
                      <w:t>.</w:t>
                    </w:r>
                  </w:p>
                  <w:p w14:paraId="6359C517"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Priestley, R., &amp; Ødegaard, B. A. (2007). Linear and nonlinear exchange rate exposure. </w:t>
                    </w:r>
                    <w:r w:rsidRPr="001D0CEC">
                      <w:rPr>
                        <w:i/>
                        <w:iCs/>
                        <w:noProof/>
                        <w:sz w:val="26"/>
                        <w:szCs w:val="26"/>
                      </w:rPr>
                      <w:t>Journal of International Money and Finance, 26</w:t>
                    </w:r>
                    <w:r w:rsidRPr="001D0CEC">
                      <w:rPr>
                        <w:noProof/>
                        <w:sz w:val="26"/>
                        <w:szCs w:val="26"/>
                      </w:rPr>
                      <w:t>, 1016-1037.</w:t>
                    </w:r>
                  </w:p>
                  <w:p w14:paraId="05EAF28E"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Ross, S. A. (1976). The arbitrage theory of capital asset pricing. </w:t>
                    </w:r>
                    <w:r w:rsidRPr="001D0CEC">
                      <w:rPr>
                        <w:i/>
                        <w:iCs/>
                        <w:noProof/>
                        <w:sz w:val="26"/>
                        <w:szCs w:val="26"/>
                      </w:rPr>
                      <w:t>Journal of Economic Theory, 13</w:t>
                    </w:r>
                    <w:r w:rsidRPr="001D0CEC">
                      <w:rPr>
                        <w:noProof/>
                        <w:sz w:val="26"/>
                        <w:szCs w:val="26"/>
                      </w:rPr>
                      <w:t>(3), 341-360.</w:t>
                    </w:r>
                  </w:p>
                  <w:p w14:paraId="2167D3FB"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Roulstone, D. (1999). Effect of the SEC financial reporting release on derivative and market risk disclosures. </w:t>
                    </w:r>
                    <w:r w:rsidRPr="001D0CEC">
                      <w:rPr>
                        <w:i/>
                        <w:iCs/>
                        <w:noProof/>
                        <w:sz w:val="26"/>
                        <w:szCs w:val="26"/>
                      </w:rPr>
                      <w:t>Accounting Horizons, 13</w:t>
                    </w:r>
                    <w:r w:rsidRPr="001D0CEC">
                      <w:rPr>
                        <w:noProof/>
                        <w:sz w:val="26"/>
                        <w:szCs w:val="26"/>
                      </w:rPr>
                      <w:t>, 343–363.</w:t>
                    </w:r>
                  </w:p>
                  <w:p w14:paraId="273C05F9"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Shapiro, A. (1975). Exchange rate changes, inflation and the value of multinational corporations. </w:t>
                    </w:r>
                    <w:r w:rsidRPr="001D0CEC">
                      <w:rPr>
                        <w:i/>
                        <w:iCs/>
                        <w:noProof/>
                        <w:sz w:val="26"/>
                        <w:szCs w:val="26"/>
                      </w:rPr>
                      <w:t>Journal of Finance, 30</w:t>
                    </w:r>
                    <w:r w:rsidRPr="001D0CEC">
                      <w:rPr>
                        <w:noProof/>
                        <w:sz w:val="26"/>
                        <w:szCs w:val="26"/>
                      </w:rPr>
                      <w:t>, 485-502.</w:t>
                    </w:r>
                  </w:p>
                  <w:p w14:paraId="44BDE75D"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Shapiro, A., &amp; Titman, S. (1985). An integrated approach to corporate risk management. </w:t>
                    </w:r>
                    <w:r w:rsidRPr="001D0CEC">
                      <w:rPr>
                        <w:i/>
                        <w:iCs/>
                        <w:noProof/>
                        <w:sz w:val="26"/>
                        <w:szCs w:val="26"/>
                      </w:rPr>
                      <w:t>Midland Corporate Finance, 3</w:t>
                    </w:r>
                    <w:r w:rsidRPr="001D0CEC">
                      <w:rPr>
                        <w:noProof/>
                        <w:sz w:val="26"/>
                        <w:szCs w:val="26"/>
                      </w:rPr>
                      <w:t>(2), 41-56.</w:t>
                    </w:r>
                  </w:p>
                  <w:p w14:paraId="4461C6AF"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Stulz, R. (1990). Managerial discretion and optimal financing policies. </w:t>
                    </w:r>
                    <w:r w:rsidRPr="001D0CEC">
                      <w:rPr>
                        <w:i/>
                        <w:iCs/>
                        <w:noProof/>
                        <w:sz w:val="26"/>
                        <w:szCs w:val="26"/>
                      </w:rPr>
                      <w:t>Journal of Financial Economics, 26</w:t>
                    </w:r>
                    <w:r w:rsidRPr="001D0CEC">
                      <w:rPr>
                        <w:noProof/>
                        <w:sz w:val="26"/>
                        <w:szCs w:val="26"/>
                      </w:rPr>
                      <w:t>, 3-28.</w:t>
                    </w:r>
                  </w:p>
                  <w:p w14:paraId="760FF0A0"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Trần Ngọc Thơ, &amp; Hồ Thị Lam. (2015). Hiệu ứng lan tỏa giữa thị trường chứng khoán và thị trường ngoại hối ở Việt Nam. </w:t>
                    </w:r>
                    <w:r w:rsidRPr="001D0CEC">
                      <w:rPr>
                        <w:i/>
                        <w:iCs/>
                        <w:noProof/>
                        <w:sz w:val="26"/>
                        <w:szCs w:val="26"/>
                      </w:rPr>
                      <w:t>Tạp chí Phát triển và Hội nhập, 21</w:t>
                    </w:r>
                    <w:r w:rsidRPr="001D0CEC">
                      <w:rPr>
                        <w:noProof/>
                        <w:sz w:val="26"/>
                        <w:szCs w:val="26"/>
                      </w:rPr>
                      <w:t>(31), 31-39.</w:t>
                    </w:r>
                  </w:p>
                  <w:p w14:paraId="5C8F2E26"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Tsai, I.-C. (2012). The relationship between stock price index and exchange rate in Asian markets: A quantile regression approach. </w:t>
                    </w:r>
                    <w:r w:rsidRPr="001D0CEC">
                      <w:rPr>
                        <w:i/>
                        <w:iCs/>
                        <w:noProof/>
                        <w:sz w:val="26"/>
                        <w:szCs w:val="26"/>
                      </w:rPr>
                      <w:t>Journal of International Financial Markets, Institutions and Money, 22</w:t>
                    </w:r>
                    <w:r w:rsidRPr="001D0CEC">
                      <w:rPr>
                        <w:noProof/>
                        <w:sz w:val="26"/>
                        <w:szCs w:val="26"/>
                      </w:rPr>
                      <w:t>(3), 609-612.</w:t>
                    </w:r>
                  </w:p>
                  <w:p w14:paraId="7BEA43BD" w14:textId="77777777" w:rsidR="009B5D64" w:rsidRPr="001D0CEC" w:rsidRDefault="009B5D64" w:rsidP="001D0CEC">
                    <w:pPr>
                      <w:pStyle w:val="Bibliography"/>
                      <w:ind w:left="720" w:hanging="720"/>
                      <w:jc w:val="both"/>
                      <w:rPr>
                        <w:noProof/>
                        <w:sz w:val="26"/>
                        <w:szCs w:val="26"/>
                      </w:rPr>
                    </w:pPr>
                    <w:r w:rsidRPr="001D0CEC">
                      <w:rPr>
                        <w:noProof/>
                        <w:sz w:val="26"/>
                        <w:szCs w:val="26"/>
                      </w:rPr>
                      <w:lastRenderedPageBreak/>
                      <w:t xml:space="preserve">Walid, C., Chaker, A., Masood, O., &amp; Fry, J. (2011). Stock market volatility and exchange rates in emerging countries: A Markov-state switching approach. </w:t>
                    </w:r>
                    <w:r w:rsidRPr="001D0CEC">
                      <w:rPr>
                        <w:i/>
                        <w:iCs/>
                        <w:noProof/>
                        <w:sz w:val="26"/>
                        <w:szCs w:val="26"/>
                      </w:rPr>
                      <w:t>Emerging Markets Review, 12</w:t>
                    </w:r>
                    <w:r w:rsidRPr="001D0CEC">
                      <w:rPr>
                        <w:noProof/>
                        <w:sz w:val="26"/>
                        <w:szCs w:val="26"/>
                      </w:rPr>
                      <w:t>, 272-292.</w:t>
                    </w:r>
                  </w:p>
                  <w:p w14:paraId="6535A4FD"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Walsh, E. (1994). Operating income, exchange rate changes and the value of the firm: an empirical analysis. </w:t>
                    </w:r>
                    <w:r w:rsidRPr="001D0CEC">
                      <w:rPr>
                        <w:i/>
                        <w:iCs/>
                        <w:noProof/>
                        <w:sz w:val="26"/>
                        <w:szCs w:val="26"/>
                      </w:rPr>
                      <w:t>Journal of Accounting, Auditing and Finance, 9</w:t>
                    </w:r>
                    <w:r w:rsidRPr="001D0CEC">
                      <w:rPr>
                        <w:noProof/>
                        <w:sz w:val="26"/>
                        <w:szCs w:val="26"/>
                      </w:rPr>
                      <w:t>, 703-724.</w:t>
                    </w:r>
                  </w:p>
                  <w:p w14:paraId="56077D83"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Wang, C.-J., Wu, P.-C., &amp; Lin, H.-H. (2013). The relationship between stock returns and foreign exchange rates in China using smooth regime-switching approach. </w:t>
                    </w:r>
                    <w:r w:rsidRPr="001D0CEC">
                      <w:rPr>
                        <w:i/>
                        <w:iCs/>
                        <w:noProof/>
                        <w:sz w:val="26"/>
                        <w:szCs w:val="26"/>
                      </w:rPr>
                      <w:t>Investment Management and Financial Innovations, 10</w:t>
                    </w:r>
                    <w:r w:rsidRPr="001D0CEC">
                      <w:rPr>
                        <w:noProof/>
                        <w:sz w:val="26"/>
                        <w:szCs w:val="26"/>
                      </w:rPr>
                      <w:t>(3), 46-54.</w:t>
                    </w:r>
                  </w:p>
                  <w:p w14:paraId="7866F13D"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Williamson, R. (2001). Exchange rate exposure and competition: evidence from the automotive industry. </w:t>
                    </w:r>
                    <w:r w:rsidRPr="001D0CEC">
                      <w:rPr>
                        <w:i/>
                        <w:iCs/>
                        <w:noProof/>
                        <w:sz w:val="26"/>
                        <w:szCs w:val="26"/>
                      </w:rPr>
                      <w:t>Journal of Financial Economics , 59</w:t>
                    </w:r>
                    <w:r w:rsidRPr="001D0CEC">
                      <w:rPr>
                        <w:noProof/>
                        <w:sz w:val="26"/>
                        <w:szCs w:val="26"/>
                      </w:rPr>
                      <w:t>, 441-475.</w:t>
                    </w:r>
                  </w:p>
                  <w:p w14:paraId="2041AB85" w14:textId="77777777" w:rsidR="009B5D64" w:rsidRPr="001D0CEC" w:rsidRDefault="009B5D64" w:rsidP="001D0CEC">
                    <w:pPr>
                      <w:pStyle w:val="Bibliography"/>
                      <w:ind w:left="720" w:hanging="720"/>
                      <w:jc w:val="both"/>
                      <w:rPr>
                        <w:noProof/>
                        <w:sz w:val="26"/>
                        <w:szCs w:val="26"/>
                      </w:rPr>
                    </w:pPr>
                    <w:r w:rsidRPr="001D0CEC">
                      <w:rPr>
                        <w:noProof/>
                        <w:sz w:val="26"/>
                        <w:szCs w:val="26"/>
                      </w:rPr>
                      <w:t xml:space="preserve">Yea, M., Hutson, E., &amp; Muckley, C. (2014). Exchange rate regimes and foreign exchange exposure: The case of emerging marketfirms. </w:t>
                    </w:r>
                    <w:r w:rsidRPr="001D0CEC">
                      <w:rPr>
                        <w:i/>
                        <w:iCs/>
                        <w:noProof/>
                        <w:sz w:val="26"/>
                        <w:szCs w:val="26"/>
                      </w:rPr>
                      <w:t>Emerging Markets Review, 21</w:t>
                    </w:r>
                    <w:r w:rsidRPr="001D0CEC">
                      <w:rPr>
                        <w:noProof/>
                        <w:sz w:val="26"/>
                        <w:szCs w:val="26"/>
                      </w:rPr>
                      <w:t>, 156-182.</w:t>
                    </w:r>
                  </w:p>
                  <w:p w14:paraId="197432F0" w14:textId="47305BA8" w:rsidR="000C478B" w:rsidRPr="00A81D9E" w:rsidRDefault="001125BA" w:rsidP="009B5D64">
                    <w:pPr>
                      <w:pStyle w:val="Bibliography"/>
                      <w:spacing w:before="120" w:after="120" w:line="360" w:lineRule="auto"/>
                      <w:ind w:right="225"/>
                      <w:jc w:val="both"/>
                      <w:rPr>
                        <w:color w:val="000000" w:themeColor="text1"/>
                        <w:sz w:val="26"/>
                        <w:szCs w:val="26"/>
                      </w:rPr>
                    </w:pPr>
                    <w:r w:rsidRPr="00A81D9E">
                      <w:rPr>
                        <w:b/>
                        <w:bCs/>
                        <w:noProof/>
                        <w:color w:val="000000" w:themeColor="text1"/>
                        <w:sz w:val="26"/>
                        <w:szCs w:val="26"/>
                      </w:rPr>
                      <w:fldChar w:fldCharType="end"/>
                    </w:r>
                  </w:p>
                </w:sdtContent>
              </w:sdt>
            </w:sdtContent>
          </w:sdt>
        </w:tc>
      </w:tr>
    </w:tbl>
    <w:p w14:paraId="71E18DC3" w14:textId="77777777" w:rsidR="00C60C7B" w:rsidRDefault="00C60C7B" w:rsidP="00B75086">
      <w:pPr>
        <w:spacing w:before="0" w:after="0" w:line="240" w:lineRule="auto"/>
        <w:jc w:val="both"/>
        <w:rPr>
          <w:b/>
          <w:color w:val="000000" w:themeColor="text1"/>
          <w:sz w:val="25"/>
          <w:szCs w:val="25"/>
        </w:rPr>
        <w:sectPr w:rsidR="00C60C7B" w:rsidSect="00031A74">
          <w:pgSz w:w="11907" w:h="16840" w:code="9"/>
          <w:pgMar w:top="1985" w:right="1134" w:bottom="1701" w:left="1985" w:header="720" w:footer="85" w:gutter="0"/>
          <w:cols w:space="720"/>
          <w:docGrid w:linePitch="360"/>
        </w:sectPr>
      </w:pPr>
    </w:p>
    <w:p w14:paraId="1F05005E" w14:textId="77777777" w:rsidR="00546DC2" w:rsidRDefault="00546DC2" w:rsidP="00B75086">
      <w:pPr>
        <w:spacing w:before="0" w:after="0" w:line="240" w:lineRule="auto"/>
        <w:jc w:val="both"/>
        <w:rPr>
          <w:b/>
          <w:color w:val="000000" w:themeColor="text1"/>
          <w:sz w:val="32"/>
          <w:szCs w:val="32"/>
        </w:rPr>
      </w:pPr>
      <w:r>
        <w:rPr>
          <w:b/>
          <w:color w:val="000000" w:themeColor="text1"/>
          <w:sz w:val="32"/>
          <w:szCs w:val="32"/>
        </w:rPr>
        <w:br w:type="page"/>
      </w:r>
    </w:p>
    <w:p w14:paraId="25973B5C" w14:textId="051BD54E" w:rsidR="00E92E93" w:rsidRPr="00E92E93" w:rsidRDefault="00E92E93" w:rsidP="00E92E93">
      <w:pPr>
        <w:pStyle w:val="ListParagraph"/>
        <w:spacing w:before="0" w:after="0" w:line="360" w:lineRule="auto"/>
        <w:ind w:left="0"/>
        <w:jc w:val="center"/>
        <w:outlineLvl w:val="0"/>
        <w:rPr>
          <w:b/>
          <w:color w:val="000000" w:themeColor="text1"/>
          <w:sz w:val="32"/>
          <w:szCs w:val="32"/>
        </w:rPr>
      </w:pPr>
      <w:bookmarkStart w:id="133" w:name="_Toc61430425"/>
      <w:r>
        <w:rPr>
          <w:b/>
          <w:color w:val="000000" w:themeColor="text1"/>
          <w:sz w:val="32"/>
          <w:szCs w:val="32"/>
        </w:rPr>
        <w:lastRenderedPageBreak/>
        <w:t>PHỤ LỤC</w:t>
      </w:r>
      <w:bookmarkEnd w:id="133"/>
    </w:p>
    <w:p w14:paraId="7102AC2D" w14:textId="77777777" w:rsidR="00C7433C" w:rsidRDefault="00C7433C" w:rsidP="00C7433C">
      <w:pPr>
        <w:pStyle w:val="ListParagraph"/>
        <w:spacing w:before="0" w:after="0" w:line="360" w:lineRule="auto"/>
        <w:ind w:left="0"/>
        <w:jc w:val="both"/>
        <w:rPr>
          <w:b/>
          <w:color w:val="000000" w:themeColor="text1"/>
          <w:sz w:val="26"/>
          <w:szCs w:val="26"/>
        </w:rPr>
      </w:pPr>
    </w:p>
    <w:p w14:paraId="2A0BDD9F" w14:textId="6589C2CA" w:rsidR="00A84ECF" w:rsidRPr="00B657DB" w:rsidRDefault="00A84ECF" w:rsidP="00271003">
      <w:pPr>
        <w:pStyle w:val="ListParagraph"/>
        <w:spacing w:before="0" w:after="0" w:line="360" w:lineRule="auto"/>
        <w:ind w:left="0"/>
        <w:jc w:val="both"/>
        <w:outlineLvl w:val="1"/>
        <w:rPr>
          <w:rFonts w:eastAsia="Times New Roman"/>
          <w:b/>
          <w:bCs/>
          <w:sz w:val="26"/>
          <w:szCs w:val="26"/>
        </w:rPr>
      </w:pPr>
      <w:bookmarkStart w:id="134" w:name="_Toc61430426"/>
      <w:r w:rsidRPr="00B657DB">
        <w:rPr>
          <w:b/>
          <w:color w:val="000000" w:themeColor="text1"/>
          <w:sz w:val="26"/>
          <w:szCs w:val="26"/>
        </w:rPr>
        <w:t>PHỤ LỤC</w:t>
      </w:r>
      <w:r>
        <w:rPr>
          <w:b/>
          <w:color w:val="000000" w:themeColor="text1"/>
          <w:sz w:val="26"/>
          <w:szCs w:val="26"/>
        </w:rPr>
        <w:t xml:space="preserve"> A</w:t>
      </w:r>
      <w:r w:rsidR="00C7433C">
        <w:rPr>
          <w:b/>
          <w:color w:val="000000" w:themeColor="text1"/>
          <w:sz w:val="26"/>
          <w:szCs w:val="26"/>
        </w:rPr>
        <w:t xml:space="preserve">: </w:t>
      </w:r>
      <w:r w:rsidRPr="00B657DB">
        <w:rPr>
          <w:rFonts w:eastAsia="Times New Roman"/>
          <w:b/>
          <w:bCs/>
          <w:sz w:val="26"/>
          <w:szCs w:val="26"/>
        </w:rPr>
        <w:t>CÁC CHẾ ĐỘ TỶ GIÁ</w:t>
      </w:r>
      <w:bookmarkEnd w:id="134"/>
    </w:p>
    <w:p w14:paraId="2441E5BE" w14:textId="77777777" w:rsidR="00A84ECF" w:rsidRPr="00B657DB" w:rsidRDefault="00A84ECF" w:rsidP="00A84ECF">
      <w:pPr>
        <w:spacing w:before="0" w:after="0" w:line="360" w:lineRule="auto"/>
        <w:jc w:val="both"/>
        <w:rPr>
          <w:rFonts w:eastAsia="Times New Roman"/>
          <w:bCs/>
          <w:sz w:val="26"/>
          <w:szCs w:val="26"/>
        </w:rPr>
      </w:pPr>
      <w:r w:rsidRPr="00B657DB">
        <w:rPr>
          <w:rFonts w:eastAsia="Times New Roman"/>
          <w:bCs/>
          <w:sz w:val="26"/>
          <w:szCs w:val="26"/>
        </w:rPr>
        <w:tab/>
        <w:t>Theo phân loại của IMF áp dụng từ 02/01/2009, các chế độ tỷ giá (Exchange rate arrangements) gồm:</w:t>
      </w:r>
    </w:p>
    <w:p w14:paraId="0F1780B8" w14:textId="77777777" w:rsidR="00A84ECF" w:rsidRPr="00B657DB" w:rsidRDefault="00A84ECF" w:rsidP="00CF00F5">
      <w:pPr>
        <w:numPr>
          <w:ilvl w:val="0"/>
          <w:numId w:val="8"/>
        </w:numPr>
        <w:spacing w:before="0" w:after="0" w:line="360" w:lineRule="auto"/>
        <w:jc w:val="both"/>
        <w:rPr>
          <w:rFonts w:eastAsia="Times New Roman"/>
          <w:b/>
          <w:iCs/>
          <w:sz w:val="26"/>
          <w:szCs w:val="26"/>
        </w:rPr>
      </w:pPr>
      <w:r w:rsidRPr="00B657DB">
        <w:rPr>
          <w:rFonts w:eastAsia="Times New Roman"/>
          <w:b/>
          <w:bCs/>
          <w:sz w:val="26"/>
          <w:szCs w:val="26"/>
        </w:rPr>
        <w:t>Chế độ tỷ giá không có đồng tiền pháp định riêng (</w:t>
      </w:r>
      <w:r w:rsidRPr="00B657DB">
        <w:rPr>
          <w:rFonts w:eastAsia="Times New Roman"/>
          <w:b/>
          <w:iCs/>
          <w:sz w:val="26"/>
          <w:szCs w:val="26"/>
        </w:rPr>
        <w:t>No separate legal tender)</w:t>
      </w:r>
    </w:p>
    <w:p w14:paraId="13B1CC64" w14:textId="77777777" w:rsidR="00A84ECF" w:rsidRPr="00B657DB" w:rsidRDefault="00A84ECF" w:rsidP="00A84ECF">
      <w:pPr>
        <w:spacing w:before="0" w:after="0" w:line="360" w:lineRule="auto"/>
        <w:ind w:firstLine="720"/>
        <w:jc w:val="both"/>
        <w:rPr>
          <w:rFonts w:eastAsia="Times New Roman"/>
          <w:iCs/>
          <w:sz w:val="26"/>
          <w:szCs w:val="26"/>
        </w:rPr>
      </w:pPr>
      <w:r w:rsidRPr="00B657DB">
        <w:rPr>
          <w:rFonts w:eastAsia="Times New Roman"/>
          <w:iCs/>
          <w:sz w:val="26"/>
          <w:szCs w:val="26"/>
        </w:rPr>
        <w:t>Đây là trường hợp đối với một quốc gia khi không có đồng tiền pháp định riêng. Áp dụng chính sách này, đồng nghĩa với việc phải từ bỏ hoàn toàn sự độc lập kiểm soát của chính phủ đối với chính sách tiền tệ quốc gia. Đồng tiền sử dụng trong lưu thông có thể là:</w:t>
      </w:r>
    </w:p>
    <w:p w14:paraId="26FADEFD" w14:textId="77777777" w:rsidR="00A84ECF" w:rsidRPr="00B657DB" w:rsidRDefault="00A84ECF" w:rsidP="00CF00F5">
      <w:pPr>
        <w:numPr>
          <w:ilvl w:val="1"/>
          <w:numId w:val="6"/>
        </w:numPr>
        <w:tabs>
          <w:tab w:val="left" w:pos="720"/>
        </w:tabs>
        <w:spacing w:before="0" w:after="0" w:line="360" w:lineRule="auto"/>
        <w:ind w:left="0"/>
        <w:jc w:val="both"/>
        <w:rPr>
          <w:rFonts w:eastAsia="Times New Roman"/>
          <w:iCs/>
          <w:sz w:val="26"/>
          <w:szCs w:val="26"/>
        </w:rPr>
      </w:pPr>
      <w:r w:rsidRPr="00B657DB">
        <w:rPr>
          <w:rFonts w:eastAsia="Times New Roman"/>
          <w:iCs/>
          <w:sz w:val="26"/>
          <w:szCs w:val="26"/>
        </w:rPr>
        <w:t>Quốc gia này sử dụng đồng tiền của một nước khác trong lưu thông như là một đồng tiền pháp định duy nhất.</w:t>
      </w:r>
    </w:p>
    <w:p w14:paraId="01494E68" w14:textId="77777777" w:rsidR="00A84ECF" w:rsidRPr="00B657DB" w:rsidRDefault="00A84ECF" w:rsidP="00CF00F5">
      <w:pPr>
        <w:numPr>
          <w:ilvl w:val="1"/>
          <w:numId w:val="6"/>
        </w:numPr>
        <w:tabs>
          <w:tab w:val="left" w:pos="720"/>
        </w:tabs>
        <w:spacing w:before="0" w:after="0" w:line="360" w:lineRule="auto"/>
        <w:ind w:left="0"/>
        <w:jc w:val="both"/>
        <w:rPr>
          <w:rFonts w:eastAsia="Times New Roman"/>
          <w:iCs/>
          <w:sz w:val="26"/>
          <w:szCs w:val="26"/>
        </w:rPr>
      </w:pPr>
      <w:r w:rsidRPr="00B657DB">
        <w:rPr>
          <w:rFonts w:eastAsia="Times New Roman"/>
          <w:iCs/>
          <w:sz w:val="26"/>
          <w:szCs w:val="26"/>
        </w:rPr>
        <w:t>Quốc gia này là một thành viên của một liên minh tiền tệ (currency union), trong đó các nước thành viên thống nhất sử dụng một đồng tiền pháp định chung.</w:t>
      </w:r>
      <w:r w:rsidRPr="00B657DB">
        <w:rPr>
          <w:rFonts w:eastAsia="Times New Roman"/>
          <w:sz w:val="26"/>
          <w:szCs w:val="26"/>
        </w:rPr>
        <w:t xml:space="preserve"> </w:t>
      </w:r>
    </w:p>
    <w:p w14:paraId="74518B9F" w14:textId="77777777" w:rsidR="00A84ECF" w:rsidRPr="00B657DB" w:rsidRDefault="00A84ECF" w:rsidP="00CF00F5">
      <w:pPr>
        <w:numPr>
          <w:ilvl w:val="0"/>
          <w:numId w:val="8"/>
        </w:numPr>
        <w:tabs>
          <w:tab w:val="num" w:pos="720"/>
        </w:tabs>
        <w:spacing w:before="0" w:after="0" w:line="360" w:lineRule="auto"/>
        <w:jc w:val="both"/>
        <w:rPr>
          <w:rFonts w:eastAsia="Times New Roman"/>
          <w:b/>
          <w:bCs/>
          <w:sz w:val="26"/>
          <w:szCs w:val="26"/>
        </w:rPr>
      </w:pPr>
      <w:r w:rsidRPr="00B657DB">
        <w:rPr>
          <w:rFonts w:eastAsia="Times New Roman"/>
          <w:b/>
          <w:bCs/>
          <w:sz w:val="26"/>
          <w:szCs w:val="26"/>
        </w:rPr>
        <w:t>Chế độ tỷ giá chuẩn tiền tệ (Currency Board)</w:t>
      </w:r>
    </w:p>
    <w:p w14:paraId="77665A88" w14:textId="5526FD23" w:rsidR="00A84ECF" w:rsidRPr="00B657DB" w:rsidRDefault="00A84ECF" w:rsidP="00A84ECF">
      <w:pPr>
        <w:spacing w:before="0" w:after="0" w:line="360" w:lineRule="auto"/>
        <w:ind w:firstLine="720"/>
        <w:jc w:val="both"/>
        <w:rPr>
          <w:rFonts w:eastAsia="Times New Roman"/>
          <w:sz w:val="26"/>
          <w:szCs w:val="26"/>
        </w:rPr>
      </w:pPr>
      <w:r w:rsidRPr="00B657DB">
        <w:rPr>
          <w:rFonts w:eastAsia="Times New Roman"/>
          <w:bCs/>
          <w:sz w:val="26"/>
          <w:szCs w:val="26"/>
        </w:rPr>
        <w:t xml:space="preserve">Đây là chế độ tỷ giá có sự cam kết chính thức của chính phủ chuyển đổi nội tệ sang ngoại tệ là đồng tiền bản vị tại một mức tỷ giá cố định. Chế độ tỷ giá chuẩn tiền tệ đặt ra những hạn chế nghiêm ngặt trong việc phát hành tiền nhằm đảm bảo thực thi cam kết chính thức của chính phủ, </w:t>
      </w:r>
      <w:r w:rsidRPr="00B657DB">
        <w:rPr>
          <w:rFonts w:eastAsia="Times New Roman"/>
          <w:sz w:val="26"/>
          <w:szCs w:val="26"/>
        </w:rPr>
        <w:t xml:space="preserve">bao gồm các quy </w:t>
      </w:r>
      <w:r w:rsidRPr="00B657DB">
        <w:rPr>
          <w:rFonts w:eastAsia="Times New Roman" w:hint="eastAsia"/>
          <w:sz w:val="26"/>
          <w:szCs w:val="26"/>
        </w:rPr>
        <w:t>đ</w:t>
      </w:r>
      <w:r w:rsidRPr="00B657DB">
        <w:rPr>
          <w:rFonts w:eastAsia="Times New Roman"/>
          <w:sz w:val="26"/>
          <w:szCs w:val="26"/>
        </w:rPr>
        <w:t>ịnh d</w:t>
      </w:r>
      <w:r w:rsidRPr="00B657DB">
        <w:rPr>
          <w:rFonts w:eastAsia="Times New Roman" w:hint="eastAsia"/>
          <w:sz w:val="26"/>
          <w:szCs w:val="26"/>
        </w:rPr>
        <w:t>ư</w:t>
      </w:r>
      <w:r w:rsidRPr="00B657DB">
        <w:rPr>
          <w:rFonts w:eastAsia="Times New Roman"/>
          <w:sz w:val="26"/>
          <w:szCs w:val="26"/>
        </w:rPr>
        <w:t>ới dạng luật nghiêm cấm không cho phép chính phủ phát hành các khoản nợ nếu nh</w:t>
      </w:r>
      <w:r w:rsidRPr="00B657DB">
        <w:rPr>
          <w:rFonts w:eastAsia="Times New Roman" w:hint="eastAsia"/>
          <w:sz w:val="26"/>
          <w:szCs w:val="26"/>
        </w:rPr>
        <w:t>ư</w:t>
      </w:r>
      <w:r w:rsidRPr="00B657DB">
        <w:rPr>
          <w:rFonts w:eastAsia="Times New Roman"/>
          <w:sz w:val="26"/>
          <w:szCs w:val="26"/>
        </w:rPr>
        <w:t xml:space="preserve"> việc phát hành này không </w:t>
      </w:r>
      <w:r w:rsidRPr="00B657DB">
        <w:rPr>
          <w:rFonts w:eastAsia="Times New Roman" w:hint="eastAsia"/>
          <w:sz w:val="26"/>
          <w:szCs w:val="26"/>
        </w:rPr>
        <w:t>đư</w:t>
      </w:r>
      <w:r w:rsidRPr="00B657DB">
        <w:rPr>
          <w:rFonts w:eastAsia="Times New Roman"/>
          <w:sz w:val="26"/>
          <w:szCs w:val="26"/>
        </w:rPr>
        <w:t xml:space="preserve">ợc </w:t>
      </w:r>
      <w:r w:rsidRPr="00B657DB">
        <w:rPr>
          <w:rFonts w:eastAsia="Times New Roman" w:hint="eastAsia"/>
          <w:sz w:val="26"/>
          <w:szCs w:val="26"/>
        </w:rPr>
        <w:t>đ</w:t>
      </w:r>
      <w:r w:rsidRPr="00B657DB">
        <w:rPr>
          <w:rFonts w:eastAsia="Times New Roman"/>
          <w:sz w:val="26"/>
          <w:szCs w:val="26"/>
        </w:rPr>
        <w:t>ảm bảo hỗ trợ 100% bằng một l</w:t>
      </w:r>
      <w:r w:rsidRPr="00B657DB">
        <w:rPr>
          <w:rFonts w:eastAsia="Times New Roman" w:hint="eastAsia"/>
          <w:sz w:val="26"/>
          <w:szCs w:val="26"/>
        </w:rPr>
        <w:t>ư</w:t>
      </w:r>
      <w:r w:rsidRPr="00B657DB">
        <w:rPr>
          <w:rFonts w:eastAsia="Times New Roman"/>
          <w:sz w:val="26"/>
          <w:szCs w:val="26"/>
        </w:rPr>
        <w:t>ợng dự trữ quốc tế t</w:t>
      </w:r>
      <w:r w:rsidRPr="00B657DB">
        <w:rPr>
          <w:rFonts w:eastAsia="Times New Roman" w:hint="eastAsia"/>
          <w:sz w:val="26"/>
          <w:szCs w:val="26"/>
        </w:rPr>
        <w:t>ươ</w:t>
      </w:r>
      <w:r w:rsidRPr="00B657DB">
        <w:rPr>
          <w:rFonts w:eastAsia="Times New Roman"/>
          <w:sz w:val="26"/>
          <w:szCs w:val="26"/>
        </w:rPr>
        <w:t xml:space="preserve">ng </w:t>
      </w:r>
      <w:r w:rsidRPr="00B657DB">
        <w:rPr>
          <w:rFonts w:eastAsia="Times New Roman" w:hint="eastAsia"/>
          <w:sz w:val="26"/>
          <w:szCs w:val="26"/>
        </w:rPr>
        <w:t>đươ</w:t>
      </w:r>
      <w:r w:rsidRPr="00B657DB">
        <w:rPr>
          <w:rFonts w:eastAsia="Times New Roman"/>
          <w:sz w:val="26"/>
          <w:szCs w:val="26"/>
        </w:rPr>
        <w:t>ng. Trong c</w:t>
      </w:r>
      <w:r w:rsidRPr="00B657DB">
        <w:rPr>
          <w:rFonts w:eastAsia="Times New Roman" w:hint="eastAsia"/>
          <w:sz w:val="26"/>
          <w:szCs w:val="26"/>
        </w:rPr>
        <w:t>ơ</w:t>
      </w:r>
      <w:r w:rsidRPr="00B657DB">
        <w:rPr>
          <w:rFonts w:eastAsia="Times New Roman"/>
          <w:sz w:val="26"/>
          <w:szCs w:val="26"/>
        </w:rPr>
        <w:t xml:space="preserve"> chế tỷ giá này thì chính phủ hoặc NHTW ấn </w:t>
      </w:r>
      <w:r w:rsidRPr="00B657DB">
        <w:rPr>
          <w:rFonts w:eastAsia="Times New Roman" w:hint="eastAsia"/>
          <w:sz w:val="26"/>
          <w:szCs w:val="26"/>
        </w:rPr>
        <w:t>đ</w:t>
      </w:r>
      <w:r w:rsidRPr="00B657DB">
        <w:rPr>
          <w:rFonts w:eastAsia="Times New Roman"/>
          <w:sz w:val="26"/>
          <w:szCs w:val="26"/>
        </w:rPr>
        <w:t xml:space="preserve">ịnh một tỷ giá cố </w:t>
      </w:r>
      <w:r w:rsidRPr="00B657DB">
        <w:rPr>
          <w:rFonts w:eastAsia="Times New Roman" w:hint="eastAsia"/>
          <w:sz w:val="26"/>
          <w:szCs w:val="26"/>
        </w:rPr>
        <w:t>đ</w:t>
      </w:r>
      <w:r w:rsidRPr="00B657DB">
        <w:rPr>
          <w:rFonts w:eastAsia="Times New Roman"/>
          <w:sz w:val="26"/>
          <w:szCs w:val="26"/>
        </w:rPr>
        <w:t xml:space="preserve">ịnh giữa </w:t>
      </w:r>
      <w:r w:rsidR="00130388">
        <w:rPr>
          <w:rFonts w:eastAsia="Times New Roman" w:hint="eastAsia"/>
          <w:sz w:val="26"/>
          <w:szCs w:val="26"/>
        </w:rPr>
        <w:t>nội tệ</w:t>
      </w:r>
      <w:r w:rsidRPr="00B657DB">
        <w:rPr>
          <w:rFonts w:eastAsia="Times New Roman"/>
          <w:sz w:val="26"/>
          <w:szCs w:val="26"/>
        </w:rPr>
        <w:t xml:space="preserve"> và ngoại tệ, th</w:t>
      </w:r>
      <w:r w:rsidRPr="00B657DB">
        <w:rPr>
          <w:rFonts w:eastAsia="Times New Roman" w:hint="eastAsia"/>
          <w:sz w:val="26"/>
          <w:szCs w:val="26"/>
        </w:rPr>
        <w:t>ư</w:t>
      </w:r>
      <w:r w:rsidRPr="00B657DB">
        <w:rPr>
          <w:rFonts w:eastAsia="Times New Roman"/>
          <w:sz w:val="26"/>
          <w:szCs w:val="26"/>
        </w:rPr>
        <w:t>ờng là một ngoại tệ mạnh và có khả n</w:t>
      </w:r>
      <w:r w:rsidRPr="00B657DB">
        <w:rPr>
          <w:rFonts w:eastAsia="Times New Roman" w:hint="eastAsia"/>
          <w:sz w:val="26"/>
          <w:szCs w:val="26"/>
        </w:rPr>
        <w:t>ă</w:t>
      </w:r>
      <w:r w:rsidRPr="00B657DB">
        <w:rPr>
          <w:rFonts w:eastAsia="Times New Roman"/>
          <w:sz w:val="26"/>
          <w:szCs w:val="26"/>
        </w:rPr>
        <w:t xml:space="preserve">ng chuyển </w:t>
      </w:r>
      <w:r w:rsidRPr="00B657DB">
        <w:rPr>
          <w:rFonts w:eastAsia="Times New Roman" w:hint="eastAsia"/>
          <w:sz w:val="26"/>
          <w:szCs w:val="26"/>
        </w:rPr>
        <w:t>đ</w:t>
      </w:r>
      <w:r w:rsidRPr="00B657DB">
        <w:rPr>
          <w:rFonts w:eastAsia="Times New Roman"/>
          <w:sz w:val="26"/>
          <w:szCs w:val="26"/>
        </w:rPr>
        <w:t xml:space="preserve">ổi từ </w:t>
      </w:r>
      <w:r w:rsidR="00130388">
        <w:rPr>
          <w:rFonts w:eastAsia="Times New Roman" w:hint="eastAsia"/>
          <w:sz w:val="26"/>
          <w:szCs w:val="26"/>
        </w:rPr>
        <w:t>nội tệ</w:t>
      </w:r>
      <w:r w:rsidRPr="00B657DB">
        <w:rPr>
          <w:rFonts w:eastAsia="Times New Roman"/>
          <w:sz w:val="26"/>
          <w:szCs w:val="26"/>
        </w:rPr>
        <w:t xml:space="preserve"> sang ngoại tệ bất cứ lúc nào.  </w:t>
      </w:r>
    </w:p>
    <w:p w14:paraId="2CABFDE2" w14:textId="77777777" w:rsidR="00A84ECF" w:rsidRPr="00B657DB" w:rsidRDefault="00A84ECF" w:rsidP="00CF00F5">
      <w:pPr>
        <w:numPr>
          <w:ilvl w:val="0"/>
          <w:numId w:val="8"/>
        </w:numPr>
        <w:spacing w:before="0" w:after="0" w:line="360" w:lineRule="auto"/>
        <w:jc w:val="both"/>
        <w:rPr>
          <w:rFonts w:eastAsia="Times New Roman"/>
          <w:b/>
          <w:bCs/>
          <w:sz w:val="26"/>
          <w:szCs w:val="26"/>
        </w:rPr>
      </w:pPr>
      <w:r w:rsidRPr="00B657DB">
        <w:rPr>
          <w:rFonts w:eastAsia="Times New Roman"/>
          <w:b/>
          <w:bCs/>
          <w:sz w:val="26"/>
          <w:szCs w:val="26"/>
        </w:rPr>
        <w:t>Chế độ tỷ giá cố định thông thường (Conventional peg)</w:t>
      </w:r>
    </w:p>
    <w:p w14:paraId="5D377EEC" w14:textId="77777777" w:rsidR="00A84ECF" w:rsidRPr="00B657DB" w:rsidRDefault="00A84ECF" w:rsidP="00A84ECF">
      <w:pPr>
        <w:spacing w:before="0" w:after="0" w:line="360" w:lineRule="auto"/>
        <w:ind w:firstLine="720"/>
        <w:jc w:val="both"/>
        <w:rPr>
          <w:rFonts w:eastAsia="Times New Roman"/>
          <w:sz w:val="26"/>
          <w:szCs w:val="26"/>
        </w:rPr>
      </w:pPr>
      <w:r w:rsidRPr="00B657DB">
        <w:rPr>
          <w:rFonts w:eastAsia="Times New Roman"/>
          <w:bCs/>
          <w:sz w:val="26"/>
          <w:szCs w:val="26"/>
        </w:rPr>
        <w:t xml:space="preserve">Đây là chế độ tỷ giá khi chính phủ neo đồng tiền của mình (một cách chính thức hay ngầm định) với một đồng tiền chính thức hay một rổ các đồng tiền tại một mức tỷ giá cố định, đồng thời cho phép tỷ giá được dao động trong một biên độ hẹp </w:t>
      </w:r>
      <w:r w:rsidRPr="00B657DB">
        <w:rPr>
          <w:rFonts w:eastAsia="Times New Roman"/>
          <w:bCs/>
          <w:sz w:val="26"/>
          <w:szCs w:val="26"/>
        </w:rPr>
        <w:lastRenderedPageBreak/>
        <w:t xml:space="preserve">tối đa là </w:t>
      </w:r>
      <w:r w:rsidRPr="00B657DB">
        <w:rPr>
          <w:rFonts w:eastAsia="Times New Roman"/>
          <w:sz w:val="26"/>
          <w:szCs w:val="26"/>
        </w:rPr>
        <w:t>±1% xung quanh tỷ giá trung tâm hay chênh lệch giữa giá trị lớn nhất và nhỏ nhất của tỷ giá giao ngay phải duy trì trong khoảng 2% trong ít nhất 6 tháng.</w:t>
      </w:r>
    </w:p>
    <w:p w14:paraId="350D09F0" w14:textId="77777777" w:rsidR="00A84ECF" w:rsidRPr="00B657DB" w:rsidRDefault="00A84ECF" w:rsidP="00A84ECF">
      <w:pPr>
        <w:spacing w:before="0" w:after="0" w:line="360" w:lineRule="auto"/>
        <w:ind w:firstLine="720"/>
        <w:jc w:val="both"/>
        <w:rPr>
          <w:rFonts w:eastAsia="Times New Roman"/>
          <w:bCs/>
          <w:sz w:val="26"/>
          <w:szCs w:val="26"/>
        </w:rPr>
      </w:pPr>
      <w:r w:rsidRPr="00B657DB">
        <w:rPr>
          <w:rFonts w:eastAsia="Times New Roman"/>
          <w:bCs/>
          <w:sz w:val="26"/>
          <w:szCs w:val="26"/>
        </w:rPr>
        <w:t>Theo cơ chế này tuy chức năng của NHTW có bị giới hạn tuy nhiên vẫn mang tính linh hoạt và vẫn duy trì được một số chức năng truyền thống của NHTW, các nhà quản lý tiền tệ vẫn có thể điều chỉnh mức độ của tỷ giá tuy không thường xuyên.</w:t>
      </w:r>
    </w:p>
    <w:p w14:paraId="50430CBC" w14:textId="77777777" w:rsidR="00A84ECF" w:rsidRPr="00B657DB" w:rsidRDefault="00A84ECF" w:rsidP="00CF00F5">
      <w:pPr>
        <w:numPr>
          <w:ilvl w:val="0"/>
          <w:numId w:val="8"/>
        </w:numPr>
        <w:spacing w:before="0" w:after="0" w:line="360" w:lineRule="auto"/>
        <w:jc w:val="both"/>
        <w:rPr>
          <w:rFonts w:eastAsia="Times New Roman"/>
          <w:b/>
          <w:bCs/>
          <w:sz w:val="26"/>
          <w:szCs w:val="26"/>
        </w:rPr>
      </w:pPr>
      <w:r w:rsidRPr="00B657DB">
        <w:rPr>
          <w:rFonts w:eastAsia="Times New Roman"/>
          <w:b/>
          <w:bCs/>
          <w:sz w:val="26"/>
          <w:szCs w:val="26"/>
        </w:rPr>
        <w:t>Chế độ tỷ giá neo giữ ổn định (Stabilized arrangement)</w:t>
      </w:r>
    </w:p>
    <w:p w14:paraId="374C6C41" w14:textId="77777777" w:rsidR="00A84ECF" w:rsidRPr="00B657DB" w:rsidRDefault="00A84ECF" w:rsidP="00A84ECF">
      <w:pPr>
        <w:spacing w:before="0" w:after="0" w:line="360" w:lineRule="auto"/>
        <w:ind w:firstLine="720"/>
        <w:jc w:val="both"/>
        <w:rPr>
          <w:rFonts w:eastAsia="Times New Roman"/>
          <w:sz w:val="26"/>
          <w:szCs w:val="26"/>
        </w:rPr>
      </w:pPr>
      <w:r w:rsidRPr="00B657DB">
        <w:rPr>
          <w:rFonts w:eastAsia="Times New Roman"/>
          <w:bCs/>
          <w:sz w:val="26"/>
          <w:szCs w:val="26"/>
        </w:rPr>
        <w:t xml:space="preserve">Đây là chế độ tỷ giá khi chính phủ neo đồng tiền của mình (một cách chính thức hay ngầm định) làm cho </w:t>
      </w:r>
      <w:r w:rsidRPr="00B657DB">
        <w:rPr>
          <w:rFonts w:eastAsia="Times New Roman"/>
          <w:sz w:val="26"/>
          <w:szCs w:val="26"/>
        </w:rPr>
        <w:t>chênh lệch giữa giá trị lớn nhất và nhỏ nhất của tỷ giá giao ngay duy trì trong khoảng 2% trong ít nhất 6 tháng (với một mức độ cho phép số lần dao động vượt mức hoặc có sự điều chỉnh nhỏ).</w:t>
      </w:r>
    </w:p>
    <w:p w14:paraId="09E1B8EE" w14:textId="77777777" w:rsidR="00A84ECF" w:rsidRPr="00B657DB" w:rsidRDefault="00A84ECF" w:rsidP="00CF00F5">
      <w:pPr>
        <w:numPr>
          <w:ilvl w:val="0"/>
          <w:numId w:val="8"/>
        </w:numPr>
        <w:tabs>
          <w:tab w:val="num" w:pos="720"/>
        </w:tabs>
        <w:spacing w:before="0" w:after="0" w:line="360" w:lineRule="auto"/>
        <w:jc w:val="both"/>
        <w:rPr>
          <w:rFonts w:eastAsia="Times New Roman"/>
          <w:b/>
          <w:bCs/>
          <w:sz w:val="26"/>
          <w:szCs w:val="26"/>
        </w:rPr>
      </w:pPr>
      <w:r w:rsidRPr="00B657DB">
        <w:rPr>
          <w:rFonts w:eastAsia="Times New Roman"/>
          <w:b/>
          <w:bCs/>
          <w:sz w:val="26"/>
          <w:szCs w:val="26"/>
        </w:rPr>
        <w:t>Chế độ tỷ giá cố định trượt – con rắn tiền tệ (Crawling peg)</w:t>
      </w:r>
    </w:p>
    <w:p w14:paraId="33804898" w14:textId="77777777" w:rsidR="00A84ECF" w:rsidRPr="00B657DB" w:rsidRDefault="00A84ECF" w:rsidP="00A84ECF">
      <w:pPr>
        <w:spacing w:before="0" w:after="0" w:line="360" w:lineRule="auto"/>
        <w:ind w:firstLine="720"/>
        <w:jc w:val="both"/>
        <w:rPr>
          <w:rFonts w:eastAsia="Times New Roman"/>
          <w:bCs/>
          <w:sz w:val="26"/>
          <w:szCs w:val="26"/>
        </w:rPr>
      </w:pPr>
      <w:r w:rsidRPr="00B657DB">
        <w:rPr>
          <w:rFonts w:eastAsia="Times New Roman"/>
          <w:bCs/>
          <w:sz w:val="26"/>
          <w:szCs w:val="26"/>
        </w:rPr>
        <w:t>Đây là chế độ tỷ giá cố định, nhưng định kỳ tỷ giá trung tâm sẽ được điều chỉnh:</w:t>
      </w:r>
    </w:p>
    <w:p w14:paraId="5B6DC9A8" w14:textId="77777777" w:rsidR="00A84ECF" w:rsidRPr="00B657DB" w:rsidRDefault="00A84ECF" w:rsidP="00CF00F5">
      <w:pPr>
        <w:numPr>
          <w:ilvl w:val="1"/>
          <w:numId w:val="6"/>
        </w:numPr>
        <w:tabs>
          <w:tab w:val="left" w:pos="720"/>
        </w:tabs>
        <w:spacing w:before="0" w:after="0" w:line="360" w:lineRule="auto"/>
        <w:ind w:left="0"/>
        <w:jc w:val="both"/>
        <w:rPr>
          <w:rFonts w:eastAsia="Times New Roman"/>
          <w:iCs/>
          <w:sz w:val="26"/>
          <w:szCs w:val="26"/>
        </w:rPr>
      </w:pPr>
      <w:r w:rsidRPr="00B657DB">
        <w:rPr>
          <w:rFonts w:eastAsia="Times New Roman"/>
          <w:iCs/>
          <w:sz w:val="26"/>
          <w:szCs w:val="26"/>
        </w:rPr>
        <w:t>Hoặc theo một tỷ lệ nhất định đã được thông báo trước.</w:t>
      </w:r>
    </w:p>
    <w:p w14:paraId="1DDE1517" w14:textId="77777777" w:rsidR="00A84ECF" w:rsidRPr="00B657DB" w:rsidRDefault="00A84ECF" w:rsidP="00CF00F5">
      <w:pPr>
        <w:numPr>
          <w:ilvl w:val="1"/>
          <w:numId w:val="6"/>
        </w:numPr>
        <w:tabs>
          <w:tab w:val="left" w:pos="720"/>
        </w:tabs>
        <w:spacing w:before="0" w:after="0" w:line="360" w:lineRule="auto"/>
        <w:ind w:left="0"/>
        <w:jc w:val="both"/>
        <w:rPr>
          <w:rFonts w:eastAsia="Times New Roman"/>
          <w:iCs/>
          <w:sz w:val="26"/>
          <w:szCs w:val="26"/>
        </w:rPr>
      </w:pPr>
      <w:r w:rsidRPr="00B657DB">
        <w:rPr>
          <w:rFonts w:eastAsia="Times New Roman"/>
          <w:iCs/>
          <w:sz w:val="26"/>
          <w:szCs w:val="26"/>
        </w:rPr>
        <w:t>Hoặc để phản ánh những thay đổi trong một số chỉ tiêu nhất định đã được lựa chọn (lạm phát, cán cân thương mại)</w:t>
      </w:r>
    </w:p>
    <w:p w14:paraId="6BDBCBC6" w14:textId="77777777" w:rsidR="00A84ECF" w:rsidRPr="00B657DB" w:rsidRDefault="00A84ECF" w:rsidP="00CF00F5">
      <w:pPr>
        <w:numPr>
          <w:ilvl w:val="0"/>
          <w:numId w:val="8"/>
        </w:numPr>
        <w:tabs>
          <w:tab w:val="num" w:pos="720"/>
        </w:tabs>
        <w:spacing w:before="0" w:after="0" w:line="360" w:lineRule="auto"/>
        <w:jc w:val="both"/>
        <w:rPr>
          <w:rFonts w:eastAsia="Times New Roman"/>
          <w:b/>
          <w:bCs/>
          <w:sz w:val="26"/>
          <w:szCs w:val="26"/>
        </w:rPr>
      </w:pPr>
      <w:r w:rsidRPr="00B657DB">
        <w:rPr>
          <w:rFonts w:eastAsia="Times New Roman"/>
          <w:b/>
          <w:bCs/>
          <w:sz w:val="26"/>
          <w:szCs w:val="26"/>
        </w:rPr>
        <w:t>Chế độ tỷ giá cố định trượt có biên độ (Crawl-like arrangement)</w:t>
      </w:r>
    </w:p>
    <w:p w14:paraId="6A256283" w14:textId="77777777" w:rsidR="00A84ECF" w:rsidRPr="00B657DB" w:rsidRDefault="00A84ECF" w:rsidP="00A84ECF">
      <w:pPr>
        <w:spacing w:before="0" w:after="0" w:line="360" w:lineRule="auto"/>
        <w:ind w:firstLine="720"/>
        <w:jc w:val="both"/>
        <w:rPr>
          <w:rFonts w:eastAsia="Times New Roman"/>
          <w:bCs/>
          <w:sz w:val="26"/>
          <w:szCs w:val="26"/>
        </w:rPr>
      </w:pPr>
      <w:r w:rsidRPr="00B657DB">
        <w:rPr>
          <w:rFonts w:eastAsia="Times New Roman"/>
          <w:bCs/>
          <w:sz w:val="26"/>
          <w:szCs w:val="26"/>
        </w:rPr>
        <w:t>Đây là chế độ tỷ giá cố định với các nội dung:</w:t>
      </w:r>
    </w:p>
    <w:p w14:paraId="374137E6" w14:textId="77777777" w:rsidR="00A84ECF" w:rsidRPr="00B657DB" w:rsidRDefault="00A84ECF" w:rsidP="00CF00F5">
      <w:pPr>
        <w:numPr>
          <w:ilvl w:val="1"/>
          <w:numId w:val="7"/>
        </w:numPr>
        <w:tabs>
          <w:tab w:val="num" w:pos="720"/>
        </w:tabs>
        <w:spacing w:before="0" w:after="0" w:line="360" w:lineRule="auto"/>
        <w:ind w:left="720"/>
        <w:jc w:val="both"/>
        <w:rPr>
          <w:rFonts w:eastAsia="Times New Roman"/>
          <w:bCs/>
          <w:sz w:val="26"/>
          <w:szCs w:val="26"/>
        </w:rPr>
      </w:pPr>
      <w:r w:rsidRPr="00B657DB">
        <w:rPr>
          <w:rFonts w:eastAsia="Times New Roman"/>
          <w:bCs/>
          <w:sz w:val="26"/>
          <w:szCs w:val="26"/>
        </w:rPr>
        <w:t>Tỷ giá đuợc dao động trong một biên độ nhất định rộng hơn 1% xung quanh tỷ giá trung tâm hoặc giá trị lớn nhất và nhỏ nhất của tỷ giá vượt quá mức 2%.</w:t>
      </w:r>
    </w:p>
    <w:p w14:paraId="5C0A3324" w14:textId="77777777" w:rsidR="00A84ECF" w:rsidRPr="00B657DB" w:rsidRDefault="00A84ECF" w:rsidP="00CF00F5">
      <w:pPr>
        <w:numPr>
          <w:ilvl w:val="1"/>
          <w:numId w:val="7"/>
        </w:numPr>
        <w:tabs>
          <w:tab w:val="num" w:pos="720"/>
        </w:tabs>
        <w:spacing w:before="0" w:after="0" w:line="360" w:lineRule="auto"/>
        <w:ind w:left="720"/>
        <w:jc w:val="both"/>
        <w:rPr>
          <w:rFonts w:eastAsia="Times New Roman"/>
          <w:bCs/>
          <w:sz w:val="26"/>
          <w:szCs w:val="26"/>
        </w:rPr>
      </w:pPr>
      <w:r w:rsidRPr="00B657DB">
        <w:rPr>
          <w:rFonts w:eastAsia="Times New Roman"/>
          <w:bCs/>
          <w:sz w:val="26"/>
          <w:szCs w:val="26"/>
        </w:rPr>
        <w:t>Tỷ giá trung tâm sẽ được điều chỉnh định kỳ:</w:t>
      </w:r>
    </w:p>
    <w:p w14:paraId="0E58DBF3" w14:textId="77777777" w:rsidR="00A84ECF" w:rsidRPr="00B657DB" w:rsidRDefault="00A84ECF" w:rsidP="00CF00F5">
      <w:pPr>
        <w:numPr>
          <w:ilvl w:val="1"/>
          <w:numId w:val="6"/>
        </w:numPr>
        <w:tabs>
          <w:tab w:val="left" w:pos="720"/>
        </w:tabs>
        <w:spacing w:before="0" w:after="0" w:line="360" w:lineRule="auto"/>
        <w:ind w:left="0"/>
        <w:jc w:val="both"/>
        <w:rPr>
          <w:rFonts w:eastAsia="Times New Roman"/>
          <w:iCs/>
          <w:sz w:val="26"/>
          <w:szCs w:val="26"/>
        </w:rPr>
      </w:pPr>
      <w:r w:rsidRPr="00B657DB">
        <w:rPr>
          <w:rFonts w:eastAsia="Times New Roman"/>
          <w:iCs/>
          <w:sz w:val="26"/>
          <w:szCs w:val="26"/>
        </w:rPr>
        <w:t>Hoặc theo một tỷ lệ nhất định đã được thông báo trước.</w:t>
      </w:r>
    </w:p>
    <w:p w14:paraId="01FAB406" w14:textId="77777777" w:rsidR="00A84ECF" w:rsidRPr="00B657DB" w:rsidRDefault="00A84ECF" w:rsidP="00CF00F5">
      <w:pPr>
        <w:numPr>
          <w:ilvl w:val="1"/>
          <w:numId w:val="6"/>
        </w:numPr>
        <w:tabs>
          <w:tab w:val="left" w:pos="720"/>
        </w:tabs>
        <w:spacing w:before="0" w:after="0" w:line="360" w:lineRule="auto"/>
        <w:ind w:left="0"/>
        <w:jc w:val="both"/>
        <w:rPr>
          <w:rFonts w:eastAsia="Times New Roman"/>
          <w:iCs/>
          <w:sz w:val="26"/>
          <w:szCs w:val="26"/>
        </w:rPr>
      </w:pPr>
      <w:r w:rsidRPr="00B657DB">
        <w:rPr>
          <w:rFonts w:eastAsia="Times New Roman"/>
          <w:iCs/>
          <w:sz w:val="26"/>
          <w:szCs w:val="26"/>
        </w:rPr>
        <w:t>Hoặc để phản ánh những thay đổi trong một số chỉ tiêu nhất định đã được lựa chọn (lạm phát, cán cân thương mại)</w:t>
      </w:r>
    </w:p>
    <w:p w14:paraId="09D90D3F" w14:textId="77777777" w:rsidR="00A84ECF" w:rsidRPr="00B657DB" w:rsidRDefault="00A84ECF" w:rsidP="00CF00F5">
      <w:pPr>
        <w:numPr>
          <w:ilvl w:val="0"/>
          <w:numId w:val="8"/>
        </w:numPr>
        <w:tabs>
          <w:tab w:val="num" w:pos="720"/>
        </w:tabs>
        <w:spacing w:before="0" w:after="0" w:line="360" w:lineRule="auto"/>
        <w:jc w:val="both"/>
        <w:rPr>
          <w:rFonts w:eastAsia="Times New Roman"/>
          <w:b/>
          <w:bCs/>
          <w:sz w:val="26"/>
          <w:szCs w:val="26"/>
        </w:rPr>
      </w:pPr>
      <w:r w:rsidRPr="00B657DB">
        <w:rPr>
          <w:rFonts w:eastAsia="Times New Roman"/>
          <w:b/>
          <w:bCs/>
          <w:sz w:val="26"/>
          <w:szCs w:val="26"/>
        </w:rPr>
        <w:t>Chế độ tỷ giá cố định với biên độ dao động rộng (Pegged exchange rate within horizontal bands)</w:t>
      </w:r>
    </w:p>
    <w:p w14:paraId="66DDCCCE" w14:textId="77777777" w:rsidR="00A84ECF" w:rsidRPr="00B657DB" w:rsidRDefault="00A84ECF" w:rsidP="00A84ECF">
      <w:pPr>
        <w:spacing w:before="0" w:after="0" w:line="360" w:lineRule="auto"/>
        <w:ind w:firstLine="720"/>
        <w:jc w:val="both"/>
        <w:rPr>
          <w:rFonts w:eastAsia="Times New Roman"/>
          <w:sz w:val="26"/>
          <w:szCs w:val="26"/>
        </w:rPr>
      </w:pPr>
      <w:r w:rsidRPr="00B657DB">
        <w:rPr>
          <w:rFonts w:eastAsia="Times New Roman"/>
          <w:bCs/>
          <w:sz w:val="26"/>
          <w:szCs w:val="26"/>
        </w:rPr>
        <w:t xml:space="preserve">Đây là chế độ tỷ giá khi chính phủ neo đồng tiền của mình (một cách chính thức hay ngầm định) tại một mức tỷ giá cố định, đồng thời cho phép tỷ giá được dao </w:t>
      </w:r>
      <w:r w:rsidRPr="00B657DB">
        <w:rPr>
          <w:rFonts w:eastAsia="Times New Roman"/>
          <w:bCs/>
          <w:sz w:val="26"/>
          <w:szCs w:val="26"/>
        </w:rPr>
        <w:lastRenderedPageBreak/>
        <w:t xml:space="preserve">động trong một biên độ rộng hơn </w:t>
      </w:r>
      <w:r w:rsidRPr="00B657DB">
        <w:rPr>
          <w:rFonts w:eastAsia="Times New Roman"/>
          <w:sz w:val="26"/>
          <w:szCs w:val="26"/>
        </w:rPr>
        <w:t>±1% xung quanh tỷ giá trung tâm hay mức độ chênh lệch giữa giá trị lớn nhất và nhỏ nhất của tỷ giá vượt mức 2%.</w:t>
      </w:r>
    </w:p>
    <w:p w14:paraId="6606DE08" w14:textId="77777777" w:rsidR="00A84ECF" w:rsidRPr="00B657DB" w:rsidRDefault="00A84ECF" w:rsidP="00CF00F5">
      <w:pPr>
        <w:numPr>
          <w:ilvl w:val="0"/>
          <w:numId w:val="8"/>
        </w:numPr>
        <w:spacing w:before="0" w:after="0" w:line="360" w:lineRule="auto"/>
        <w:jc w:val="both"/>
        <w:rPr>
          <w:rFonts w:eastAsia="Times New Roman"/>
          <w:b/>
          <w:bCs/>
          <w:sz w:val="26"/>
          <w:szCs w:val="26"/>
        </w:rPr>
      </w:pPr>
      <w:r w:rsidRPr="00B657DB">
        <w:rPr>
          <w:rFonts w:eastAsia="Times New Roman"/>
          <w:b/>
          <w:bCs/>
          <w:sz w:val="26"/>
          <w:szCs w:val="26"/>
        </w:rPr>
        <w:t>Chế độ tỷ giá có quản lý khác (Other managed)</w:t>
      </w:r>
    </w:p>
    <w:p w14:paraId="3080B658" w14:textId="77777777" w:rsidR="00A84ECF" w:rsidRPr="00B657DB" w:rsidRDefault="00A84ECF" w:rsidP="00A84ECF">
      <w:pPr>
        <w:spacing w:before="0" w:after="0" w:line="360" w:lineRule="auto"/>
        <w:ind w:firstLine="720"/>
        <w:jc w:val="both"/>
        <w:rPr>
          <w:rFonts w:eastAsia="Times New Roman"/>
          <w:bCs/>
          <w:sz w:val="26"/>
          <w:szCs w:val="26"/>
        </w:rPr>
      </w:pPr>
      <w:r w:rsidRPr="00B657DB">
        <w:rPr>
          <w:rFonts w:eastAsia="Times New Roman"/>
          <w:bCs/>
          <w:sz w:val="26"/>
          <w:szCs w:val="26"/>
        </w:rPr>
        <w:t>Đây là một phân nhóm còn lại cho các quốc gia không theo chế độ thả nổi nhưng chế độ tỷ giá không đáp ứng các tiêu chí của nhóm neo giữ ở trên. Việc thường xuyên thay đổi chính sách tỷ giá cũng sẽ làm cho quốc gia bị phân loại vào nhóm này.</w:t>
      </w:r>
    </w:p>
    <w:p w14:paraId="54E014DA" w14:textId="77777777" w:rsidR="00A84ECF" w:rsidRPr="00B657DB" w:rsidRDefault="00A84ECF" w:rsidP="00CF00F5">
      <w:pPr>
        <w:numPr>
          <w:ilvl w:val="0"/>
          <w:numId w:val="8"/>
        </w:numPr>
        <w:tabs>
          <w:tab w:val="num" w:pos="720"/>
        </w:tabs>
        <w:spacing w:before="0" w:after="0" w:line="360" w:lineRule="auto"/>
        <w:jc w:val="both"/>
        <w:rPr>
          <w:rFonts w:eastAsia="Times New Roman"/>
          <w:b/>
          <w:bCs/>
          <w:sz w:val="26"/>
          <w:szCs w:val="26"/>
        </w:rPr>
      </w:pPr>
      <w:r w:rsidRPr="00B657DB">
        <w:rPr>
          <w:rFonts w:eastAsia="Times New Roman"/>
          <w:b/>
          <w:bCs/>
          <w:sz w:val="26"/>
          <w:szCs w:val="26"/>
        </w:rPr>
        <w:t>Chế độ tỷ giá thả nổi có điều tiết không thông báo trước (Floating)</w:t>
      </w:r>
    </w:p>
    <w:p w14:paraId="338CC297" w14:textId="77777777" w:rsidR="00A84ECF" w:rsidRPr="00B657DB" w:rsidRDefault="00A84ECF" w:rsidP="00A84ECF">
      <w:pPr>
        <w:spacing w:before="0" w:after="0" w:line="360" w:lineRule="auto"/>
        <w:ind w:firstLine="720"/>
        <w:jc w:val="both"/>
        <w:rPr>
          <w:rFonts w:eastAsia="Times New Roman"/>
          <w:sz w:val="26"/>
          <w:szCs w:val="26"/>
        </w:rPr>
      </w:pPr>
      <w:r w:rsidRPr="00B657DB">
        <w:rPr>
          <w:rFonts w:eastAsia="Times New Roman"/>
          <w:bCs/>
          <w:sz w:val="26"/>
          <w:szCs w:val="26"/>
        </w:rPr>
        <w:t xml:space="preserve">Chính phủ tác động ảnh hưởng lên xu hướng vận động của tỷ giá thông qua hành động can thiệp tích cực trên thị trường ngoại hối, nhưng không có bất cứ một sự thông báo trước hay một cam kết nào về hướng và mức độ can thiệp lên tỷ giá như thế nào. </w:t>
      </w:r>
      <w:r w:rsidRPr="00B657DB">
        <w:rPr>
          <w:rFonts w:eastAsia="Times New Roman"/>
          <w:sz w:val="26"/>
          <w:szCs w:val="26"/>
        </w:rPr>
        <w:t>Mỗi n</w:t>
      </w:r>
      <w:r w:rsidRPr="00B657DB">
        <w:rPr>
          <w:rFonts w:eastAsia="Times New Roman" w:hint="eastAsia"/>
          <w:sz w:val="26"/>
          <w:szCs w:val="26"/>
        </w:rPr>
        <w:t>ư</w:t>
      </w:r>
      <w:r w:rsidRPr="00B657DB">
        <w:rPr>
          <w:rFonts w:eastAsia="Times New Roman"/>
          <w:sz w:val="26"/>
          <w:szCs w:val="26"/>
        </w:rPr>
        <w:t>ớc có một c</w:t>
      </w:r>
      <w:r w:rsidRPr="00B657DB">
        <w:rPr>
          <w:rFonts w:eastAsia="Times New Roman" w:hint="eastAsia"/>
          <w:sz w:val="26"/>
          <w:szCs w:val="26"/>
        </w:rPr>
        <w:t>ơ</w:t>
      </w:r>
      <w:r w:rsidRPr="00B657DB">
        <w:rPr>
          <w:rFonts w:eastAsia="Times New Roman"/>
          <w:sz w:val="26"/>
          <w:szCs w:val="26"/>
        </w:rPr>
        <w:t xml:space="preserve"> quan chính phủ có thể can thiệp trực tiếp hay gián tiếp vào các thị tr</w:t>
      </w:r>
      <w:r w:rsidRPr="00B657DB">
        <w:rPr>
          <w:rFonts w:eastAsia="Times New Roman" w:hint="eastAsia"/>
          <w:sz w:val="26"/>
          <w:szCs w:val="26"/>
        </w:rPr>
        <w:t>ư</w:t>
      </w:r>
      <w:r w:rsidRPr="00B657DB">
        <w:rPr>
          <w:rFonts w:eastAsia="Times New Roman"/>
          <w:sz w:val="26"/>
          <w:szCs w:val="26"/>
        </w:rPr>
        <w:t xml:space="preserve">ờng ngoại hối </w:t>
      </w:r>
      <w:r w:rsidRPr="00B657DB">
        <w:rPr>
          <w:rFonts w:eastAsia="Times New Roman" w:hint="eastAsia"/>
          <w:sz w:val="26"/>
          <w:szCs w:val="26"/>
        </w:rPr>
        <w:t>đ</w:t>
      </w:r>
      <w:r w:rsidRPr="00B657DB">
        <w:rPr>
          <w:rFonts w:eastAsia="Times New Roman"/>
          <w:sz w:val="26"/>
          <w:szCs w:val="26"/>
        </w:rPr>
        <w:t xml:space="preserve">ể khống chế giá trị của một </w:t>
      </w:r>
      <w:r w:rsidRPr="00B657DB">
        <w:rPr>
          <w:rFonts w:eastAsia="Times New Roman" w:hint="eastAsia"/>
          <w:sz w:val="26"/>
          <w:szCs w:val="26"/>
        </w:rPr>
        <w:t>đ</w:t>
      </w:r>
      <w:r w:rsidRPr="00B657DB">
        <w:rPr>
          <w:rFonts w:eastAsia="Times New Roman"/>
          <w:sz w:val="26"/>
          <w:szCs w:val="26"/>
        </w:rPr>
        <w:t>ồng tiền. Các NHTW có nhiều nhiệm vụ khác ngoài việc can thiệp vào thị tr</w:t>
      </w:r>
      <w:r w:rsidRPr="00B657DB">
        <w:rPr>
          <w:rFonts w:eastAsia="Times New Roman" w:hint="eastAsia"/>
          <w:sz w:val="26"/>
          <w:szCs w:val="26"/>
        </w:rPr>
        <w:t>ư</w:t>
      </w:r>
      <w:r w:rsidRPr="00B657DB">
        <w:rPr>
          <w:rFonts w:eastAsia="Times New Roman"/>
          <w:sz w:val="26"/>
          <w:szCs w:val="26"/>
        </w:rPr>
        <w:t>ờng ngoại hối. Các ngân hàng này cố gắng kiểm soát t</w:t>
      </w:r>
      <w:r w:rsidRPr="00B657DB">
        <w:rPr>
          <w:rFonts w:eastAsia="Times New Roman" w:hint="eastAsia"/>
          <w:sz w:val="26"/>
          <w:szCs w:val="26"/>
        </w:rPr>
        <w:t>ă</w:t>
      </w:r>
      <w:r w:rsidRPr="00B657DB">
        <w:rPr>
          <w:rFonts w:eastAsia="Times New Roman"/>
          <w:sz w:val="26"/>
          <w:szCs w:val="26"/>
        </w:rPr>
        <w:t>ng tr</w:t>
      </w:r>
      <w:r w:rsidRPr="00B657DB">
        <w:rPr>
          <w:rFonts w:eastAsia="Times New Roman" w:hint="eastAsia"/>
          <w:sz w:val="26"/>
          <w:szCs w:val="26"/>
        </w:rPr>
        <w:t>ư</w:t>
      </w:r>
      <w:r w:rsidRPr="00B657DB">
        <w:rPr>
          <w:rFonts w:eastAsia="Times New Roman"/>
          <w:sz w:val="26"/>
          <w:szCs w:val="26"/>
        </w:rPr>
        <w:t>ởng của mức cung tiền tệ ở các n</w:t>
      </w:r>
      <w:r w:rsidRPr="00B657DB">
        <w:rPr>
          <w:rFonts w:eastAsia="Times New Roman" w:hint="eastAsia"/>
          <w:sz w:val="26"/>
          <w:szCs w:val="26"/>
        </w:rPr>
        <w:t>ư</w:t>
      </w:r>
      <w:r w:rsidRPr="00B657DB">
        <w:rPr>
          <w:rFonts w:eastAsia="Times New Roman"/>
          <w:sz w:val="26"/>
          <w:szCs w:val="26"/>
        </w:rPr>
        <w:t>ớc t</w:t>
      </w:r>
      <w:r w:rsidRPr="00B657DB">
        <w:rPr>
          <w:rFonts w:eastAsia="Times New Roman" w:hint="eastAsia"/>
          <w:sz w:val="26"/>
          <w:szCs w:val="26"/>
        </w:rPr>
        <w:t>ươ</w:t>
      </w:r>
      <w:r w:rsidRPr="00B657DB">
        <w:rPr>
          <w:rFonts w:eastAsia="Times New Roman"/>
          <w:sz w:val="26"/>
          <w:szCs w:val="26"/>
        </w:rPr>
        <w:t xml:space="preserve">ng ứng theo cách thức sẽ tác </w:t>
      </w:r>
      <w:r w:rsidRPr="00B657DB">
        <w:rPr>
          <w:rFonts w:eastAsia="Times New Roman" w:hint="eastAsia"/>
          <w:sz w:val="26"/>
          <w:szCs w:val="26"/>
        </w:rPr>
        <w:t>đ</w:t>
      </w:r>
      <w:r w:rsidRPr="00B657DB">
        <w:rPr>
          <w:rFonts w:eastAsia="Times New Roman"/>
          <w:sz w:val="26"/>
          <w:szCs w:val="26"/>
        </w:rPr>
        <w:t xml:space="preserve">ộng thuận lợi </w:t>
      </w:r>
      <w:r w:rsidRPr="00B657DB">
        <w:rPr>
          <w:rFonts w:eastAsia="Times New Roman" w:hint="eastAsia"/>
          <w:sz w:val="26"/>
          <w:szCs w:val="26"/>
        </w:rPr>
        <w:t>đ</w:t>
      </w:r>
      <w:r w:rsidRPr="00B657DB">
        <w:rPr>
          <w:rFonts w:eastAsia="Times New Roman"/>
          <w:sz w:val="26"/>
          <w:szCs w:val="26"/>
        </w:rPr>
        <w:t xml:space="preserve">ến các </w:t>
      </w:r>
      <w:r w:rsidRPr="00B657DB">
        <w:rPr>
          <w:rFonts w:eastAsia="Times New Roman" w:hint="eastAsia"/>
          <w:sz w:val="26"/>
          <w:szCs w:val="26"/>
        </w:rPr>
        <w:t>đ</w:t>
      </w:r>
      <w:r w:rsidRPr="00B657DB">
        <w:rPr>
          <w:rFonts w:eastAsia="Times New Roman"/>
          <w:sz w:val="26"/>
          <w:szCs w:val="26"/>
        </w:rPr>
        <w:t xml:space="preserve">iều kiện kinh tế. Mức khống chế hay quản lý một </w:t>
      </w:r>
      <w:r w:rsidRPr="00B657DB">
        <w:rPr>
          <w:rFonts w:eastAsia="Times New Roman" w:hint="eastAsia"/>
          <w:sz w:val="26"/>
          <w:szCs w:val="26"/>
        </w:rPr>
        <w:t>đ</w:t>
      </w:r>
      <w:r w:rsidRPr="00B657DB">
        <w:rPr>
          <w:rFonts w:eastAsia="Times New Roman"/>
          <w:sz w:val="26"/>
          <w:szCs w:val="26"/>
        </w:rPr>
        <w:t xml:space="preserve">ồng tiền nội tệ thay đổi giữa các NHTW. Lý do </w:t>
      </w:r>
      <w:r w:rsidRPr="00B657DB">
        <w:rPr>
          <w:rFonts w:eastAsia="Times New Roman" w:hint="eastAsia"/>
          <w:sz w:val="26"/>
          <w:szCs w:val="26"/>
        </w:rPr>
        <w:t>đ</w:t>
      </w:r>
      <w:r w:rsidRPr="00B657DB">
        <w:rPr>
          <w:rFonts w:eastAsia="Times New Roman"/>
          <w:sz w:val="26"/>
          <w:szCs w:val="26"/>
        </w:rPr>
        <w:t xml:space="preserve">ể các NHTW quản lý các tỷ giá hối </w:t>
      </w:r>
      <w:r w:rsidRPr="00B657DB">
        <w:rPr>
          <w:rFonts w:eastAsia="Times New Roman" w:hint="eastAsia"/>
          <w:sz w:val="26"/>
          <w:szCs w:val="26"/>
        </w:rPr>
        <w:t>đ</w:t>
      </w:r>
      <w:r w:rsidRPr="00B657DB">
        <w:rPr>
          <w:rFonts w:eastAsia="Times New Roman"/>
          <w:sz w:val="26"/>
          <w:szCs w:val="26"/>
        </w:rPr>
        <w:t xml:space="preserve">oái là: làm dịu bớt các biến </w:t>
      </w:r>
      <w:r w:rsidRPr="00B657DB">
        <w:rPr>
          <w:rFonts w:eastAsia="Times New Roman" w:hint="eastAsia"/>
          <w:sz w:val="26"/>
          <w:szCs w:val="26"/>
        </w:rPr>
        <w:t>đ</w:t>
      </w:r>
      <w:r w:rsidRPr="00B657DB">
        <w:rPr>
          <w:rFonts w:eastAsia="Times New Roman"/>
          <w:sz w:val="26"/>
          <w:szCs w:val="26"/>
        </w:rPr>
        <w:t xml:space="preserve">ộng tỷ giá hối </w:t>
      </w:r>
      <w:r w:rsidRPr="00B657DB">
        <w:rPr>
          <w:rFonts w:eastAsia="Times New Roman" w:hint="eastAsia"/>
          <w:sz w:val="26"/>
          <w:szCs w:val="26"/>
        </w:rPr>
        <w:t>đ</w:t>
      </w:r>
      <w:r w:rsidRPr="00B657DB">
        <w:rPr>
          <w:rFonts w:eastAsia="Times New Roman"/>
          <w:sz w:val="26"/>
          <w:szCs w:val="26"/>
        </w:rPr>
        <w:t xml:space="preserve">oái; thiết lập các biên </w:t>
      </w:r>
      <w:r w:rsidRPr="00B657DB">
        <w:rPr>
          <w:rFonts w:eastAsia="Times New Roman" w:hint="eastAsia"/>
          <w:sz w:val="26"/>
          <w:szCs w:val="26"/>
        </w:rPr>
        <w:t>đ</w:t>
      </w:r>
      <w:r w:rsidRPr="00B657DB">
        <w:rPr>
          <w:rFonts w:eastAsia="Times New Roman"/>
          <w:sz w:val="26"/>
          <w:szCs w:val="26"/>
        </w:rPr>
        <w:t xml:space="preserve">ộ tỷ giá hối </w:t>
      </w:r>
      <w:r w:rsidRPr="00B657DB">
        <w:rPr>
          <w:rFonts w:eastAsia="Times New Roman" w:hint="eastAsia"/>
          <w:sz w:val="26"/>
          <w:szCs w:val="26"/>
        </w:rPr>
        <w:t>đ</w:t>
      </w:r>
      <w:r w:rsidRPr="00B657DB">
        <w:rPr>
          <w:rFonts w:eastAsia="Times New Roman"/>
          <w:sz w:val="26"/>
          <w:szCs w:val="26"/>
        </w:rPr>
        <w:t>oái ẩn và ứng phó với các xáo trộn tạm thời; cân bằng vị thế thanh toán, dự trữ ngoại tệ, cân bằng sự phát triển của thị trường.</w:t>
      </w:r>
    </w:p>
    <w:p w14:paraId="3A11FB10" w14:textId="77777777" w:rsidR="00A84ECF" w:rsidRPr="00B657DB" w:rsidRDefault="00A84ECF" w:rsidP="00CF00F5">
      <w:pPr>
        <w:numPr>
          <w:ilvl w:val="0"/>
          <w:numId w:val="8"/>
        </w:numPr>
        <w:spacing w:before="0" w:after="0" w:line="360" w:lineRule="auto"/>
        <w:jc w:val="both"/>
        <w:rPr>
          <w:rFonts w:eastAsia="Times New Roman"/>
          <w:b/>
          <w:bCs/>
          <w:sz w:val="26"/>
          <w:szCs w:val="26"/>
        </w:rPr>
      </w:pPr>
      <w:r w:rsidRPr="00B657DB">
        <w:rPr>
          <w:rFonts w:eastAsia="Times New Roman"/>
          <w:b/>
          <w:bCs/>
          <w:sz w:val="26"/>
          <w:szCs w:val="26"/>
        </w:rPr>
        <w:t>Chế độ tỷ giá thả nổi hoàn toàn (Free floating)</w:t>
      </w:r>
    </w:p>
    <w:p w14:paraId="5ED97757" w14:textId="77777777" w:rsidR="00A84ECF" w:rsidRPr="00B657DB" w:rsidRDefault="00A84ECF" w:rsidP="00A84ECF">
      <w:pPr>
        <w:pStyle w:val="ListParagraph"/>
        <w:spacing w:before="0" w:after="0" w:line="360" w:lineRule="auto"/>
        <w:ind w:left="0" w:firstLine="720"/>
        <w:jc w:val="both"/>
        <w:rPr>
          <w:rFonts w:eastAsia="Times New Roman"/>
          <w:sz w:val="26"/>
          <w:szCs w:val="26"/>
        </w:rPr>
      </w:pPr>
      <w:r w:rsidRPr="00B657DB">
        <w:rPr>
          <w:rFonts w:eastAsia="Times New Roman"/>
          <w:sz w:val="26"/>
          <w:szCs w:val="26"/>
        </w:rPr>
        <w:t>Đây là chế độ tỷ giá mà trong đó tỷ giá cân bằng được xác định hoàn toàn theo các lực thị trường (chính phủ không lái xu hướng vận động của tỷ giá). Bất cứ hoạt động can thiệp ngoại hối nào cũng chỉ nhằm mục đích giảm sự biến động quá mức của tỷ giá, chứ không theo đuổi một hướng vận động hay một giới hạn cụ thể nào về tỷ giá.</w:t>
      </w:r>
    </w:p>
    <w:p w14:paraId="57C43F56" w14:textId="77777777" w:rsidR="00A84ECF" w:rsidRDefault="00A84ECF" w:rsidP="00A84ECF">
      <w:pPr>
        <w:spacing w:before="0" w:after="0" w:line="240" w:lineRule="auto"/>
        <w:rPr>
          <w:b/>
          <w:color w:val="000000" w:themeColor="text1"/>
          <w:szCs w:val="24"/>
        </w:rPr>
      </w:pPr>
      <w:r>
        <w:rPr>
          <w:b/>
          <w:color w:val="000000" w:themeColor="text1"/>
          <w:szCs w:val="24"/>
        </w:rPr>
        <w:br w:type="page"/>
      </w:r>
    </w:p>
    <w:p w14:paraId="1EBEB450" w14:textId="5FC686FC" w:rsidR="00A84ECF" w:rsidRPr="00271003" w:rsidRDefault="00A84ECF" w:rsidP="00EC0D4F">
      <w:pPr>
        <w:pStyle w:val="Heading2"/>
        <w:numPr>
          <w:ilvl w:val="0"/>
          <w:numId w:val="0"/>
        </w:numPr>
        <w:spacing w:line="360" w:lineRule="auto"/>
        <w:jc w:val="both"/>
        <w:rPr>
          <w:rFonts w:ascii="Times New Roman" w:hAnsi="Times New Roman"/>
          <w:b/>
          <w:color w:val="auto"/>
          <w:szCs w:val="24"/>
        </w:rPr>
      </w:pPr>
      <w:bookmarkStart w:id="135" w:name="_Toc61430427"/>
      <w:r w:rsidRPr="00271003">
        <w:rPr>
          <w:rFonts w:ascii="Times New Roman" w:hAnsi="Times New Roman"/>
          <w:b/>
          <w:color w:val="auto"/>
          <w:szCs w:val="24"/>
        </w:rPr>
        <w:lastRenderedPageBreak/>
        <w:t>PHỤ LỤC B</w:t>
      </w:r>
      <w:r w:rsidR="00AC0B7D" w:rsidRPr="00271003">
        <w:rPr>
          <w:rFonts w:ascii="Times New Roman" w:hAnsi="Times New Roman"/>
          <w:b/>
          <w:color w:val="auto"/>
          <w:szCs w:val="24"/>
        </w:rPr>
        <w:t>1</w:t>
      </w:r>
      <w:r w:rsidRPr="00271003">
        <w:rPr>
          <w:rFonts w:ascii="Times New Roman" w:hAnsi="Times New Roman"/>
          <w:b/>
          <w:color w:val="auto"/>
          <w:szCs w:val="24"/>
        </w:rPr>
        <w:t xml:space="preserve">: KẾT QUẢ KIỂM ĐỊNH </w:t>
      </w:r>
      <w:r w:rsidR="00AC0B7D" w:rsidRPr="00271003">
        <w:rPr>
          <w:rFonts w:ascii="Times New Roman" w:hAnsi="Times New Roman"/>
          <w:b/>
          <w:color w:val="auto"/>
          <w:szCs w:val="24"/>
        </w:rPr>
        <w:t>ĐỘ NHẠY CẢM TỶ GIÁ CẤP ĐỘ THỊ TRƯỜNG</w:t>
      </w:r>
      <w:bookmarkEnd w:id="135"/>
    </w:p>
    <w:p w14:paraId="15183463" w14:textId="77777777" w:rsidR="00A84ECF" w:rsidRDefault="00A84ECF" w:rsidP="00A84ECF">
      <w:pPr>
        <w:spacing w:before="120" w:after="120"/>
        <w:jc w:val="both"/>
        <w:rPr>
          <w:i/>
          <w:szCs w:val="24"/>
        </w:rPr>
      </w:pPr>
    </w:p>
    <w:p w14:paraId="5C9E6CD7" w14:textId="77777777" w:rsidR="00A84ECF" w:rsidRDefault="00A84ECF" w:rsidP="00A84ECF">
      <w:pPr>
        <w:spacing w:before="120" w:after="120"/>
        <w:jc w:val="both"/>
        <w:rPr>
          <w:i/>
          <w:szCs w:val="24"/>
        </w:rPr>
      </w:pPr>
      <w:r w:rsidRPr="00563BF2">
        <w:rPr>
          <w:i/>
          <w:szCs w:val="24"/>
        </w:rPr>
        <w:t xml:space="preserve">Bảng 1. </w:t>
      </w:r>
      <w:r>
        <w:rPr>
          <w:i/>
          <w:szCs w:val="24"/>
        </w:rPr>
        <w:t>Kiểm định nghiệm đơn vị của INDEX</w:t>
      </w:r>
      <w:r w:rsidRPr="00563BF2">
        <w:rPr>
          <w:i/>
          <w:szCs w:val="24"/>
        </w:rPr>
        <w:t xml:space="preserve">, chuỗi gốc – phương pháp </w:t>
      </w:r>
      <w:r>
        <w:rPr>
          <w:i/>
          <w:szCs w:val="24"/>
        </w:rPr>
        <w:t>Levin-Lin-Chu</w:t>
      </w:r>
    </w:p>
    <w:p w14:paraId="44C25AC2" w14:textId="77777777" w:rsidR="00A84ECF" w:rsidRPr="00563BF2" w:rsidRDefault="00A84ECF" w:rsidP="00A84ECF">
      <w:pPr>
        <w:spacing w:before="120" w:after="120"/>
        <w:jc w:val="both"/>
        <w:rPr>
          <w:i/>
          <w:szCs w:val="24"/>
        </w:rPr>
      </w:pPr>
    </w:p>
    <w:p w14:paraId="6F209878" w14:textId="77777777" w:rsidR="00A84ECF" w:rsidRDefault="00A84ECF" w:rsidP="00A84ECF">
      <w:pPr>
        <w:spacing w:before="120" w:after="120"/>
        <w:jc w:val="both"/>
        <w:rPr>
          <w:color w:val="000000" w:themeColor="text1"/>
          <w:w w:val="101"/>
          <w:szCs w:val="24"/>
        </w:rPr>
      </w:pPr>
      <w:r w:rsidRPr="00CF21C6">
        <w:rPr>
          <w:noProof/>
          <w:color w:val="000000" w:themeColor="text1"/>
          <w:w w:val="101"/>
          <w:szCs w:val="24"/>
        </w:rPr>
        <w:drawing>
          <wp:inline distT="0" distB="0" distL="0" distR="0" wp14:anchorId="32C74444" wp14:editId="40A3CB8A">
            <wp:extent cx="5732145" cy="2818638"/>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32145" cy="2818638"/>
                    </a:xfrm>
                    <a:prstGeom prst="rect">
                      <a:avLst/>
                    </a:prstGeom>
                    <a:noFill/>
                    <a:ln>
                      <a:noFill/>
                    </a:ln>
                  </pic:spPr>
                </pic:pic>
              </a:graphicData>
            </a:graphic>
          </wp:inline>
        </w:drawing>
      </w:r>
    </w:p>
    <w:p w14:paraId="5086252F" w14:textId="77777777" w:rsidR="00A84ECF" w:rsidRDefault="00A84ECF" w:rsidP="00A84ECF">
      <w:pPr>
        <w:spacing w:before="120" w:after="120"/>
        <w:jc w:val="both"/>
        <w:rPr>
          <w:i/>
          <w:szCs w:val="24"/>
        </w:rPr>
      </w:pPr>
    </w:p>
    <w:p w14:paraId="454D6400" w14:textId="77777777" w:rsidR="00A84ECF" w:rsidRDefault="00A84ECF" w:rsidP="00A84ECF">
      <w:pPr>
        <w:spacing w:before="120" w:after="120"/>
        <w:jc w:val="both"/>
        <w:rPr>
          <w:i/>
          <w:szCs w:val="24"/>
        </w:rPr>
      </w:pPr>
      <w:r w:rsidRPr="00563BF2">
        <w:rPr>
          <w:i/>
          <w:szCs w:val="24"/>
        </w:rPr>
        <w:t>Bả</w:t>
      </w:r>
      <w:r>
        <w:rPr>
          <w:i/>
          <w:szCs w:val="24"/>
        </w:rPr>
        <w:t>ng 2</w:t>
      </w:r>
      <w:r w:rsidRPr="00563BF2">
        <w:rPr>
          <w:i/>
          <w:szCs w:val="24"/>
        </w:rPr>
        <w:t xml:space="preserve">. </w:t>
      </w:r>
      <w:r>
        <w:rPr>
          <w:i/>
          <w:szCs w:val="24"/>
        </w:rPr>
        <w:t>Kiểm định nghiệm đơn vị của MSCIACWI</w:t>
      </w:r>
      <w:r w:rsidRPr="00563BF2">
        <w:rPr>
          <w:i/>
          <w:szCs w:val="24"/>
        </w:rPr>
        <w:t xml:space="preserve">, chuỗi gốc – phương pháp </w:t>
      </w:r>
      <w:r>
        <w:rPr>
          <w:i/>
          <w:szCs w:val="24"/>
        </w:rPr>
        <w:t>Levin-Lin-Chu</w:t>
      </w:r>
    </w:p>
    <w:p w14:paraId="45022B5E" w14:textId="77777777" w:rsidR="00A84ECF" w:rsidRDefault="00A84ECF" w:rsidP="00A84ECF">
      <w:pPr>
        <w:spacing w:before="120" w:after="120"/>
        <w:jc w:val="both"/>
        <w:rPr>
          <w:i/>
          <w:szCs w:val="24"/>
        </w:rPr>
      </w:pPr>
    </w:p>
    <w:p w14:paraId="7F46870B" w14:textId="77777777" w:rsidR="00A84ECF" w:rsidRDefault="00A84ECF" w:rsidP="00A84ECF">
      <w:pPr>
        <w:spacing w:before="120" w:after="120"/>
        <w:jc w:val="both"/>
        <w:rPr>
          <w:i/>
          <w:szCs w:val="24"/>
        </w:rPr>
      </w:pPr>
      <w:r w:rsidRPr="00CF21C6">
        <w:rPr>
          <w:i/>
          <w:noProof/>
          <w:szCs w:val="24"/>
        </w:rPr>
        <w:drawing>
          <wp:inline distT="0" distB="0" distL="0" distR="0" wp14:anchorId="119CBA99" wp14:editId="66C446E5">
            <wp:extent cx="5732145" cy="2968382"/>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32145" cy="2968382"/>
                    </a:xfrm>
                    <a:prstGeom prst="rect">
                      <a:avLst/>
                    </a:prstGeom>
                    <a:noFill/>
                    <a:ln>
                      <a:noFill/>
                    </a:ln>
                  </pic:spPr>
                </pic:pic>
              </a:graphicData>
            </a:graphic>
          </wp:inline>
        </w:drawing>
      </w:r>
    </w:p>
    <w:p w14:paraId="4B31790C" w14:textId="51DF9AEF" w:rsidR="00A84ECF" w:rsidRDefault="00A84ECF" w:rsidP="00C7433C">
      <w:pPr>
        <w:rPr>
          <w:i/>
          <w:szCs w:val="24"/>
        </w:rPr>
      </w:pPr>
      <w:r>
        <w:rPr>
          <w:i/>
          <w:szCs w:val="24"/>
        </w:rPr>
        <w:br w:type="page"/>
      </w:r>
      <w:r w:rsidRPr="00563BF2">
        <w:rPr>
          <w:i/>
          <w:szCs w:val="24"/>
        </w:rPr>
        <w:lastRenderedPageBreak/>
        <w:t>Bả</w:t>
      </w:r>
      <w:r>
        <w:rPr>
          <w:i/>
          <w:szCs w:val="24"/>
        </w:rPr>
        <w:t>ng 3</w:t>
      </w:r>
      <w:r w:rsidRPr="00563BF2">
        <w:rPr>
          <w:i/>
          <w:szCs w:val="24"/>
        </w:rPr>
        <w:t xml:space="preserve">. </w:t>
      </w:r>
      <w:r>
        <w:rPr>
          <w:i/>
          <w:szCs w:val="24"/>
        </w:rPr>
        <w:t>Kiểm định nghiệm đơn vị của NER</w:t>
      </w:r>
      <w:r w:rsidRPr="00563BF2">
        <w:rPr>
          <w:i/>
          <w:szCs w:val="24"/>
        </w:rPr>
        <w:t xml:space="preserve">, chuỗi gốc – phương pháp </w:t>
      </w:r>
      <w:r>
        <w:rPr>
          <w:i/>
          <w:szCs w:val="24"/>
        </w:rPr>
        <w:t>Levin-Lin-Chu</w:t>
      </w:r>
    </w:p>
    <w:p w14:paraId="43FDA923" w14:textId="77777777" w:rsidR="00A84ECF" w:rsidRPr="00563BF2" w:rsidRDefault="00A84ECF" w:rsidP="00A84ECF">
      <w:pPr>
        <w:spacing w:before="120" w:after="120"/>
        <w:jc w:val="both"/>
        <w:rPr>
          <w:i/>
          <w:szCs w:val="24"/>
        </w:rPr>
      </w:pPr>
      <w:r w:rsidRPr="00CF21C6">
        <w:rPr>
          <w:i/>
          <w:noProof/>
          <w:szCs w:val="24"/>
        </w:rPr>
        <w:drawing>
          <wp:inline distT="0" distB="0" distL="0" distR="0" wp14:anchorId="13741386" wp14:editId="12E0B043">
            <wp:extent cx="5732145" cy="2818638"/>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32145" cy="2818638"/>
                    </a:xfrm>
                    <a:prstGeom prst="rect">
                      <a:avLst/>
                    </a:prstGeom>
                    <a:noFill/>
                    <a:ln>
                      <a:noFill/>
                    </a:ln>
                  </pic:spPr>
                </pic:pic>
              </a:graphicData>
            </a:graphic>
          </wp:inline>
        </w:drawing>
      </w:r>
    </w:p>
    <w:p w14:paraId="754E6D24" w14:textId="77777777" w:rsidR="00A84ECF" w:rsidRDefault="00A84ECF" w:rsidP="00A84ECF">
      <w:pPr>
        <w:spacing w:before="120" w:after="120"/>
        <w:jc w:val="both"/>
        <w:rPr>
          <w:i/>
          <w:szCs w:val="24"/>
        </w:rPr>
      </w:pPr>
    </w:p>
    <w:p w14:paraId="5CBDFE94" w14:textId="77777777" w:rsidR="00A84ECF" w:rsidRDefault="00A84ECF" w:rsidP="00A84ECF">
      <w:pPr>
        <w:spacing w:before="120" w:after="120"/>
        <w:jc w:val="both"/>
        <w:rPr>
          <w:i/>
          <w:szCs w:val="24"/>
        </w:rPr>
      </w:pPr>
      <w:r w:rsidRPr="00563BF2">
        <w:rPr>
          <w:i/>
          <w:szCs w:val="24"/>
        </w:rPr>
        <w:t>Bả</w:t>
      </w:r>
      <w:r>
        <w:rPr>
          <w:i/>
          <w:szCs w:val="24"/>
        </w:rPr>
        <w:t>ng 4</w:t>
      </w:r>
      <w:r w:rsidRPr="00563BF2">
        <w:rPr>
          <w:i/>
          <w:szCs w:val="24"/>
        </w:rPr>
        <w:t xml:space="preserve">. </w:t>
      </w:r>
      <w:r>
        <w:rPr>
          <w:i/>
          <w:szCs w:val="24"/>
        </w:rPr>
        <w:t>Kiểm định nghiệm đơn vị của DTNER</w:t>
      </w:r>
      <w:r w:rsidRPr="00563BF2">
        <w:rPr>
          <w:i/>
          <w:szCs w:val="24"/>
        </w:rPr>
        <w:t xml:space="preserve">, chuỗi gốc – phương pháp </w:t>
      </w:r>
      <w:r>
        <w:rPr>
          <w:i/>
          <w:szCs w:val="24"/>
        </w:rPr>
        <w:t>Levin-Lin-Chu</w:t>
      </w:r>
    </w:p>
    <w:p w14:paraId="7FDC6162" w14:textId="77777777" w:rsidR="00A84ECF" w:rsidRPr="00563BF2" w:rsidRDefault="00A84ECF" w:rsidP="00A84ECF">
      <w:pPr>
        <w:spacing w:before="120" w:after="120"/>
        <w:jc w:val="both"/>
        <w:rPr>
          <w:i/>
          <w:szCs w:val="24"/>
        </w:rPr>
      </w:pPr>
      <w:r w:rsidRPr="00080FFD">
        <w:rPr>
          <w:i/>
          <w:noProof/>
          <w:szCs w:val="24"/>
        </w:rPr>
        <w:drawing>
          <wp:inline distT="0" distB="0" distL="0" distR="0" wp14:anchorId="7C369C46" wp14:editId="50D6B17D">
            <wp:extent cx="5732145" cy="281813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32145" cy="2818130"/>
                    </a:xfrm>
                    <a:prstGeom prst="rect">
                      <a:avLst/>
                    </a:prstGeom>
                    <a:noFill/>
                    <a:ln>
                      <a:noFill/>
                    </a:ln>
                  </pic:spPr>
                </pic:pic>
              </a:graphicData>
            </a:graphic>
          </wp:inline>
        </w:drawing>
      </w:r>
    </w:p>
    <w:p w14:paraId="4490E2D7" w14:textId="77777777" w:rsidR="00A84ECF" w:rsidRDefault="00A84ECF" w:rsidP="00A84ECF">
      <w:pPr>
        <w:rPr>
          <w:i/>
          <w:szCs w:val="24"/>
        </w:rPr>
      </w:pPr>
      <w:r>
        <w:rPr>
          <w:i/>
          <w:szCs w:val="24"/>
        </w:rPr>
        <w:br w:type="page"/>
      </w:r>
    </w:p>
    <w:p w14:paraId="055B1DDD" w14:textId="77777777" w:rsidR="00A84ECF" w:rsidRDefault="00A84ECF" w:rsidP="00A84ECF">
      <w:pPr>
        <w:spacing w:before="120" w:after="120"/>
        <w:jc w:val="both"/>
        <w:rPr>
          <w:i/>
          <w:szCs w:val="24"/>
        </w:rPr>
      </w:pPr>
      <w:r w:rsidRPr="00563BF2">
        <w:rPr>
          <w:i/>
          <w:szCs w:val="24"/>
        </w:rPr>
        <w:lastRenderedPageBreak/>
        <w:t>Bả</w:t>
      </w:r>
      <w:r>
        <w:rPr>
          <w:i/>
          <w:szCs w:val="24"/>
        </w:rPr>
        <w:t>ng 5</w:t>
      </w:r>
      <w:r w:rsidRPr="00563BF2">
        <w:rPr>
          <w:i/>
          <w:szCs w:val="24"/>
        </w:rPr>
        <w:t xml:space="preserve">. </w:t>
      </w:r>
      <w:r>
        <w:rPr>
          <w:i/>
          <w:szCs w:val="24"/>
        </w:rPr>
        <w:t>Kiểm định nghiệm đơn vị của RER</w:t>
      </w:r>
      <w:r w:rsidRPr="00563BF2">
        <w:rPr>
          <w:i/>
          <w:szCs w:val="24"/>
        </w:rPr>
        <w:t xml:space="preserve">, chuỗi gốc – phương pháp </w:t>
      </w:r>
      <w:r>
        <w:rPr>
          <w:i/>
          <w:szCs w:val="24"/>
        </w:rPr>
        <w:t>Levin-Lin-Chu</w:t>
      </w:r>
    </w:p>
    <w:p w14:paraId="13954CE7" w14:textId="77777777" w:rsidR="00A84ECF" w:rsidRPr="00563BF2" w:rsidRDefault="00A84ECF" w:rsidP="00A84ECF">
      <w:pPr>
        <w:spacing w:before="120" w:after="120"/>
        <w:jc w:val="both"/>
        <w:rPr>
          <w:i/>
          <w:szCs w:val="24"/>
        </w:rPr>
      </w:pPr>
      <w:r w:rsidRPr="00CF21C6">
        <w:rPr>
          <w:i/>
          <w:noProof/>
          <w:szCs w:val="24"/>
        </w:rPr>
        <w:drawing>
          <wp:inline distT="0" distB="0" distL="0" distR="0" wp14:anchorId="294B3491" wp14:editId="5763D642">
            <wp:extent cx="5732145" cy="2818638"/>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32145" cy="2818638"/>
                    </a:xfrm>
                    <a:prstGeom prst="rect">
                      <a:avLst/>
                    </a:prstGeom>
                    <a:noFill/>
                    <a:ln>
                      <a:noFill/>
                    </a:ln>
                  </pic:spPr>
                </pic:pic>
              </a:graphicData>
            </a:graphic>
          </wp:inline>
        </w:drawing>
      </w:r>
    </w:p>
    <w:p w14:paraId="61B3F46F" w14:textId="77777777" w:rsidR="00A84ECF" w:rsidRDefault="00A84ECF" w:rsidP="00A84ECF">
      <w:pPr>
        <w:spacing w:before="120" w:after="120"/>
        <w:jc w:val="both"/>
        <w:rPr>
          <w:i/>
          <w:szCs w:val="24"/>
        </w:rPr>
      </w:pPr>
    </w:p>
    <w:p w14:paraId="4FB54135" w14:textId="77777777" w:rsidR="00A84ECF" w:rsidRDefault="00A84ECF" w:rsidP="00A84ECF">
      <w:pPr>
        <w:spacing w:before="120" w:after="120"/>
        <w:jc w:val="both"/>
        <w:rPr>
          <w:i/>
          <w:szCs w:val="24"/>
        </w:rPr>
      </w:pPr>
      <w:r w:rsidRPr="00563BF2">
        <w:rPr>
          <w:i/>
          <w:szCs w:val="24"/>
        </w:rPr>
        <w:t>Bả</w:t>
      </w:r>
      <w:r>
        <w:rPr>
          <w:i/>
          <w:szCs w:val="24"/>
        </w:rPr>
        <w:t>ng 6</w:t>
      </w:r>
      <w:r w:rsidRPr="00563BF2">
        <w:rPr>
          <w:i/>
          <w:szCs w:val="24"/>
        </w:rPr>
        <w:t xml:space="preserve">. </w:t>
      </w:r>
      <w:r>
        <w:rPr>
          <w:i/>
          <w:szCs w:val="24"/>
        </w:rPr>
        <w:t>Kiểm định nghiệm đơn vị của DTRER</w:t>
      </w:r>
      <w:r w:rsidRPr="00563BF2">
        <w:rPr>
          <w:i/>
          <w:szCs w:val="24"/>
        </w:rPr>
        <w:t xml:space="preserve">, chuỗi gốc – phương pháp </w:t>
      </w:r>
      <w:r>
        <w:rPr>
          <w:i/>
          <w:szCs w:val="24"/>
        </w:rPr>
        <w:t>Levin-Lin-Chu</w:t>
      </w:r>
    </w:p>
    <w:p w14:paraId="779363E5" w14:textId="77777777" w:rsidR="00A84ECF" w:rsidRPr="00563BF2" w:rsidRDefault="00A84ECF" w:rsidP="00A84ECF">
      <w:pPr>
        <w:spacing w:before="120" w:after="120"/>
        <w:jc w:val="both"/>
        <w:rPr>
          <w:i/>
          <w:szCs w:val="24"/>
        </w:rPr>
      </w:pPr>
    </w:p>
    <w:p w14:paraId="6C6C39A1" w14:textId="77777777" w:rsidR="00A84ECF" w:rsidRDefault="00A84ECF" w:rsidP="00A84ECF">
      <w:pPr>
        <w:rPr>
          <w:i/>
          <w:szCs w:val="24"/>
        </w:rPr>
      </w:pPr>
      <w:r w:rsidRPr="00CF21C6">
        <w:rPr>
          <w:i/>
          <w:noProof/>
          <w:szCs w:val="24"/>
        </w:rPr>
        <w:drawing>
          <wp:inline distT="0" distB="0" distL="0" distR="0" wp14:anchorId="5271FBA8" wp14:editId="2C1F979E">
            <wp:extent cx="5732145" cy="2818638"/>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32145" cy="2818638"/>
                    </a:xfrm>
                    <a:prstGeom prst="rect">
                      <a:avLst/>
                    </a:prstGeom>
                    <a:noFill/>
                    <a:ln>
                      <a:noFill/>
                    </a:ln>
                  </pic:spPr>
                </pic:pic>
              </a:graphicData>
            </a:graphic>
          </wp:inline>
        </w:drawing>
      </w:r>
      <w:r>
        <w:rPr>
          <w:i/>
          <w:szCs w:val="24"/>
        </w:rPr>
        <w:br w:type="page"/>
      </w:r>
    </w:p>
    <w:p w14:paraId="0EEBD5FE" w14:textId="77777777" w:rsidR="00A84ECF" w:rsidRDefault="00A84ECF" w:rsidP="00A84ECF">
      <w:pPr>
        <w:spacing w:before="120" w:after="120"/>
        <w:jc w:val="both"/>
        <w:rPr>
          <w:i/>
          <w:szCs w:val="24"/>
        </w:rPr>
      </w:pPr>
      <w:r w:rsidRPr="00563BF2">
        <w:rPr>
          <w:i/>
          <w:szCs w:val="24"/>
        </w:rPr>
        <w:lastRenderedPageBreak/>
        <w:t>Bả</w:t>
      </w:r>
      <w:r>
        <w:rPr>
          <w:i/>
          <w:szCs w:val="24"/>
        </w:rPr>
        <w:t>ng 7</w:t>
      </w:r>
      <w:r w:rsidRPr="00563BF2">
        <w:rPr>
          <w:i/>
          <w:szCs w:val="24"/>
        </w:rPr>
        <w:t xml:space="preserve">. </w:t>
      </w:r>
      <w:r>
        <w:rPr>
          <w:i/>
          <w:szCs w:val="24"/>
        </w:rPr>
        <w:t>Kiểm định nghiệm đơn vị của INDEX</w:t>
      </w:r>
      <w:r w:rsidRPr="00563BF2">
        <w:rPr>
          <w:i/>
          <w:szCs w:val="24"/>
        </w:rPr>
        <w:t xml:space="preserve">, chuỗi gốc – phương pháp </w:t>
      </w:r>
      <w:r w:rsidRPr="008311FB">
        <w:rPr>
          <w:i/>
          <w:szCs w:val="24"/>
        </w:rPr>
        <w:t>Im-Pesaran-Shin</w:t>
      </w:r>
    </w:p>
    <w:p w14:paraId="087D3889" w14:textId="77777777" w:rsidR="00A84ECF" w:rsidRPr="00563BF2" w:rsidRDefault="00A84ECF" w:rsidP="00A84ECF">
      <w:pPr>
        <w:spacing w:before="120" w:after="120"/>
        <w:jc w:val="both"/>
        <w:rPr>
          <w:i/>
          <w:szCs w:val="24"/>
        </w:rPr>
      </w:pPr>
      <w:r w:rsidRPr="00CF21C6">
        <w:rPr>
          <w:i/>
          <w:noProof/>
          <w:szCs w:val="24"/>
        </w:rPr>
        <w:drawing>
          <wp:inline distT="0" distB="0" distL="0" distR="0" wp14:anchorId="431CE448" wp14:editId="5308429E">
            <wp:extent cx="5732145" cy="2968382"/>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32145" cy="2968382"/>
                    </a:xfrm>
                    <a:prstGeom prst="rect">
                      <a:avLst/>
                    </a:prstGeom>
                    <a:noFill/>
                    <a:ln>
                      <a:noFill/>
                    </a:ln>
                  </pic:spPr>
                </pic:pic>
              </a:graphicData>
            </a:graphic>
          </wp:inline>
        </w:drawing>
      </w:r>
    </w:p>
    <w:p w14:paraId="46EE8948" w14:textId="77777777" w:rsidR="00A84ECF" w:rsidRDefault="00A84ECF" w:rsidP="00A84ECF">
      <w:pPr>
        <w:spacing w:before="120" w:after="120"/>
        <w:jc w:val="both"/>
        <w:rPr>
          <w:i/>
          <w:szCs w:val="24"/>
        </w:rPr>
      </w:pPr>
    </w:p>
    <w:p w14:paraId="48155AC2" w14:textId="77777777" w:rsidR="00A84ECF" w:rsidRDefault="00A84ECF" w:rsidP="00A84ECF">
      <w:pPr>
        <w:spacing w:before="120" w:after="120"/>
        <w:jc w:val="both"/>
        <w:rPr>
          <w:i/>
          <w:szCs w:val="24"/>
        </w:rPr>
      </w:pPr>
      <w:r w:rsidRPr="00563BF2">
        <w:rPr>
          <w:i/>
          <w:szCs w:val="24"/>
        </w:rPr>
        <w:t>Bả</w:t>
      </w:r>
      <w:r>
        <w:rPr>
          <w:i/>
          <w:szCs w:val="24"/>
        </w:rPr>
        <w:t>ng 8</w:t>
      </w:r>
      <w:r w:rsidRPr="00563BF2">
        <w:rPr>
          <w:i/>
          <w:szCs w:val="24"/>
        </w:rPr>
        <w:t xml:space="preserve">. </w:t>
      </w:r>
      <w:r>
        <w:rPr>
          <w:i/>
          <w:szCs w:val="24"/>
        </w:rPr>
        <w:t>Kiểm định nghiệm đơn vị của MSCIACWI</w:t>
      </w:r>
      <w:r w:rsidRPr="00563BF2">
        <w:rPr>
          <w:i/>
          <w:szCs w:val="24"/>
        </w:rPr>
        <w:t xml:space="preserve">, chuỗi gốc – phương pháp </w:t>
      </w:r>
      <w:r w:rsidRPr="008311FB">
        <w:rPr>
          <w:i/>
          <w:szCs w:val="24"/>
        </w:rPr>
        <w:t>Im-Pesaran-Shin</w:t>
      </w:r>
    </w:p>
    <w:p w14:paraId="7647A8E1" w14:textId="77777777" w:rsidR="00A84ECF" w:rsidRPr="00563BF2" w:rsidRDefault="00A84ECF" w:rsidP="00A84ECF">
      <w:pPr>
        <w:spacing w:before="120" w:after="120"/>
        <w:jc w:val="both"/>
        <w:rPr>
          <w:i/>
          <w:szCs w:val="24"/>
        </w:rPr>
      </w:pPr>
      <w:r w:rsidRPr="00CF21C6">
        <w:rPr>
          <w:i/>
          <w:noProof/>
          <w:szCs w:val="24"/>
        </w:rPr>
        <w:drawing>
          <wp:inline distT="0" distB="0" distL="0" distR="0" wp14:anchorId="13F0667D" wp14:editId="7EF08667">
            <wp:extent cx="5732145" cy="2968382"/>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32145" cy="2968382"/>
                    </a:xfrm>
                    <a:prstGeom prst="rect">
                      <a:avLst/>
                    </a:prstGeom>
                    <a:noFill/>
                    <a:ln>
                      <a:noFill/>
                    </a:ln>
                  </pic:spPr>
                </pic:pic>
              </a:graphicData>
            </a:graphic>
          </wp:inline>
        </w:drawing>
      </w:r>
    </w:p>
    <w:p w14:paraId="3626A8DD" w14:textId="77777777" w:rsidR="00A84ECF" w:rsidRDefault="00A84ECF" w:rsidP="00A84ECF">
      <w:pPr>
        <w:rPr>
          <w:i/>
          <w:szCs w:val="24"/>
        </w:rPr>
      </w:pPr>
      <w:r>
        <w:rPr>
          <w:i/>
          <w:szCs w:val="24"/>
        </w:rPr>
        <w:br w:type="page"/>
      </w:r>
    </w:p>
    <w:p w14:paraId="0428FA22" w14:textId="77777777" w:rsidR="00A84ECF" w:rsidRDefault="00A84ECF" w:rsidP="00A84ECF">
      <w:pPr>
        <w:spacing w:before="120" w:after="120"/>
        <w:jc w:val="both"/>
        <w:rPr>
          <w:i/>
          <w:szCs w:val="24"/>
        </w:rPr>
      </w:pPr>
      <w:r w:rsidRPr="00563BF2">
        <w:rPr>
          <w:i/>
          <w:szCs w:val="24"/>
        </w:rPr>
        <w:lastRenderedPageBreak/>
        <w:t>Bả</w:t>
      </w:r>
      <w:r>
        <w:rPr>
          <w:i/>
          <w:szCs w:val="24"/>
        </w:rPr>
        <w:t>ng 9</w:t>
      </w:r>
      <w:r w:rsidRPr="00563BF2">
        <w:rPr>
          <w:i/>
          <w:szCs w:val="24"/>
        </w:rPr>
        <w:t xml:space="preserve">. </w:t>
      </w:r>
      <w:r>
        <w:rPr>
          <w:i/>
          <w:szCs w:val="24"/>
        </w:rPr>
        <w:t>Kiểm định nghiệm đơn vị của NER</w:t>
      </w:r>
      <w:r w:rsidRPr="00563BF2">
        <w:rPr>
          <w:i/>
          <w:szCs w:val="24"/>
        </w:rPr>
        <w:t xml:space="preserve">, chuỗi gốc – phương pháp </w:t>
      </w:r>
      <w:r w:rsidRPr="008311FB">
        <w:rPr>
          <w:i/>
          <w:szCs w:val="24"/>
        </w:rPr>
        <w:t>Im-Pesaran-Shin</w:t>
      </w:r>
    </w:p>
    <w:p w14:paraId="3310A7A5" w14:textId="77777777" w:rsidR="00A84ECF" w:rsidRPr="00563BF2" w:rsidRDefault="00A84ECF" w:rsidP="00A84ECF">
      <w:pPr>
        <w:spacing w:before="120" w:after="120"/>
        <w:jc w:val="both"/>
        <w:rPr>
          <w:i/>
          <w:szCs w:val="24"/>
        </w:rPr>
      </w:pPr>
      <w:r w:rsidRPr="00CF21C6">
        <w:rPr>
          <w:i/>
          <w:noProof/>
          <w:szCs w:val="24"/>
        </w:rPr>
        <w:drawing>
          <wp:inline distT="0" distB="0" distL="0" distR="0" wp14:anchorId="5E2C946D" wp14:editId="6C6129E8">
            <wp:extent cx="5732145" cy="2968382"/>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32145" cy="2968382"/>
                    </a:xfrm>
                    <a:prstGeom prst="rect">
                      <a:avLst/>
                    </a:prstGeom>
                    <a:noFill/>
                    <a:ln>
                      <a:noFill/>
                    </a:ln>
                  </pic:spPr>
                </pic:pic>
              </a:graphicData>
            </a:graphic>
          </wp:inline>
        </w:drawing>
      </w:r>
    </w:p>
    <w:p w14:paraId="20FC2EBF" w14:textId="77777777" w:rsidR="00A84ECF" w:rsidRDefault="00A84ECF" w:rsidP="00A84ECF">
      <w:pPr>
        <w:spacing w:before="120" w:after="120"/>
        <w:jc w:val="both"/>
        <w:rPr>
          <w:i/>
          <w:szCs w:val="24"/>
        </w:rPr>
      </w:pPr>
    </w:p>
    <w:p w14:paraId="059A2C02" w14:textId="77777777" w:rsidR="00A84ECF" w:rsidRDefault="00A84ECF" w:rsidP="00A84ECF">
      <w:pPr>
        <w:spacing w:before="120" w:after="120"/>
        <w:jc w:val="both"/>
        <w:rPr>
          <w:i/>
          <w:szCs w:val="24"/>
        </w:rPr>
      </w:pPr>
      <w:r w:rsidRPr="00563BF2">
        <w:rPr>
          <w:i/>
          <w:szCs w:val="24"/>
        </w:rPr>
        <w:t>Bả</w:t>
      </w:r>
      <w:r>
        <w:rPr>
          <w:i/>
          <w:szCs w:val="24"/>
        </w:rPr>
        <w:t>ng 10</w:t>
      </w:r>
      <w:r w:rsidRPr="00563BF2">
        <w:rPr>
          <w:i/>
          <w:szCs w:val="24"/>
        </w:rPr>
        <w:t xml:space="preserve">. </w:t>
      </w:r>
      <w:r>
        <w:rPr>
          <w:i/>
          <w:szCs w:val="24"/>
        </w:rPr>
        <w:t>Kiểm định nghiệm đơn vị của DTNER</w:t>
      </w:r>
      <w:r w:rsidRPr="00563BF2">
        <w:rPr>
          <w:i/>
          <w:szCs w:val="24"/>
        </w:rPr>
        <w:t xml:space="preserve">, chuỗi gốc – phương pháp </w:t>
      </w:r>
      <w:r w:rsidRPr="008311FB">
        <w:rPr>
          <w:i/>
          <w:szCs w:val="24"/>
        </w:rPr>
        <w:t>Im-Pesaran-Shin</w:t>
      </w:r>
    </w:p>
    <w:p w14:paraId="0696FB4F" w14:textId="77777777" w:rsidR="00A84ECF" w:rsidRPr="00563BF2" w:rsidRDefault="00A84ECF" w:rsidP="00A84ECF">
      <w:pPr>
        <w:spacing w:before="120" w:after="120"/>
        <w:jc w:val="both"/>
        <w:rPr>
          <w:i/>
          <w:szCs w:val="24"/>
        </w:rPr>
      </w:pPr>
      <w:r w:rsidRPr="00CF21C6">
        <w:rPr>
          <w:i/>
          <w:noProof/>
          <w:szCs w:val="24"/>
        </w:rPr>
        <w:drawing>
          <wp:inline distT="0" distB="0" distL="0" distR="0" wp14:anchorId="136B3988" wp14:editId="6691994C">
            <wp:extent cx="5732145" cy="3113476"/>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32145" cy="3113476"/>
                    </a:xfrm>
                    <a:prstGeom prst="rect">
                      <a:avLst/>
                    </a:prstGeom>
                    <a:noFill/>
                    <a:ln>
                      <a:noFill/>
                    </a:ln>
                  </pic:spPr>
                </pic:pic>
              </a:graphicData>
            </a:graphic>
          </wp:inline>
        </w:drawing>
      </w:r>
    </w:p>
    <w:p w14:paraId="6933AA1D" w14:textId="77777777" w:rsidR="00A84ECF" w:rsidRDefault="00A84ECF" w:rsidP="00A84ECF">
      <w:pPr>
        <w:rPr>
          <w:i/>
          <w:szCs w:val="24"/>
        </w:rPr>
      </w:pPr>
      <w:r>
        <w:rPr>
          <w:i/>
          <w:szCs w:val="24"/>
        </w:rPr>
        <w:br w:type="page"/>
      </w:r>
    </w:p>
    <w:p w14:paraId="7E11FF03" w14:textId="77777777" w:rsidR="00A84ECF" w:rsidRDefault="00A84ECF" w:rsidP="00A84ECF">
      <w:pPr>
        <w:spacing w:before="120" w:after="120"/>
        <w:jc w:val="both"/>
        <w:rPr>
          <w:i/>
          <w:szCs w:val="24"/>
        </w:rPr>
      </w:pPr>
      <w:r w:rsidRPr="00563BF2">
        <w:rPr>
          <w:i/>
          <w:szCs w:val="24"/>
        </w:rPr>
        <w:lastRenderedPageBreak/>
        <w:t>Bả</w:t>
      </w:r>
      <w:r>
        <w:rPr>
          <w:i/>
          <w:szCs w:val="24"/>
        </w:rPr>
        <w:t>ng 11</w:t>
      </w:r>
      <w:r w:rsidRPr="00563BF2">
        <w:rPr>
          <w:i/>
          <w:szCs w:val="24"/>
        </w:rPr>
        <w:t xml:space="preserve">. </w:t>
      </w:r>
      <w:r>
        <w:rPr>
          <w:i/>
          <w:szCs w:val="24"/>
        </w:rPr>
        <w:t>Kiểm định nghiệm đơn vị của RER</w:t>
      </w:r>
      <w:r w:rsidRPr="00563BF2">
        <w:rPr>
          <w:i/>
          <w:szCs w:val="24"/>
        </w:rPr>
        <w:t xml:space="preserve">, chuỗi gốc – phương pháp </w:t>
      </w:r>
      <w:r w:rsidRPr="008311FB">
        <w:rPr>
          <w:i/>
          <w:szCs w:val="24"/>
        </w:rPr>
        <w:t>Im-Pesaran-Shin</w:t>
      </w:r>
    </w:p>
    <w:p w14:paraId="13710630" w14:textId="77777777" w:rsidR="00A84ECF" w:rsidRPr="00563BF2" w:rsidRDefault="00A84ECF" w:rsidP="00A84ECF">
      <w:pPr>
        <w:spacing w:before="120" w:after="120"/>
        <w:jc w:val="both"/>
        <w:rPr>
          <w:i/>
          <w:szCs w:val="24"/>
        </w:rPr>
      </w:pPr>
      <w:r w:rsidRPr="00CF21C6">
        <w:rPr>
          <w:i/>
          <w:noProof/>
          <w:szCs w:val="24"/>
        </w:rPr>
        <w:drawing>
          <wp:inline distT="0" distB="0" distL="0" distR="0" wp14:anchorId="4DE5BAFB" wp14:editId="7AB2E7BA">
            <wp:extent cx="5732145" cy="2968382"/>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32145" cy="2968382"/>
                    </a:xfrm>
                    <a:prstGeom prst="rect">
                      <a:avLst/>
                    </a:prstGeom>
                    <a:noFill/>
                    <a:ln>
                      <a:noFill/>
                    </a:ln>
                  </pic:spPr>
                </pic:pic>
              </a:graphicData>
            </a:graphic>
          </wp:inline>
        </w:drawing>
      </w:r>
    </w:p>
    <w:p w14:paraId="720708B8" w14:textId="77777777" w:rsidR="00A84ECF" w:rsidRDefault="00A84ECF" w:rsidP="00A84ECF">
      <w:pPr>
        <w:spacing w:before="120" w:after="120"/>
        <w:jc w:val="both"/>
        <w:rPr>
          <w:i/>
          <w:szCs w:val="24"/>
        </w:rPr>
      </w:pPr>
    </w:p>
    <w:p w14:paraId="12E67E45" w14:textId="77777777" w:rsidR="00A84ECF" w:rsidRDefault="00A84ECF" w:rsidP="00A84ECF">
      <w:pPr>
        <w:spacing w:before="120" w:after="120"/>
        <w:jc w:val="both"/>
        <w:rPr>
          <w:i/>
          <w:szCs w:val="24"/>
        </w:rPr>
      </w:pPr>
      <w:r w:rsidRPr="00563BF2">
        <w:rPr>
          <w:i/>
          <w:szCs w:val="24"/>
        </w:rPr>
        <w:t>Bả</w:t>
      </w:r>
      <w:r>
        <w:rPr>
          <w:i/>
          <w:szCs w:val="24"/>
        </w:rPr>
        <w:t>ng 12</w:t>
      </w:r>
      <w:r w:rsidRPr="00563BF2">
        <w:rPr>
          <w:i/>
          <w:szCs w:val="24"/>
        </w:rPr>
        <w:t xml:space="preserve">. </w:t>
      </w:r>
      <w:r>
        <w:rPr>
          <w:i/>
          <w:szCs w:val="24"/>
        </w:rPr>
        <w:t>Kiểm định nghiệm đơn vị của DTRER</w:t>
      </w:r>
      <w:r w:rsidRPr="00563BF2">
        <w:rPr>
          <w:i/>
          <w:szCs w:val="24"/>
        </w:rPr>
        <w:t xml:space="preserve">, chuỗi gốc – phương pháp </w:t>
      </w:r>
      <w:r w:rsidRPr="008311FB">
        <w:rPr>
          <w:i/>
          <w:szCs w:val="24"/>
        </w:rPr>
        <w:t>Im-Pesaran-Shin</w:t>
      </w:r>
    </w:p>
    <w:p w14:paraId="2F86E79F" w14:textId="77777777" w:rsidR="00A84ECF" w:rsidRDefault="00A84ECF" w:rsidP="00A84ECF">
      <w:pPr>
        <w:spacing w:before="120" w:after="120"/>
        <w:jc w:val="both"/>
        <w:rPr>
          <w:i/>
          <w:szCs w:val="24"/>
        </w:rPr>
      </w:pPr>
      <w:r w:rsidRPr="00CF21C6">
        <w:rPr>
          <w:i/>
          <w:noProof/>
          <w:szCs w:val="24"/>
        </w:rPr>
        <w:drawing>
          <wp:inline distT="0" distB="0" distL="0" distR="0" wp14:anchorId="0492B349" wp14:editId="3C70B2B9">
            <wp:extent cx="5732145" cy="2968382"/>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2145" cy="2968382"/>
                    </a:xfrm>
                    <a:prstGeom prst="rect">
                      <a:avLst/>
                    </a:prstGeom>
                    <a:noFill/>
                    <a:ln>
                      <a:noFill/>
                    </a:ln>
                  </pic:spPr>
                </pic:pic>
              </a:graphicData>
            </a:graphic>
          </wp:inline>
        </w:drawing>
      </w:r>
    </w:p>
    <w:p w14:paraId="65708E55" w14:textId="77777777" w:rsidR="00A84ECF" w:rsidRDefault="00A84ECF" w:rsidP="00A84ECF">
      <w:pPr>
        <w:rPr>
          <w:i/>
          <w:szCs w:val="24"/>
        </w:rPr>
      </w:pPr>
      <w:r>
        <w:rPr>
          <w:i/>
          <w:szCs w:val="24"/>
        </w:rPr>
        <w:br w:type="page"/>
      </w:r>
    </w:p>
    <w:p w14:paraId="2A114F56" w14:textId="5405188B" w:rsidR="00A84ECF" w:rsidRDefault="00A84ECF" w:rsidP="00A84ECF">
      <w:pPr>
        <w:spacing w:before="120" w:after="120"/>
        <w:jc w:val="both"/>
        <w:rPr>
          <w:i/>
          <w:szCs w:val="24"/>
        </w:rPr>
      </w:pPr>
      <w:r w:rsidRPr="00563BF2">
        <w:rPr>
          <w:i/>
          <w:szCs w:val="24"/>
        </w:rPr>
        <w:lastRenderedPageBreak/>
        <w:t>Bả</w:t>
      </w:r>
      <w:r>
        <w:rPr>
          <w:i/>
          <w:szCs w:val="24"/>
        </w:rPr>
        <w:t>ng 13</w:t>
      </w:r>
      <w:r w:rsidRPr="00563BF2">
        <w:rPr>
          <w:i/>
          <w:szCs w:val="24"/>
        </w:rPr>
        <w:t xml:space="preserve">. </w:t>
      </w:r>
      <w:r>
        <w:rPr>
          <w:i/>
          <w:szCs w:val="24"/>
        </w:rPr>
        <w:t>H</w:t>
      </w:r>
      <w:r w:rsidRPr="008311FB">
        <w:rPr>
          <w:i/>
          <w:szCs w:val="24"/>
        </w:rPr>
        <w:t>ồ</w:t>
      </w:r>
      <w:r>
        <w:rPr>
          <w:i/>
          <w:szCs w:val="24"/>
        </w:rPr>
        <w:t>i quy ph</w:t>
      </w:r>
      <w:r w:rsidRPr="008311FB">
        <w:rPr>
          <w:i/>
          <w:szCs w:val="24"/>
        </w:rPr>
        <w:t>ươ</w:t>
      </w:r>
      <w:r>
        <w:rPr>
          <w:i/>
          <w:szCs w:val="24"/>
        </w:rPr>
        <w:t>ng tr</w:t>
      </w:r>
      <w:r w:rsidRPr="008311FB">
        <w:rPr>
          <w:i/>
          <w:szCs w:val="24"/>
        </w:rPr>
        <w:t>ì</w:t>
      </w:r>
      <w:r>
        <w:rPr>
          <w:i/>
          <w:szCs w:val="24"/>
        </w:rPr>
        <w:t>nh (</w:t>
      </w:r>
      <w:r w:rsidR="00C7433C">
        <w:rPr>
          <w:i/>
          <w:szCs w:val="24"/>
        </w:rPr>
        <w:t>3.</w:t>
      </w:r>
      <w:r>
        <w:rPr>
          <w:i/>
          <w:szCs w:val="24"/>
        </w:rPr>
        <w:t>4) theo ph</w:t>
      </w:r>
      <w:r w:rsidRPr="008311FB">
        <w:rPr>
          <w:i/>
          <w:szCs w:val="24"/>
        </w:rPr>
        <w:t>ươ</w:t>
      </w:r>
      <w:r>
        <w:rPr>
          <w:i/>
          <w:szCs w:val="24"/>
        </w:rPr>
        <w:t>ng ph</w:t>
      </w:r>
      <w:r w:rsidRPr="008311FB">
        <w:rPr>
          <w:i/>
          <w:szCs w:val="24"/>
        </w:rPr>
        <w:t>á</w:t>
      </w:r>
      <w:r>
        <w:rPr>
          <w:i/>
          <w:szCs w:val="24"/>
        </w:rPr>
        <w:t>p pooled OLS</w:t>
      </w:r>
    </w:p>
    <w:p w14:paraId="751D64C4" w14:textId="77777777" w:rsidR="00A84ECF" w:rsidRDefault="00A84ECF" w:rsidP="00A84ECF">
      <w:pPr>
        <w:spacing w:before="120" w:after="120"/>
        <w:jc w:val="both"/>
        <w:rPr>
          <w:i/>
          <w:szCs w:val="24"/>
        </w:rPr>
      </w:pPr>
      <w:r w:rsidRPr="00CF21C6">
        <w:rPr>
          <w:i/>
          <w:noProof/>
          <w:szCs w:val="24"/>
        </w:rPr>
        <w:drawing>
          <wp:inline distT="0" distB="0" distL="0" distR="0" wp14:anchorId="678A5337" wp14:editId="4A852944">
            <wp:extent cx="5732145" cy="2523799"/>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32145" cy="2523799"/>
                    </a:xfrm>
                    <a:prstGeom prst="rect">
                      <a:avLst/>
                    </a:prstGeom>
                    <a:noFill/>
                    <a:ln>
                      <a:noFill/>
                    </a:ln>
                  </pic:spPr>
                </pic:pic>
              </a:graphicData>
            </a:graphic>
          </wp:inline>
        </w:drawing>
      </w:r>
    </w:p>
    <w:p w14:paraId="03AF9AD5" w14:textId="77777777" w:rsidR="00A84ECF" w:rsidRDefault="00A84ECF" w:rsidP="00A84ECF">
      <w:pPr>
        <w:spacing w:before="120" w:after="120"/>
        <w:jc w:val="both"/>
        <w:rPr>
          <w:i/>
          <w:szCs w:val="24"/>
        </w:rPr>
      </w:pPr>
    </w:p>
    <w:p w14:paraId="02D398F3" w14:textId="3E4F5BE5" w:rsidR="00A84ECF" w:rsidRDefault="00A84ECF" w:rsidP="00A84ECF">
      <w:pPr>
        <w:spacing w:before="120" w:after="120"/>
        <w:jc w:val="both"/>
        <w:rPr>
          <w:i/>
          <w:szCs w:val="24"/>
        </w:rPr>
      </w:pPr>
      <w:r w:rsidRPr="00563BF2">
        <w:rPr>
          <w:i/>
          <w:szCs w:val="24"/>
        </w:rPr>
        <w:t>Bả</w:t>
      </w:r>
      <w:r>
        <w:rPr>
          <w:i/>
          <w:szCs w:val="24"/>
        </w:rPr>
        <w:t>ng 14</w:t>
      </w:r>
      <w:r w:rsidRPr="00563BF2">
        <w:rPr>
          <w:i/>
          <w:szCs w:val="24"/>
        </w:rPr>
        <w:t xml:space="preserve">. </w:t>
      </w:r>
      <w:r>
        <w:rPr>
          <w:i/>
          <w:szCs w:val="24"/>
        </w:rPr>
        <w:t>H</w:t>
      </w:r>
      <w:r w:rsidRPr="008311FB">
        <w:rPr>
          <w:i/>
          <w:szCs w:val="24"/>
        </w:rPr>
        <w:t>ồ</w:t>
      </w:r>
      <w:r>
        <w:rPr>
          <w:i/>
          <w:szCs w:val="24"/>
        </w:rPr>
        <w:t>i quy ph</w:t>
      </w:r>
      <w:r w:rsidRPr="008311FB">
        <w:rPr>
          <w:i/>
          <w:szCs w:val="24"/>
        </w:rPr>
        <w:t>ươ</w:t>
      </w:r>
      <w:r>
        <w:rPr>
          <w:i/>
          <w:szCs w:val="24"/>
        </w:rPr>
        <w:t>ng tr</w:t>
      </w:r>
      <w:r w:rsidRPr="008311FB">
        <w:rPr>
          <w:i/>
          <w:szCs w:val="24"/>
        </w:rPr>
        <w:t>ì</w:t>
      </w:r>
      <w:r>
        <w:rPr>
          <w:i/>
          <w:szCs w:val="24"/>
        </w:rPr>
        <w:t>nh (</w:t>
      </w:r>
      <w:r w:rsidR="00C7433C">
        <w:rPr>
          <w:i/>
          <w:szCs w:val="24"/>
        </w:rPr>
        <w:t>3.</w:t>
      </w:r>
      <w:r>
        <w:rPr>
          <w:i/>
          <w:szCs w:val="24"/>
        </w:rPr>
        <w:t>4) theo ph</w:t>
      </w:r>
      <w:r w:rsidRPr="008311FB">
        <w:rPr>
          <w:i/>
          <w:szCs w:val="24"/>
        </w:rPr>
        <w:t>ươ</w:t>
      </w:r>
      <w:r>
        <w:rPr>
          <w:i/>
          <w:szCs w:val="24"/>
        </w:rPr>
        <w:t>ng ph</w:t>
      </w:r>
      <w:r w:rsidRPr="008311FB">
        <w:rPr>
          <w:i/>
          <w:szCs w:val="24"/>
        </w:rPr>
        <w:t>á</w:t>
      </w:r>
      <w:r>
        <w:rPr>
          <w:i/>
          <w:szCs w:val="24"/>
        </w:rPr>
        <w:t>p FEM</w:t>
      </w:r>
    </w:p>
    <w:p w14:paraId="0A9F6544" w14:textId="77777777" w:rsidR="00A84ECF" w:rsidRDefault="00A84ECF" w:rsidP="00A84ECF">
      <w:pPr>
        <w:spacing w:before="120" w:after="120"/>
        <w:jc w:val="both"/>
        <w:rPr>
          <w:i/>
          <w:szCs w:val="24"/>
        </w:rPr>
      </w:pPr>
      <w:r w:rsidRPr="00CF21C6">
        <w:rPr>
          <w:i/>
          <w:noProof/>
          <w:szCs w:val="24"/>
        </w:rPr>
        <w:drawing>
          <wp:inline distT="0" distB="0" distL="0" distR="0" wp14:anchorId="7103543E" wp14:editId="718CE92C">
            <wp:extent cx="5732145" cy="3858014"/>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32145" cy="3858014"/>
                    </a:xfrm>
                    <a:prstGeom prst="rect">
                      <a:avLst/>
                    </a:prstGeom>
                    <a:noFill/>
                    <a:ln>
                      <a:noFill/>
                    </a:ln>
                  </pic:spPr>
                </pic:pic>
              </a:graphicData>
            </a:graphic>
          </wp:inline>
        </w:drawing>
      </w:r>
    </w:p>
    <w:p w14:paraId="1FFCA405" w14:textId="77777777" w:rsidR="00A84ECF" w:rsidRDefault="00A84ECF" w:rsidP="00A84ECF">
      <w:pPr>
        <w:rPr>
          <w:i/>
          <w:szCs w:val="24"/>
        </w:rPr>
      </w:pPr>
      <w:r>
        <w:rPr>
          <w:i/>
          <w:szCs w:val="24"/>
        </w:rPr>
        <w:br w:type="page"/>
      </w:r>
    </w:p>
    <w:p w14:paraId="3A2D14C5" w14:textId="12CC0746" w:rsidR="00A84ECF" w:rsidRDefault="00A84ECF" w:rsidP="00A84ECF">
      <w:pPr>
        <w:spacing w:before="120" w:after="120"/>
        <w:jc w:val="both"/>
        <w:rPr>
          <w:i/>
          <w:szCs w:val="24"/>
        </w:rPr>
      </w:pPr>
      <w:r w:rsidRPr="00563BF2">
        <w:rPr>
          <w:i/>
          <w:szCs w:val="24"/>
        </w:rPr>
        <w:lastRenderedPageBreak/>
        <w:t>Bả</w:t>
      </w:r>
      <w:r>
        <w:rPr>
          <w:i/>
          <w:szCs w:val="24"/>
        </w:rPr>
        <w:t>ng 15</w:t>
      </w:r>
      <w:r w:rsidRPr="00563BF2">
        <w:rPr>
          <w:i/>
          <w:szCs w:val="24"/>
        </w:rPr>
        <w:t xml:space="preserve">. </w:t>
      </w:r>
      <w:r>
        <w:rPr>
          <w:i/>
          <w:szCs w:val="24"/>
        </w:rPr>
        <w:t>H</w:t>
      </w:r>
      <w:r w:rsidRPr="008311FB">
        <w:rPr>
          <w:i/>
          <w:szCs w:val="24"/>
        </w:rPr>
        <w:t>ồ</w:t>
      </w:r>
      <w:r>
        <w:rPr>
          <w:i/>
          <w:szCs w:val="24"/>
        </w:rPr>
        <w:t>i quy ph</w:t>
      </w:r>
      <w:r w:rsidRPr="008311FB">
        <w:rPr>
          <w:i/>
          <w:szCs w:val="24"/>
        </w:rPr>
        <w:t>ươ</w:t>
      </w:r>
      <w:r>
        <w:rPr>
          <w:i/>
          <w:szCs w:val="24"/>
        </w:rPr>
        <w:t>ng tr</w:t>
      </w:r>
      <w:r w:rsidRPr="008311FB">
        <w:rPr>
          <w:i/>
          <w:szCs w:val="24"/>
        </w:rPr>
        <w:t>ì</w:t>
      </w:r>
      <w:r>
        <w:rPr>
          <w:i/>
          <w:szCs w:val="24"/>
        </w:rPr>
        <w:t>nh (</w:t>
      </w:r>
      <w:r w:rsidR="00C7433C">
        <w:rPr>
          <w:i/>
          <w:szCs w:val="24"/>
        </w:rPr>
        <w:t>3.</w:t>
      </w:r>
      <w:r>
        <w:rPr>
          <w:i/>
          <w:szCs w:val="24"/>
        </w:rPr>
        <w:t>4) theo ph</w:t>
      </w:r>
      <w:r w:rsidRPr="008311FB">
        <w:rPr>
          <w:i/>
          <w:szCs w:val="24"/>
        </w:rPr>
        <w:t>ươ</w:t>
      </w:r>
      <w:r>
        <w:rPr>
          <w:i/>
          <w:szCs w:val="24"/>
        </w:rPr>
        <w:t>ng ph</w:t>
      </w:r>
      <w:r w:rsidRPr="008311FB">
        <w:rPr>
          <w:i/>
          <w:szCs w:val="24"/>
        </w:rPr>
        <w:t>á</w:t>
      </w:r>
      <w:r>
        <w:rPr>
          <w:i/>
          <w:szCs w:val="24"/>
        </w:rPr>
        <w:t>p REM</w:t>
      </w:r>
    </w:p>
    <w:p w14:paraId="6E82A6AA" w14:textId="77777777" w:rsidR="00A84ECF" w:rsidRDefault="00A84ECF" w:rsidP="00A84ECF">
      <w:pPr>
        <w:spacing w:before="120" w:after="120"/>
        <w:jc w:val="both"/>
        <w:rPr>
          <w:i/>
          <w:szCs w:val="24"/>
        </w:rPr>
      </w:pPr>
      <w:r w:rsidRPr="00CF21C6">
        <w:rPr>
          <w:i/>
          <w:noProof/>
          <w:szCs w:val="24"/>
        </w:rPr>
        <w:drawing>
          <wp:inline distT="0" distB="0" distL="0" distR="0" wp14:anchorId="1C8E3687" wp14:editId="45DA2429">
            <wp:extent cx="5732145" cy="356317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32145" cy="3563175"/>
                    </a:xfrm>
                    <a:prstGeom prst="rect">
                      <a:avLst/>
                    </a:prstGeom>
                    <a:noFill/>
                    <a:ln>
                      <a:noFill/>
                    </a:ln>
                  </pic:spPr>
                </pic:pic>
              </a:graphicData>
            </a:graphic>
          </wp:inline>
        </w:drawing>
      </w:r>
    </w:p>
    <w:p w14:paraId="2540A8DE" w14:textId="77777777" w:rsidR="00A84ECF" w:rsidRDefault="00A84ECF" w:rsidP="00A84ECF">
      <w:pPr>
        <w:spacing w:before="120" w:after="120"/>
        <w:jc w:val="both"/>
        <w:rPr>
          <w:i/>
          <w:szCs w:val="24"/>
        </w:rPr>
      </w:pPr>
    </w:p>
    <w:p w14:paraId="3C9B0FB6" w14:textId="1F96FA13" w:rsidR="00A84ECF" w:rsidRDefault="00A84ECF" w:rsidP="00A84ECF">
      <w:pPr>
        <w:spacing w:before="120" w:after="120"/>
        <w:jc w:val="both"/>
        <w:rPr>
          <w:i/>
          <w:szCs w:val="24"/>
        </w:rPr>
      </w:pPr>
      <w:r w:rsidRPr="00563BF2">
        <w:rPr>
          <w:i/>
          <w:szCs w:val="24"/>
        </w:rPr>
        <w:t>Bả</w:t>
      </w:r>
      <w:r>
        <w:rPr>
          <w:i/>
          <w:szCs w:val="24"/>
        </w:rPr>
        <w:t>ng 16</w:t>
      </w:r>
      <w:r w:rsidRPr="00563BF2">
        <w:rPr>
          <w:i/>
          <w:szCs w:val="24"/>
        </w:rPr>
        <w:t xml:space="preserve">. </w:t>
      </w:r>
      <w:r>
        <w:rPr>
          <w:i/>
          <w:szCs w:val="24"/>
        </w:rPr>
        <w:t>Ki</w:t>
      </w:r>
      <w:r w:rsidRPr="008311FB">
        <w:rPr>
          <w:i/>
          <w:szCs w:val="24"/>
        </w:rPr>
        <w:t>ể</w:t>
      </w:r>
      <w:r>
        <w:rPr>
          <w:i/>
          <w:szCs w:val="24"/>
        </w:rPr>
        <w:t xml:space="preserve">m </w:t>
      </w:r>
      <w:r w:rsidRPr="008311FB">
        <w:rPr>
          <w:i/>
          <w:szCs w:val="24"/>
        </w:rPr>
        <w:t>đị</w:t>
      </w:r>
      <w:r>
        <w:rPr>
          <w:i/>
          <w:szCs w:val="24"/>
        </w:rPr>
        <w:t xml:space="preserve">nh </w:t>
      </w:r>
      <w:r w:rsidRPr="008311FB">
        <w:rPr>
          <w:i/>
          <w:szCs w:val="24"/>
        </w:rPr>
        <w:t>Breusch-Pagan</w:t>
      </w:r>
      <w:r>
        <w:rPr>
          <w:i/>
          <w:szCs w:val="24"/>
        </w:rPr>
        <w:t xml:space="preserve"> cho k</w:t>
      </w:r>
      <w:r w:rsidRPr="008311FB">
        <w:rPr>
          <w:i/>
          <w:szCs w:val="24"/>
        </w:rPr>
        <w:t>ế</w:t>
      </w:r>
      <w:r>
        <w:rPr>
          <w:i/>
          <w:szCs w:val="24"/>
        </w:rPr>
        <w:t>t qu</w:t>
      </w:r>
      <w:r w:rsidRPr="008311FB">
        <w:rPr>
          <w:i/>
          <w:szCs w:val="24"/>
        </w:rPr>
        <w:t>ả</w:t>
      </w:r>
      <w:r>
        <w:rPr>
          <w:i/>
          <w:szCs w:val="24"/>
        </w:rPr>
        <w:t xml:space="preserve"> h</w:t>
      </w:r>
      <w:r w:rsidRPr="008311FB">
        <w:rPr>
          <w:i/>
          <w:szCs w:val="24"/>
        </w:rPr>
        <w:t>ồ</w:t>
      </w:r>
      <w:r>
        <w:rPr>
          <w:i/>
          <w:szCs w:val="24"/>
        </w:rPr>
        <w:t>i quy c</w:t>
      </w:r>
      <w:r w:rsidRPr="008311FB">
        <w:rPr>
          <w:i/>
          <w:szCs w:val="24"/>
        </w:rPr>
        <w:t>ủ</w:t>
      </w:r>
      <w:r>
        <w:rPr>
          <w:i/>
          <w:szCs w:val="24"/>
        </w:rPr>
        <w:t>a ph</w:t>
      </w:r>
      <w:r w:rsidRPr="008311FB">
        <w:rPr>
          <w:i/>
          <w:szCs w:val="24"/>
        </w:rPr>
        <w:t>ươ</w:t>
      </w:r>
      <w:r>
        <w:rPr>
          <w:i/>
          <w:szCs w:val="24"/>
        </w:rPr>
        <w:t>ng tr</w:t>
      </w:r>
      <w:r w:rsidRPr="008311FB">
        <w:rPr>
          <w:i/>
          <w:szCs w:val="24"/>
        </w:rPr>
        <w:t>ì</w:t>
      </w:r>
      <w:r>
        <w:rPr>
          <w:i/>
          <w:szCs w:val="24"/>
        </w:rPr>
        <w:t>nh (</w:t>
      </w:r>
      <w:r w:rsidR="00C7433C">
        <w:rPr>
          <w:i/>
          <w:szCs w:val="24"/>
        </w:rPr>
        <w:t>3.</w:t>
      </w:r>
      <w:r>
        <w:rPr>
          <w:i/>
          <w:szCs w:val="24"/>
        </w:rPr>
        <w:t>4)</w:t>
      </w:r>
    </w:p>
    <w:p w14:paraId="23B68266" w14:textId="77777777" w:rsidR="00A84ECF" w:rsidRDefault="00A84ECF" w:rsidP="00A84ECF">
      <w:pPr>
        <w:spacing w:before="120" w:after="120"/>
        <w:jc w:val="both"/>
        <w:rPr>
          <w:i/>
          <w:szCs w:val="24"/>
        </w:rPr>
      </w:pPr>
      <w:r w:rsidRPr="00CF21C6">
        <w:rPr>
          <w:i/>
          <w:noProof/>
          <w:szCs w:val="24"/>
        </w:rPr>
        <w:drawing>
          <wp:inline distT="0" distB="0" distL="0" distR="0" wp14:anchorId="0C7BC14B" wp14:editId="5CAA1761">
            <wp:extent cx="5732145" cy="2523799"/>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32145" cy="2523799"/>
                    </a:xfrm>
                    <a:prstGeom prst="rect">
                      <a:avLst/>
                    </a:prstGeom>
                    <a:noFill/>
                    <a:ln>
                      <a:noFill/>
                    </a:ln>
                  </pic:spPr>
                </pic:pic>
              </a:graphicData>
            </a:graphic>
          </wp:inline>
        </w:drawing>
      </w:r>
    </w:p>
    <w:p w14:paraId="2BB54F42" w14:textId="77777777" w:rsidR="00A84ECF" w:rsidRDefault="00A84ECF" w:rsidP="00A84ECF">
      <w:pPr>
        <w:rPr>
          <w:i/>
          <w:szCs w:val="24"/>
        </w:rPr>
      </w:pPr>
      <w:r>
        <w:rPr>
          <w:i/>
          <w:szCs w:val="24"/>
        </w:rPr>
        <w:br w:type="page"/>
      </w:r>
    </w:p>
    <w:p w14:paraId="65AE6666" w14:textId="59D7B3F4" w:rsidR="00A84ECF" w:rsidRDefault="00A84ECF" w:rsidP="00A84ECF">
      <w:pPr>
        <w:spacing w:before="120" w:after="120"/>
        <w:jc w:val="both"/>
        <w:rPr>
          <w:i/>
          <w:szCs w:val="24"/>
        </w:rPr>
      </w:pPr>
      <w:r w:rsidRPr="00563BF2">
        <w:rPr>
          <w:i/>
          <w:szCs w:val="24"/>
        </w:rPr>
        <w:lastRenderedPageBreak/>
        <w:t>Bả</w:t>
      </w:r>
      <w:r>
        <w:rPr>
          <w:i/>
          <w:szCs w:val="24"/>
        </w:rPr>
        <w:t>ng 17</w:t>
      </w:r>
      <w:r w:rsidRPr="00563BF2">
        <w:rPr>
          <w:i/>
          <w:szCs w:val="24"/>
        </w:rPr>
        <w:t xml:space="preserve">. </w:t>
      </w:r>
      <w:r>
        <w:rPr>
          <w:i/>
          <w:szCs w:val="24"/>
        </w:rPr>
        <w:t>Ki</w:t>
      </w:r>
      <w:r w:rsidRPr="008311FB">
        <w:rPr>
          <w:i/>
          <w:szCs w:val="24"/>
        </w:rPr>
        <w:t>ể</w:t>
      </w:r>
      <w:r>
        <w:rPr>
          <w:i/>
          <w:szCs w:val="24"/>
        </w:rPr>
        <w:t xml:space="preserve">m </w:t>
      </w:r>
      <w:r w:rsidRPr="008311FB">
        <w:rPr>
          <w:i/>
          <w:szCs w:val="24"/>
        </w:rPr>
        <w:t>đị</w:t>
      </w:r>
      <w:r>
        <w:rPr>
          <w:i/>
          <w:szCs w:val="24"/>
        </w:rPr>
        <w:t>nh White cho k</w:t>
      </w:r>
      <w:r w:rsidRPr="008311FB">
        <w:rPr>
          <w:i/>
          <w:szCs w:val="24"/>
        </w:rPr>
        <w:t>ế</w:t>
      </w:r>
      <w:r>
        <w:rPr>
          <w:i/>
          <w:szCs w:val="24"/>
        </w:rPr>
        <w:t>t qu</w:t>
      </w:r>
      <w:r w:rsidRPr="008311FB">
        <w:rPr>
          <w:i/>
          <w:szCs w:val="24"/>
        </w:rPr>
        <w:t>ả</w:t>
      </w:r>
      <w:r>
        <w:rPr>
          <w:i/>
          <w:szCs w:val="24"/>
        </w:rPr>
        <w:t xml:space="preserve"> h</w:t>
      </w:r>
      <w:r w:rsidRPr="008311FB">
        <w:rPr>
          <w:i/>
          <w:szCs w:val="24"/>
        </w:rPr>
        <w:t>ồ</w:t>
      </w:r>
      <w:r>
        <w:rPr>
          <w:i/>
          <w:szCs w:val="24"/>
        </w:rPr>
        <w:t>i quy c</w:t>
      </w:r>
      <w:r w:rsidRPr="008311FB">
        <w:rPr>
          <w:i/>
          <w:szCs w:val="24"/>
        </w:rPr>
        <w:t>ủ</w:t>
      </w:r>
      <w:r>
        <w:rPr>
          <w:i/>
          <w:szCs w:val="24"/>
        </w:rPr>
        <w:t>a ph</w:t>
      </w:r>
      <w:r w:rsidRPr="008311FB">
        <w:rPr>
          <w:i/>
          <w:szCs w:val="24"/>
        </w:rPr>
        <w:t>ươ</w:t>
      </w:r>
      <w:r>
        <w:rPr>
          <w:i/>
          <w:szCs w:val="24"/>
        </w:rPr>
        <w:t>ng tr</w:t>
      </w:r>
      <w:r w:rsidRPr="008311FB">
        <w:rPr>
          <w:i/>
          <w:szCs w:val="24"/>
        </w:rPr>
        <w:t>ì</w:t>
      </w:r>
      <w:r>
        <w:rPr>
          <w:i/>
          <w:szCs w:val="24"/>
        </w:rPr>
        <w:t>nh (</w:t>
      </w:r>
      <w:r w:rsidR="007C1BE0">
        <w:rPr>
          <w:i/>
          <w:szCs w:val="24"/>
        </w:rPr>
        <w:t>3.</w:t>
      </w:r>
      <w:r>
        <w:rPr>
          <w:i/>
          <w:szCs w:val="24"/>
        </w:rPr>
        <w:t>4)</w:t>
      </w:r>
    </w:p>
    <w:p w14:paraId="6E9B4592" w14:textId="77777777" w:rsidR="00A84ECF" w:rsidRDefault="00A84ECF" w:rsidP="00A84ECF">
      <w:pPr>
        <w:spacing w:before="120" w:after="120"/>
        <w:jc w:val="both"/>
        <w:rPr>
          <w:i/>
          <w:szCs w:val="24"/>
        </w:rPr>
      </w:pPr>
      <w:r w:rsidRPr="00CF21C6">
        <w:rPr>
          <w:i/>
          <w:noProof/>
          <w:szCs w:val="24"/>
        </w:rPr>
        <w:drawing>
          <wp:inline distT="0" distB="0" distL="0" distR="0" wp14:anchorId="2C6409E3" wp14:editId="044FBFF4">
            <wp:extent cx="5732145" cy="2818638"/>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32145" cy="2818638"/>
                    </a:xfrm>
                    <a:prstGeom prst="rect">
                      <a:avLst/>
                    </a:prstGeom>
                    <a:noFill/>
                    <a:ln>
                      <a:noFill/>
                    </a:ln>
                  </pic:spPr>
                </pic:pic>
              </a:graphicData>
            </a:graphic>
          </wp:inline>
        </w:drawing>
      </w:r>
    </w:p>
    <w:p w14:paraId="55C8EF2B" w14:textId="56C73834" w:rsidR="00A84ECF" w:rsidRDefault="00A84ECF" w:rsidP="00A84ECF">
      <w:pPr>
        <w:spacing w:before="120" w:after="120"/>
        <w:jc w:val="both"/>
        <w:rPr>
          <w:i/>
          <w:szCs w:val="24"/>
        </w:rPr>
      </w:pPr>
      <w:r w:rsidRPr="00563BF2">
        <w:rPr>
          <w:i/>
          <w:szCs w:val="24"/>
        </w:rPr>
        <w:t>Bả</w:t>
      </w:r>
      <w:r>
        <w:rPr>
          <w:i/>
          <w:szCs w:val="24"/>
        </w:rPr>
        <w:t>ng 18</w:t>
      </w:r>
      <w:r w:rsidRPr="00563BF2">
        <w:rPr>
          <w:i/>
          <w:szCs w:val="24"/>
        </w:rPr>
        <w:t xml:space="preserve">. </w:t>
      </w:r>
      <w:r>
        <w:rPr>
          <w:i/>
          <w:szCs w:val="24"/>
        </w:rPr>
        <w:t>Ki</w:t>
      </w:r>
      <w:r w:rsidRPr="008311FB">
        <w:rPr>
          <w:i/>
          <w:szCs w:val="24"/>
        </w:rPr>
        <w:t>ể</w:t>
      </w:r>
      <w:r>
        <w:rPr>
          <w:i/>
          <w:szCs w:val="24"/>
        </w:rPr>
        <w:t xml:space="preserve">m </w:t>
      </w:r>
      <w:r w:rsidRPr="008311FB">
        <w:rPr>
          <w:i/>
          <w:szCs w:val="24"/>
        </w:rPr>
        <w:t>đị</w:t>
      </w:r>
      <w:r>
        <w:rPr>
          <w:i/>
          <w:szCs w:val="24"/>
        </w:rPr>
        <w:t>nh Wooldridge cho k</w:t>
      </w:r>
      <w:r w:rsidRPr="008311FB">
        <w:rPr>
          <w:i/>
          <w:szCs w:val="24"/>
        </w:rPr>
        <w:t>ế</w:t>
      </w:r>
      <w:r>
        <w:rPr>
          <w:i/>
          <w:szCs w:val="24"/>
        </w:rPr>
        <w:t>t qu</w:t>
      </w:r>
      <w:r w:rsidRPr="008311FB">
        <w:rPr>
          <w:i/>
          <w:szCs w:val="24"/>
        </w:rPr>
        <w:t>ả</w:t>
      </w:r>
      <w:r>
        <w:rPr>
          <w:i/>
          <w:szCs w:val="24"/>
        </w:rPr>
        <w:t xml:space="preserve"> h</w:t>
      </w:r>
      <w:r w:rsidRPr="008311FB">
        <w:rPr>
          <w:i/>
          <w:szCs w:val="24"/>
        </w:rPr>
        <w:t>ồ</w:t>
      </w:r>
      <w:r>
        <w:rPr>
          <w:i/>
          <w:szCs w:val="24"/>
        </w:rPr>
        <w:t>i quy c</w:t>
      </w:r>
      <w:r w:rsidRPr="008311FB">
        <w:rPr>
          <w:i/>
          <w:szCs w:val="24"/>
        </w:rPr>
        <w:t>ủ</w:t>
      </w:r>
      <w:r>
        <w:rPr>
          <w:i/>
          <w:szCs w:val="24"/>
        </w:rPr>
        <w:t>a ph</w:t>
      </w:r>
      <w:r w:rsidRPr="008311FB">
        <w:rPr>
          <w:i/>
          <w:szCs w:val="24"/>
        </w:rPr>
        <w:t>ươ</w:t>
      </w:r>
      <w:r>
        <w:rPr>
          <w:i/>
          <w:szCs w:val="24"/>
        </w:rPr>
        <w:t>ng tr</w:t>
      </w:r>
      <w:r w:rsidRPr="008311FB">
        <w:rPr>
          <w:i/>
          <w:szCs w:val="24"/>
        </w:rPr>
        <w:t>ì</w:t>
      </w:r>
      <w:r>
        <w:rPr>
          <w:i/>
          <w:szCs w:val="24"/>
        </w:rPr>
        <w:t>nh (</w:t>
      </w:r>
      <w:r w:rsidR="007C1BE0">
        <w:rPr>
          <w:i/>
          <w:szCs w:val="24"/>
        </w:rPr>
        <w:t>3.</w:t>
      </w:r>
      <w:r>
        <w:rPr>
          <w:i/>
          <w:szCs w:val="24"/>
        </w:rPr>
        <w:t>4)</w:t>
      </w:r>
    </w:p>
    <w:p w14:paraId="188C2BA6" w14:textId="77777777" w:rsidR="00A84ECF" w:rsidRDefault="00A84ECF" w:rsidP="00A84ECF">
      <w:pPr>
        <w:spacing w:before="120" w:after="120"/>
        <w:jc w:val="both"/>
        <w:rPr>
          <w:i/>
          <w:szCs w:val="24"/>
        </w:rPr>
      </w:pPr>
      <w:r w:rsidRPr="00066690">
        <w:rPr>
          <w:i/>
          <w:noProof/>
          <w:szCs w:val="24"/>
        </w:rPr>
        <w:drawing>
          <wp:inline distT="0" distB="0" distL="0" distR="0" wp14:anchorId="58CB17F9" wp14:editId="0283B3B5">
            <wp:extent cx="5732145" cy="889631"/>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32145" cy="889631"/>
                    </a:xfrm>
                    <a:prstGeom prst="rect">
                      <a:avLst/>
                    </a:prstGeom>
                    <a:noFill/>
                    <a:ln>
                      <a:noFill/>
                    </a:ln>
                  </pic:spPr>
                </pic:pic>
              </a:graphicData>
            </a:graphic>
          </wp:inline>
        </w:drawing>
      </w:r>
    </w:p>
    <w:p w14:paraId="54734FC7" w14:textId="77777777" w:rsidR="00A84ECF" w:rsidRDefault="00A84ECF" w:rsidP="00A84ECF">
      <w:pPr>
        <w:spacing w:before="120" w:after="120"/>
        <w:jc w:val="both"/>
        <w:rPr>
          <w:i/>
          <w:szCs w:val="24"/>
        </w:rPr>
      </w:pPr>
    </w:p>
    <w:p w14:paraId="66C86247" w14:textId="7BF2BE43" w:rsidR="00A84ECF" w:rsidRDefault="00A84ECF" w:rsidP="00A84ECF">
      <w:pPr>
        <w:spacing w:before="120" w:after="120"/>
        <w:jc w:val="both"/>
        <w:rPr>
          <w:i/>
          <w:szCs w:val="24"/>
        </w:rPr>
      </w:pPr>
      <w:r w:rsidRPr="00563BF2">
        <w:rPr>
          <w:i/>
          <w:szCs w:val="24"/>
        </w:rPr>
        <w:t>Bả</w:t>
      </w:r>
      <w:r>
        <w:rPr>
          <w:i/>
          <w:szCs w:val="24"/>
        </w:rPr>
        <w:t>ng 19</w:t>
      </w:r>
      <w:r w:rsidRPr="00563BF2">
        <w:rPr>
          <w:i/>
          <w:szCs w:val="24"/>
        </w:rPr>
        <w:t xml:space="preserve">. </w:t>
      </w:r>
      <w:r>
        <w:rPr>
          <w:i/>
          <w:szCs w:val="24"/>
        </w:rPr>
        <w:t>H</w:t>
      </w:r>
      <w:r w:rsidRPr="008311FB">
        <w:rPr>
          <w:i/>
          <w:szCs w:val="24"/>
        </w:rPr>
        <w:t>ồ</w:t>
      </w:r>
      <w:r>
        <w:rPr>
          <w:i/>
          <w:szCs w:val="24"/>
        </w:rPr>
        <w:t>i quy ph</w:t>
      </w:r>
      <w:r w:rsidRPr="008311FB">
        <w:rPr>
          <w:i/>
          <w:szCs w:val="24"/>
        </w:rPr>
        <w:t>ươ</w:t>
      </w:r>
      <w:r>
        <w:rPr>
          <w:i/>
          <w:szCs w:val="24"/>
        </w:rPr>
        <w:t>ng tr</w:t>
      </w:r>
      <w:r w:rsidRPr="008311FB">
        <w:rPr>
          <w:i/>
          <w:szCs w:val="24"/>
        </w:rPr>
        <w:t>ì</w:t>
      </w:r>
      <w:r>
        <w:rPr>
          <w:i/>
          <w:szCs w:val="24"/>
        </w:rPr>
        <w:t>nh (</w:t>
      </w:r>
      <w:r w:rsidR="007C1BE0">
        <w:rPr>
          <w:i/>
          <w:szCs w:val="24"/>
        </w:rPr>
        <w:t>3.</w:t>
      </w:r>
      <w:r>
        <w:rPr>
          <w:i/>
          <w:szCs w:val="24"/>
        </w:rPr>
        <w:t>4) theo ph</w:t>
      </w:r>
      <w:r w:rsidRPr="008311FB">
        <w:rPr>
          <w:i/>
          <w:szCs w:val="24"/>
        </w:rPr>
        <w:t>ươ</w:t>
      </w:r>
      <w:r>
        <w:rPr>
          <w:i/>
          <w:szCs w:val="24"/>
        </w:rPr>
        <w:t>ng ph</w:t>
      </w:r>
      <w:r w:rsidRPr="008311FB">
        <w:rPr>
          <w:i/>
          <w:szCs w:val="24"/>
        </w:rPr>
        <w:t>á</w:t>
      </w:r>
      <w:r>
        <w:rPr>
          <w:i/>
          <w:szCs w:val="24"/>
        </w:rPr>
        <w:t>p GLS</w:t>
      </w:r>
    </w:p>
    <w:p w14:paraId="306F2798" w14:textId="77777777" w:rsidR="00A84ECF" w:rsidRDefault="00A84ECF" w:rsidP="00A84ECF">
      <w:pPr>
        <w:spacing w:before="120" w:after="120"/>
        <w:jc w:val="both"/>
        <w:rPr>
          <w:i/>
          <w:szCs w:val="24"/>
        </w:rPr>
      </w:pPr>
      <w:r w:rsidRPr="00066690">
        <w:rPr>
          <w:i/>
          <w:noProof/>
          <w:szCs w:val="24"/>
        </w:rPr>
        <w:drawing>
          <wp:inline distT="0" distB="0" distL="0" distR="0" wp14:anchorId="3EAD09E7" wp14:editId="1191E5D9">
            <wp:extent cx="5732145" cy="3263221"/>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32145" cy="3263221"/>
                    </a:xfrm>
                    <a:prstGeom prst="rect">
                      <a:avLst/>
                    </a:prstGeom>
                    <a:noFill/>
                    <a:ln>
                      <a:noFill/>
                    </a:ln>
                  </pic:spPr>
                </pic:pic>
              </a:graphicData>
            </a:graphic>
          </wp:inline>
        </w:drawing>
      </w:r>
    </w:p>
    <w:p w14:paraId="63D3FCF4" w14:textId="39666C6F" w:rsidR="00A84ECF" w:rsidRDefault="00A84ECF" w:rsidP="00A84ECF">
      <w:pPr>
        <w:spacing w:before="120" w:after="120"/>
        <w:jc w:val="both"/>
        <w:rPr>
          <w:i/>
          <w:szCs w:val="24"/>
        </w:rPr>
      </w:pPr>
      <w:r w:rsidRPr="00563BF2">
        <w:rPr>
          <w:i/>
          <w:szCs w:val="24"/>
        </w:rPr>
        <w:lastRenderedPageBreak/>
        <w:t>Bả</w:t>
      </w:r>
      <w:r>
        <w:rPr>
          <w:i/>
          <w:szCs w:val="24"/>
        </w:rPr>
        <w:t>ng 20</w:t>
      </w:r>
      <w:r w:rsidRPr="00563BF2">
        <w:rPr>
          <w:i/>
          <w:szCs w:val="24"/>
        </w:rPr>
        <w:t xml:space="preserve">. </w:t>
      </w:r>
      <w:r>
        <w:rPr>
          <w:i/>
          <w:szCs w:val="24"/>
        </w:rPr>
        <w:t>H</w:t>
      </w:r>
      <w:r w:rsidRPr="008311FB">
        <w:rPr>
          <w:i/>
          <w:szCs w:val="24"/>
        </w:rPr>
        <w:t>ồ</w:t>
      </w:r>
      <w:r>
        <w:rPr>
          <w:i/>
          <w:szCs w:val="24"/>
        </w:rPr>
        <w:t>i quy ph</w:t>
      </w:r>
      <w:r w:rsidRPr="008311FB">
        <w:rPr>
          <w:i/>
          <w:szCs w:val="24"/>
        </w:rPr>
        <w:t>ươ</w:t>
      </w:r>
      <w:r>
        <w:rPr>
          <w:i/>
          <w:szCs w:val="24"/>
        </w:rPr>
        <w:t>ng tr</w:t>
      </w:r>
      <w:r w:rsidRPr="008311FB">
        <w:rPr>
          <w:i/>
          <w:szCs w:val="24"/>
        </w:rPr>
        <w:t>ì</w:t>
      </w:r>
      <w:r>
        <w:rPr>
          <w:i/>
          <w:szCs w:val="24"/>
        </w:rPr>
        <w:t>nh (</w:t>
      </w:r>
      <w:r w:rsidR="00E00724">
        <w:rPr>
          <w:i/>
          <w:szCs w:val="24"/>
        </w:rPr>
        <w:t>3.</w:t>
      </w:r>
      <w:r>
        <w:rPr>
          <w:i/>
          <w:szCs w:val="24"/>
        </w:rPr>
        <w:t>5) theo ph</w:t>
      </w:r>
      <w:r w:rsidRPr="008311FB">
        <w:rPr>
          <w:i/>
          <w:szCs w:val="24"/>
        </w:rPr>
        <w:t>ươ</w:t>
      </w:r>
      <w:r>
        <w:rPr>
          <w:i/>
          <w:szCs w:val="24"/>
        </w:rPr>
        <w:t>ng ph</w:t>
      </w:r>
      <w:r w:rsidRPr="008311FB">
        <w:rPr>
          <w:i/>
          <w:szCs w:val="24"/>
        </w:rPr>
        <w:t>á</w:t>
      </w:r>
      <w:r>
        <w:rPr>
          <w:i/>
          <w:szCs w:val="24"/>
        </w:rPr>
        <w:t>p pooled OLS</w:t>
      </w:r>
    </w:p>
    <w:p w14:paraId="569BF9A0" w14:textId="77777777" w:rsidR="00A84ECF" w:rsidRDefault="00A84ECF" w:rsidP="00A84ECF">
      <w:pPr>
        <w:spacing w:before="120" w:after="120"/>
        <w:jc w:val="both"/>
        <w:rPr>
          <w:i/>
          <w:szCs w:val="24"/>
        </w:rPr>
      </w:pPr>
      <w:r w:rsidRPr="00211491">
        <w:rPr>
          <w:i/>
          <w:noProof/>
          <w:szCs w:val="24"/>
        </w:rPr>
        <w:drawing>
          <wp:inline distT="0" distB="0" distL="0" distR="0" wp14:anchorId="338D8769" wp14:editId="252B6710">
            <wp:extent cx="5732145" cy="2523799"/>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32145" cy="2523799"/>
                    </a:xfrm>
                    <a:prstGeom prst="rect">
                      <a:avLst/>
                    </a:prstGeom>
                    <a:noFill/>
                    <a:ln>
                      <a:noFill/>
                    </a:ln>
                  </pic:spPr>
                </pic:pic>
              </a:graphicData>
            </a:graphic>
          </wp:inline>
        </w:drawing>
      </w:r>
    </w:p>
    <w:p w14:paraId="1150420D" w14:textId="77777777" w:rsidR="00E00724" w:rsidRDefault="00E00724" w:rsidP="00A84ECF">
      <w:pPr>
        <w:spacing w:before="120" w:after="120"/>
        <w:jc w:val="both"/>
        <w:rPr>
          <w:i/>
          <w:szCs w:val="24"/>
        </w:rPr>
      </w:pPr>
    </w:p>
    <w:p w14:paraId="38C458ED" w14:textId="15524C92" w:rsidR="00A84ECF" w:rsidRDefault="00A84ECF" w:rsidP="00A84ECF">
      <w:pPr>
        <w:spacing w:before="120" w:after="120"/>
        <w:jc w:val="both"/>
        <w:rPr>
          <w:i/>
          <w:szCs w:val="24"/>
        </w:rPr>
      </w:pPr>
      <w:r w:rsidRPr="00563BF2">
        <w:rPr>
          <w:i/>
          <w:szCs w:val="24"/>
        </w:rPr>
        <w:t>Bả</w:t>
      </w:r>
      <w:r>
        <w:rPr>
          <w:i/>
          <w:szCs w:val="24"/>
        </w:rPr>
        <w:t>ng 21</w:t>
      </w:r>
      <w:r w:rsidRPr="00563BF2">
        <w:rPr>
          <w:i/>
          <w:szCs w:val="24"/>
        </w:rPr>
        <w:t xml:space="preserve">. </w:t>
      </w:r>
      <w:r>
        <w:rPr>
          <w:i/>
          <w:szCs w:val="24"/>
        </w:rPr>
        <w:t>H</w:t>
      </w:r>
      <w:r w:rsidRPr="008311FB">
        <w:rPr>
          <w:i/>
          <w:szCs w:val="24"/>
        </w:rPr>
        <w:t>ồ</w:t>
      </w:r>
      <w:r>
        <w:rPr>
          <w:i/>
          <w:szCs w:val="24"/>
        </w:rPr>
        <w:t>i quy ph</w:t>
      </w:r>
      <w:r w:rsidRPr="008311FB">
        <w:rPr>
          <w:i/>
          <w:szCs w:val="24"/>
        </w:rPr>
        <w:t>ươ</w:t>
      </w:r>
      <w:r>
        <w:rPr>
          <w:i/>
          <w:szCs w:val="24"/>
        </w:rPr>
        <w:t>ng tr</w:t>
      </w:r>
      <w:r w:rsidRPr="008311FB">
        <w:rPr>
          <w:i/>
          <w:szCs w:val="24"/>
        </w:rPr>
        <w:t>ì</w:t>
      </w:r>
      <w:r>
        <w:rPr>
          <w:i/>
          <w:szCs w:val="24"/>
        </w:rPr>
        <w:t>nh (</w:t>
      </w:r>
      <w:r w:rsidR="00E00724">
        <w:rPr>
          <w:i/>
          <w:szCs w:val="24"/>
        </w:rPr>
        <w:t>3.</w:t>
      </w:r>
      <w:r>
        <w:rPr>
          <w:i/>
          <w:szCs w:val="24"/>
        </w:rPr>
        <w:t>5) theo ph</w:t>
      </w:r>
      <w:r w:rsidRPr="008311FB">
        <w:rPr>
          <w:i/>
          <w:szCs w:val="24"/>
        </w:rPr>
        <w:t>ươ</w:t>
      </w:r>
      <w:r>
        <w:rPr>
          <w:i/>
          <w:szCs w:val="24"/>
        </w:rPr>
        <w:t>ng ph</w:t>
      </w:r>
      <w:r w:rsidRPr="008311FB">
        <w:rPr>
          <w:i/>
          <w:szCs w:val="24"/>
        </w:rPr>
        <w:t>á</w:t>
      </w:r>
      <w:r>
        <w:rPr>
          <w:i/>
          <w:szCs w:val="24"/>
        </w:rPr>
        <w:t>p FEM</w:t>
      </w:r>
    </w:p>
    <w:p w14:paraId="5F9441DB" w14:textId="77777777" w:rsidR="00A84ECF" w:rsidRDefault="00A84ECF" w:rsidP="00A84ECF">
      <w:pPr>
        <w:spacing w:before="120" w:after="120"/>
        <w:jc w:val="both"/>
        <w:rPr>
          <w:i/>
          <w:szCs w:val="24"/>
        </w:rPr>
      </w:pPr>
      <w:r w:rsidRPr="00C27447">
        <w:rPr>
          <w:i/>
          <w:noProof/>
          <w:szCs w:val="24"/>
        </w:rPr>
        <w:drawing>
          <wp:inline distT="0" distB="0" distL="0" distR="0" wp14:anchorId="624BD76A" wp14:editId="0D1DA842">
            <wp:extent cx="5732145" cy="3858014"/>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32145" cy="3858014"/>
                    </a:xfrm>
                    <a:prstGeom prst="rect">
                      <a:avLst/>
                    </a:prstGeom>
                    <a:noFill/>
                    <a:ln>
                      <a:noFill/>
                    </a:ln>
                  </pic:spPr>
                </pic:pic>
              </a:graphicData>
            </a:graphic>
          </wp:inline>
        </w:drawing>
      </w:r>
    </w:p>
    <w:p w14:paraId="55AF4C85" w14:textId="77777777" w:rsidR="00A84ECF" w:rsidRDefault="00A84ECF" w:rsidP="00A84ECF">
      <w:pPr>
        <w:rPr>
          <w:i/>
          <w:szCs w:val="24"/>
        </w:rPr>
      </w:pPr>
      <w:r>
        <w:rPr>
          <w:i/>
          <w:szCs w:val="24"/>
        </w:rPr>
        <w:br w:type="page"/>
      </w:r>
    </w:p>
    <w:p w14:paraId="41175B9D" w14:textId="5B7C3228" w:rsidR="00A84ECF" w:rsidRDefault="00A84ECF" w:rsidP="00A84ECF">
      <w:pPr>
        <w:spacing w:before="120" w:after="120"/>
        <w:jc w:val="both"/>
        <w:rPr>
          <w:i/>
          <w:szCs w:val="24"/>
        </w:rPr>
      </w:pPr>
      <w:r w:rsidRPr="00563BF2">
        <w:rPr>
          <w:i/>
          <w:szCs w:val="24"/>
        </w:rPr>
        <w:lastRenderedPageBreak/>
        <w:t>Bả</w:t>
      </w:r>
      <w:r>
        <w:rPr>
          <w:i/>
          <w:szCs w:val="24"/>
        </w:rPr>
        <w:t>ng 22</w:t>
      </w:r>
      <w:r w:rsidRPr="00563BF2">
        <w:rPr>
          <w:i/>
          <w:szCs w:val="24"/>
        </w:rPr>
        <w:t xml:space="preserve">. </w:t>
      </w:r>
      <w:r>
        <w:rPr>
          <w:i/>
          <w:szCs w:val="24"/>
        </w:rPr>
        <w:t>H</w:t>
      </w:r>
      <w:r w:rsidRPr="008311FB">
        <w:rPr>
          <w:i/>
          <w:szCs w:val="24"/>
        </w:rPr>
        <w:t>ồ</w:t>
      </w:r>
      <w:r>
        <w:rPr>
          <w:i/>
          <w:szCs w:val="24"/>
        </w:rPr>
        <w:t>i quy ph</w:t>
      </w:r>
      <w:r w:rsidRPr="008311FB">
        <w:rPr>
          <w:i/>
          <w:szCs w:val="24"/>
        </w:rPr>
        <w:t>ươ</w:t>
      </w:r>
      <w:r>
        <w:rPr>
          <w:i/>
          <w:szCs w:val="24"/>
        </w:rPr>
        <w:t>ng tr</w:t>
      </w:r>
      <w:r w:rsidRPr="008311FB">
        <w:rPr>
          <w:i/>
          <w:szCs w:val="24"/>
        </w:rPr>
        <w:t>ì</w:t>
      </w:r>
      <w:r>
        <w:rPr>
          <w:i/>
          <w:szCs w:val="24"/>
        </w:rPr>
        <w:t>nh (</w:t>
      </w:r>
      <w:r w:rsidR="00E00724">
        <w:rPr>
          <w:i/>
          <w:szCs w:val="24"/>
        </w:rPr>
        <w:t>3.</w:t>
      </w:r>
      <w:r>
        <w:rPr>
          <w:i/>
          <w:szCs w:val="24"/>
        </w:rPr>
        <w:t>5) theo ph</w:t>
      </w:r>
      <w:r w:rsidRPr="008311FB">
        <w:rPr>
          <w:i/>
          <w:szCs w:val="24"/>
        </w:rPr>
        <w:t>ươ</w:t>
      </w:r>
      <w:r>
        <w:rPr>
          <w:i/>
          <w:szCs w:val="24"/>
        </w:rPr>
        <w:t>ng ph</w:t>
      </w:r>
      <w:r w:rsidRPr="008311FB">
        <w:rPr>
          <w:i/>
          <w:szCs w:val="24"/>
        </w:rPr>
        <w:t>á</w:t>
      </w:r>
      <w:r>
        <w:rPr>
          <w:i/>
          <w:szCs w:val="24"/>
        </w:rPr>
        <w:t>p REM</w:t>
      </w:r>
    </w:p>
    <w:p w14:paraId="382272F2" w14:textId="77777777" w:rsidR="00A84ECF" w:rsidRDefault="00A84ECF" w:rsidP="00A84ECF">
      <w:pPr>
        <w:spacing w:before="120" w:after="120"/>
        <w:jc w:val="both"/>
        <w:rPr>
          <w:i/>
          <w:szCs w:val="24"/>
        </w:rPr>
      </w:pPr>
      <w:r w:rsidRPr="00C27447">
        <w:rPr>
          <w:i/>
          <w:noProof/>
          <w:szCs w:val="24"/>
        </w:rPr>
        <w:drawing>
          <wp:inline distT="0" distB="0" distL="0" distR="0" wp14:anchorId="5167ED13" wp14:editId="45CC9E7A">
            <wp:extent cx="5732145" cy="356298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32145" cy="3562985"/>
                    </a:xfrm>
                    <a:prstGeom prst="rect">
                      <a:avLst/>
                    </a:prstGeom>
                    <a:noFill/>
                    <a:ln>
                      <a:noFill/>
                    </a:ln>
                  </pic:spPr>
                </pic:pic>
              </a:graphicData>
            </a:graphic>
          </wp:inline>
        </w:drawing>
      </w:r>
    </w:p>
    <w:p w14:paraId="1CA090BF" w14:textId="77777777" w:rsidR="00A84ECF" w:rsidRDefault="00A84ECF" w:rsidP="00A84ECF">
      <w:pPr>
        <w:spacing w:before="120" w:after="120"/>
        <w:jc w:val="both"/>
        <w:rPr>
          <w:i/>
          <w:szCs w:val="24"/>
        </w:rPr>
      </w:pPr>
    </w:p>
    <w:p w14:paraId="56DDB944" w14:textId="7F3B3916" w:rsidR="00A84ECF" w:rsidRDefault="00A84ECF" w:rsidP="00A84ECF">
      <w:pPr>
        <w:spacing w:before="120" w:after="120"/>
        <w:jc w:val="both"/>
        <w:rPr>
          <w:i/>
          <w:szCs w:val="24"/>
        </w:rPr>
      </w:pPr>
      <w:r w:rsidRPr="00563BF2">
        <w:rPr>
          <w:i/>
          <w:szCs w:val="24"/>
        </w:rPr>
        <w:t>Bả</w:t>
      </w:r>
      <w:r>
        <w:rPr>
          <w:i/>
          <w:szCs w:val="24"/>
        </w:rPr>
        <w:t>ng 23</w:t>
      </w:r>
      <w:r w:rsidRPr="00563BF2">
        <w:rPr>
          <w:i/>
          <w:szCs w:val="24"/>
        </w:rPr>
        <w:t xml:space="preserve">. </w:t>
      </w:r>
      <w:r>
        <w:rPr>
          <w:i/>
          <w:szCs w:val="24"/>
        </w:rPr>
        <w:t>Ki</w:t>
      </w:r>
      <w:r w:rsidRPr="008311FB">
        <w:rPr>
          <w:i/>
          <w:szCs w:val="24"/>
        </w:rPr>
        <w:t>ể</w:t>
      </w:r>
      <w:r>
        <w:rPr>
          <w:i/>
          <w:szCs w:val="24"/>
        </w:rPr>
        <w:t xml:space="preserve">m </w:t>
      </w:r>
      <w:r w:rsidRPr="008311FB">
        <w:rPr>
          <w:i/>
          <w:szCs w:val="24"/>
        </w:rPr>
        <w:t>đị</w:t>
      </w:r>
      <w:r>
        <w:rPr>
          <w:i/>
          <w:szCs w:val="24"/>
        </w:rPr>
        <w:t xml:space="preserve">nh </w:t>
      </w:r>
      <w:r w:rsidRPr="008311FB">
        <w:rPr>
          <w:i/>
          <w:szCs w:val="24"/>
        </w:rPr>
        <w:t>Breusch-Pagan</w:t>
      </w:r>
      <w:r>
        <w:rPr>
          <w:i/>
          <w:szCs w:val="24"/>
        </w:rPr>
        <w:t xml:space="preserve"> cho k</w:t>
      </w:r>
      <w:r w:rsidRPr="008311FB">
        <w:rPr>
          <w:i/>
          <w:szCs w:val="24"/>
        </w:rPr>
        <w:t>ế</w:t>
      </w:r>
      <w:r>
        <w:rPr>
          <w:i/>
          <w:szCs w:val="24"/>
        </w:rPr>
        <w:t>t qu</w:t>
      </w:r>
      <w:r w:rsidRPr="008311FB">
        <w:rPr>
          <w:i/>
          <w:szCs w:val="24"/>
        </w:rPr>
        <w:t>ả</w:t>
      </w:r>
      <w:r>
        <w:rPr>
          <w:i/>
          <w:szCs w:val="24"/>
        </w:rPr>
        <w:t xml:space="preserve"> h</w:t>
      </w:r>
      <w:r w:rsidRPr="008311FB">
        <w:rPr>
          <w:i/>
          <w:szCs w:val="24"/>
        </w:rPr>
        <w:t>ồ</w:t>
      </w:r>
      <w:r>
        <w:rPr>
          <w:i/>
          <w:szCs w:val="24"/>
        </w:rPr>
        <w:t>i quy c</w:t>
      </w:r>
      <w:r w:rsidRPr="008311FB">
        <w:rPr>
          <w:i/>
          <w:szCs w:val="24"/>
        </w:rPr>
        <w:t>ủ</w:t>
      </w:r>
      <w:r>
        <w:rPr>
          <w:i/>
          <w:szCs w:val="24"/>
        </w:rPr>
        <w:t>a ph</w:t>
      </w:r>
      <w:r w:rsidRPr="008311FB">
        <w:rPr>
          <w:i/>
          <w:szCs w:val="24"/>
        </w:rPr>
        <w:t>ươ</w:t>
      </w:r>
      <w:r>
        <w:rPr>
          <w:i/>
          <w:szCs w:val="24"/>
        </w:rPr>
        <w:t>ng tr</w:t>
      </w:r>
      <w:r w:rsidRPr="008311FB">
        <w:rPr>
          <w:i/>
          <w:szCs w:val="24"/>
        </w:rPr>
        <w:t>ì</w:t>
      </w:r>
      <w:r>
        <w:rPr>
          <w:i/>
          <w:szCs w:val="24"/>
        </w:rPr>
        <w:t>nh (</w:t>
      </w:r>
      <w:r w:rsidR="00F20C19">
        <w:rPr>
          <w:i/>
          <w:szCs w:val="24"/>
        </w:rPr>
        <w:t>3.</w:t>
      </w:r>
      <w:r>
        <w:rPr>
          <w:i/>
          <w:szCs w:val="24"/>
        </w:rPr>
        <w:t>5)</w:t>
      </w:r>
    </w:p>
    <w:p w14:paraId="1319434B" w14:textId="77777777" w:rsidR="00A84ECF" w:rsidRDefault="00A84ECF" w:rsidP="00A84ECF">
      <w:pPr>
        <w:spacing w:before="120" w:after="120"/>
        <w:jc w:val="both"/>
        <w:rPr>
          <w:i/>
          <w:szCs w:val="24"/>
        </w:rPr>
      </w:pPr>
      <w:r w:rsidRPr="005D6D25">
        <w:rPr>
          <w:i/>
          <w:noProof/>
          <w:szCs w:val="24"/>
        </w:rPr>
        <w:drawing>
          <wp:inline distT="0" distB="0" distL="0" distR="0" wp14:anchorId="3CF79CE4" wp14:editId="55E8987E">
            <wp:extent cx="5732145" cy="237359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32145" cy="2373590"/>
                    </a:xfrm>
                    <a:prstGeom prst="rect">
                      <a:avLst/>
                    </a:prstGeom>
                    <a:noFill/>
                    <a:ln>
                      <a:noFill/>
                    </a:ln>
                  </pic:spPr>
                </pic:pic>
              </a:graphicData>
            </a:graphic>
          </wp:inline>
        </w:drawing>
      </w:r>
    </w:p>
    <w:p w14:paraId="4B3742B4" w14:textId="77777777" w:rsidR="00A84ECF" w:rsidRDefault="00A84ECF" w:rsidP="00A84ECF">
      <w:pPr>
        <w:rPr>
          <w:i/>
          <w:szCs w:val="24"/>
        </w:rPr>
      </w:pPr>
      <w:r>
        <w:rPr>
          <w:i/>
          <w:szCs w:val="24"/>
        </w:rPr>
        <w:br w:type="page"/>
      </w:r>
    </w:p>
    <w:p w14:paraId="2206BE8C" w14:textId="02635FDE" w:rsidR="00A84ECF" w:rsidRDefault="00A84ECF" w:rsidP="00A84ECF">
      <w:pPr>
        <w:spacing w:before="120" w:after="120"/>
        <w:jc w:val="both"/>
        <w:rPr>
          <w:i/>
          <w:szCs w:val="24"/>
        </w:rPr>
      </w:pPr>
      <w:r w:rsidRPr="00563BF2">
        <w:rPr>
          <w:i/>
          <w:szCs w:val="24"/>
        </w:rPr>
        <w:lastRenderedPageBreak/>
        <w:t>Bả</w:t>
      </w:r>
      <w:r>
        <w:rPr>
          <w:i/>
          <w:szCs w:val="24"/>
        </w:rPr>
        <w:t>ng 24</w:t>
      </w:r>
      <w:r w:rsidRPr="00563BF2">
        <w:rPr>
          <w:i/>
          <w:szCs w:val="24"/>
        </w:rPr>
        <w:t xml:space="preserve">. </w:t>
      </w:r>
      <w:r>
        <w:rPr>
          <w:i/>
          <w:szCs w:val="24"/>
        </w:rPr>
        <w:t>Ki</w:t>
      </w:r>
      <w:r w:rsidRPr="008311FB">
        <w:rPr>
          <w:i/>
          <w:szCs w:val="24"/>
        </w:rPr>
        <w:t>ể</w:t>
      </w:r>
      <w:r>
        <w:rPr>
          <w:i/>
          <w:szCs w:val="24"/>
        </w:rPr>
        <w:t xml:space="preserve">m </w:t>
      </w:r>
      <w:r w:rsidRPr="008311FB">
        <w:rPr>
          <w:i/>
          <w:szCs w:val="24"/>
        </w:rPr>
        <w:t>đị</w:t>
      </w:r>
      <w:r>
        <w:rPr>
          <w:i/>
          <w:szCs w:val="24"/>
        </w:rPr>
        <w:t>nh White cho k</w:t>
      </w:r>
      <w:r w:rsidRPr="008311FB">
        <w:rPr>
          <w:i/>
          <w:szCs w:val="24"/>
        </w:rPr>
        <w:t>ế</w:t>
      </w:r>
      <w:r>
        <w:rPr>
          <w:i/>
          <w:szCs w:val="24"/>
        </w:rPr>
        <w:t>t qu</w:t>
      </w:r>
      <w:r w:rsidRPr="008311FB">
        <w:rPr>
          <w:i/>
          <w:szCs w:val="24"/>
        </w:rPr>
        <w:t>ả</w:t>
      </w:r>
      <w:r>
        <w:rPr>
          <w:i/>
          <w:szCs w:val="24"/>
        </w:rPr>
        <w:t xml:space="preserve"> h</w:t>
      </w:r>
      <w:r w:rsidRPr="008311FB">
        <w:rPr>
          <w:i/>
          <w:szCs w:val="24"/>
        </w:rPr>
        <w:t>ồ</w:t>
      </w:r>
      <w:r>
        <w:rPr>
          <w:i/>
          <w:szCs w:val="24"/>
        </w:rPr>
        <w:t>i quy c</w:t>
      </w:r>
      <w:r w:rsidRPr="008311FB">
        <w:rPr>
          <w:i/>
          <w:szCs w:val="24"/>
        </w:rPr>
        <w:t>ủ</w:t>
      </w:r>
      <w:r>
        <w:rPr>
          <w:i/>
          <w:szCs w:val="24"/>
        </w:rPr>
        <w:t>a ph</w:t>
      </w:r>
      <w:r w:rsidRPr="008311FB">
        <w:rPr>
          <w:i/>
          <w:szCs w:val="24"/>
        </w:rPr>
        <w:t>ươ</w:t>
      </w:r>
      <w:r>
        <w:rPr>
          <w:i/>
          <w:szCs w:val="24"/>
        </w:rPr>
        <w:t>ng tr</w:t>
      </w:r>
      <w:r w:rsidRPr="008311FB">
        <w:rPr>
          <w:i/>
          <w:szCs w:val="24"/>
        </w:rPr>
        <w:t>ì</w:t>
      </w:r>
      <w:r>
        <w:rPr>
          <w:i/>
          <w:szCs w:val="24"/>
        </w:rPr>
        <w:t>nh (</w:t>
      </w:r>
      <w:r w:rsidR="00F20C19">
        <w:rPr>
          <w:i/>
          <w:szCs w:val="24"/>
        </w:rPr>
        <w:t>3.</w:t>
      </w:r>
      <w:r>
        <w:rPr>
          <w:i/>
          <w:szCs w:val="24"/>
        </w:rPr>
        <w:t>5)</w:t>
      </w:r>
    </w:p>
    <w:p w14:paraId="77C8BB73" w14:textId="77777777" w:rsidR="00A84ECF" w:rsidRDefault="00A84ECF" w:rsidP="00A84ECF">
      <w:pPr>
        <w:spacing w:before="120" w:after="120"/>
        <w:jc w:val="both"/>
        <w:rPr>
          <w:i/>
          <w:szCs w:val="24"/>
        </w:rPr>
      </w:pPr>
      <w:r w:rsidRPr="005D6D25">
        <w:rPr>
          <w:i/>
          <w:noProof/>
          <w:szCs w:val="24"/>
        </w:rPr>
        <w:drawing>
          <wp:inline distT="0" distB="0" distL="0" distR="0" wp14:anchorId="0870AA63" wp14:editId="572F025F">
            <wp:extent cx="5732145" cy="2818638"/>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32145" cy="2818638"/>
                    </a:xfrm>
                    <a:prstGeom prst="rect">
                      <a:avLst/>
                    </a:prstGeom>
                    <a:noFill/>
                    <a:ln>
                      <a:noFill/>
                    </a:ln>
                  </pic:spPr>
                </pic:pic>
              </a:graphicData>
            </a:graphic>
          </wp:inline>
        </w:drawing>
      </w:r>
    </w:p>
    <w:p w14:paraId="6ACC2CA0" w14:textId="6316AB94" w:rsidR="00A84ECF" w:rsidRDefault="00A84ECF" w:rsidP="00A84ECF">
      <w:pPr>
        <w:spacing w:before="120" w:after="120"/>
        <w:jc w:val="both"/>
        <w:rPr>
          <w:i/>
          <w:szCs w:val="24"/>
        </w:rPr>
      </w:pPr>
      <w:r w:rsidRPr="00563BF2">
        <w:rPr>
          <w:i/>
          <w:szCs w:val="24"/>
        </w:rPr>
        <w:t>Bả</w:t>
      </w:r>
      <w:r>
        <w:rPr>
          <w:i/>
          <w:szCs w:val="24"/>
        </w:rPr>
        <w:t>ng 25</w:t>
      </w:r>
      <w:r w:rsidRPr="00563BF2">
        <w:rPr>
          <w:i/>
          <w:szCs w:val="24"/>
        </w:rPr>
        <w:t xml:space="preserve">. </w:t>
      </w:r>
      <w:r>
        <w:rPr>
          <w:i/>
          <w:szCs w:val="24"/>
        </w:rPr>
        <w:t>Ki</w:t>
      </w:r>
      <w:r w:rsidRPr="008311FB">
        <w:rPr>
          <w:i/>
          <w:szCs w:val="24"/>
        </w:rPr>
        <w:t>ể</w:t>
      </w:r>
      <w:r>
        <w:rPr>
          <w:i/>
          <w:szCs w:val="24"/>
        </w:rPr>
        <w:t xml:space="preserve">m </w:t>
      </w:r>
      <w:r w:rsidRPr="008311FB">
        <w:rPr>
          <w:i/>
          <w:szCs w:val="24"/>
        </w:rPr>
        <w:t>đị</w:t>
      </w:r>
      <w:r>
        <w:rPr>
          <w:i/>
          <w:szCs w:val="24"/>
        </w:rPr>
        <w:t>nh Wooldridge cho k</w:t>
      </w:r>
      <w:r w:rsidRPr="008311FB">
        <w:rPr>
          <w:i/>
          <w:szCs w:val="24"/>
        </w:rPr>
        <w:t>ế</w:t>
      </w:r>
      <w:r>
        <w:rPr>
          <w:i/>
          <w:szCs w:val="24"/>
        </w:rPr>
        <w:t>t qu</w:t>
      </w:r>
      <w:r w:rsidRPr="008311FB">
        <w:rPr>
          <w:i/>
          <w:szCs w:val="24"/>
        </w:rPr>
        <w:t>ả</w:t>
      </w:r>
      <w:r>
        <w:rPr>
          <w:i/>
          <w:szCs w:val="24"/>
        </w:rPr>
        <w:t xml:space="preserve"> h</w:t>
      </w:r>
      <w:r w:rsidRPr="008311FB">
        <w:rPr>
          <w:i/>
          <w:szCs w:val="24"/>
        </w:rPr>
        <w:t>ồ</w:t>
      </w:r>
      <w:r>
        <w:rPr>
          <w:i/>
          <w:szCs w:val="24"/>
        </w:rPr>
        <w:t>i quy c</w:t>
      </w:r>
      <w:r w:rsidRPr="008311FB">
        <w:rPr>
          <w:i/>
          <w:szCs w:val="24"/>
        </w:rPr>
        <w:t>ủ</w:t>
      </w:r>
      <w:r>
        <w:rPr>
          <w:i/>
          <w:szCs w:val="24"/>
        </w:rPr>
        <w:t>a ph</w:t>
      </w:r>
      <w:r w:rsidRPr="008311FB">
        <w:rPr>
          <w:i/>
          <w:szCs w:val="24"/>
        </w:rPr>
        <w:t>ươ</w:t>
      </w:r>
      <w:r>
        <w:rPr>
          <w:i/>
          <w:szCs w:val="24"/>
        </w:rPr>
        <w:t>ng tr</w:t>
      </w:r>
      <w:r w:rsidRPr="008311FB">
        <w:rPr>
          <w:i/>
          <w:szCs w:val="24"/>
        </w:rPr>
        <w:t>ì</w:t>
      </w:r>
      <w:r>
        <w:rPr>
          <w:i/>
          <w:szCs w:val="24"/>
        </w:rPr>
        <w:t>nh (</w:t>
      </w:r>
      <w:r w:rsidR="00F20C19">
        <w:rPr>
          <w:i/>
          <w:szCs w:val="24"/>
        </w:rPr>
        <w:t>3.</w:t>
      </w:r>
      <w:r>
        <w:rPr>
          <w:i/>
          <w:szCs w:val="24"/>
        </w:rPr>
        <w:t>5)</w:t>
      </w:r>
    </w:p>
    <w:p w14:paraId="35D8EE16" w14:textId="77777777" w:rsidR="00A84ECF" w:rsidRDefault="00A84ECF" w:rsidP="00A84ECF">
      <w:pPr>
        <w:spacing w:before="120" w:after="120"/>
        <w:jc w:val="both"/>
        <w:rPr>
          <w:i/>
          <w:szCs w:val="24"/>
        </w:rPr>
      </w:pPr>
      <w:r w:rsidRPr="00B11864">
        <w:rPr>
          <w:i/>
          <w:noProof/>
          <w:szCs w:val="24"/>
        </w:rPr>
        <w:drawing>
          <wp:inline distT="0" distB="0" distL="0" distR="0" wp14:anchorId="318E12A3" wp14:editId="417AE63B">
            <wp:extent cx="5732145" cy="1039376"/>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32145" cy="1039376"/>
                    </a:xfrm>
                    <a:prstGeom prst="rect">
                      <a:avLst/>
                    </a:prstGeom>
                    <a:noFill/>
                    <a:ln>
                      <a:noFill/>
                    </a:ln>
                  </pic:spPr>
                </pic:pic>
              </a:graphicData>
            </a:graphic>
          </wp:inline>
        </w:drawing>
      </w:r>
    </w:p>
    <w:p w14:paraId="557758B9" w14:textId="3935E9EA" w:rsidR="00A84ECF" w:rsidRDefault="00A84ECF" w:rsidP="00A84ECF">
      <w:pPr>
        <w:spacing w:before="120" w:after="120"/>
        <w:jc w:val="both"/>
        <w:rPr>
          <w:i/>
          <w:szCs w:val="24"/>
        </w:rPr>
      </w:pPr>
      <w:r w:rsidRPr="00563BF2">
        <w:rPr>
          <w:i/>
          <w:szCs w:val="24"/>
        </w:rPr>
        <w:t>Bả</w:t>
      </w:r>
      <w:r>
        <w:rPr>
          <w:i/>
          <w:szCs w:val="24"/>
        </w:rPr>
        <w:t>ng 26</w:t>
      </w:r>
      <w:r w:rsidRPr="00563BF2">
        <w:rPr>
          <w:i/>
          <w:szCs w:val="24"/>
        </w:rPr>
        <w:t xml:space="preserve">. </w:t>
      </w:r>
      <w:r>
        <w:rPr>
          <w:i/>
          <w:szCs w:val="24"/>
        </w:rPr>
        <w:t>H</w:t>
      </w:r>
      <w:r w:rsidRPr="008311FB">
        <w:rPr>
          <w:i/>
          <w:szCs w:val="24"/>
        </w:rPr>
        <w:t>ồ</w:t>
      </w:r>
      <w:r>
        <w:rPr>
          <w:i/>
          <w:szCs w:val="24"/>
        </w:rPr>
        <w:t>i quy ph</w:t>
      </w:r>
      <w:r w:rsidRPr="008311FB">
        <w:rPr>
          <w:i/>
          <w:szCs w:val="24"/>
        </w:rPr>
        <w:t>ươ</w:t>
      </w:r>
      <w:r>
        <w:rPr>
          <w:i/>
          <w:szCs w:val="24"/>
        </w:rPr>
        <w:t>ng tr</w:t>
      </w:r>
      <w:r w:rsidRPr="008311FB">
        <w:rPr>
          <w:i/>
          <w:szCs w:val="24"/>
        </w:rPr>
        <w:t>ì</w:t>
      </w:r>
      <w:r>
        <w:rPr>
          <w:i/>
          <w:szCs w:val="24"/>
        </w:rPr>
        <w:t>nh (</w:t>
      </w:r>
      <w:r w:rsidR="006841F0">
        <w:rPr>
          <w:i/>
          <w:szCs w:val="24"/>
        </w:rPr>
        <w:t>3.</w:t>
      </w:r>
      <w:r>
        <w:rPr>
          <w:i/>
          <w:szCs w:val="24"/>
        </w:rPr>
        <w:t>5) theo ph</w:t>
      </w:r>
      <w:r w:rsidRPr="008311FB">
        <w:rPr>
          <w:i/>
          <w:szCs w:val="24"/>
        </w:rPr>
        <w:t>ươ</w:t>
      </w:r>
      <w:r>
        <w:rPr>
          <w:i/>
          <w:szCs w:val="24"/>
        </w:rPr>
        <w:t>ng ph</w:t>
      </w:r>
      <w:r w:rsidRPr="008311FB">
        <w:rPr>
          <w:i/>
          <w:szCs w:val="24"/>
        </w:rPr>
        <w:t>á</w:t>
      </w:r>
      <w:r>
        <w:rPr>
          <w:i/>
          <w:szCs w:val="24"/>
        </w:rPr>
        <w:t>p GLS</w:t>
      </w:r>
    </w:p>
    <w:p w14:paraId="5E939ED3" w14:textId="77777777" w:rsidR="00A84ECF" w:rsidRDefault="00A84ECF" w:rsidP="00A84ECF">
      <w:pPr>
        <w:spacing w:before="120" w:after="120"/>
        <w:jc w:val="both"/>
        <w:rPr>
          <w:i/>
          <w:szCs w:val="24"/>
        </w:rPr>
      </w:pPr>
      <w:r w:rsidRPr="00B11864">
        <w:rPr>
          <w:i/>
          <w:noProof/>
          <w:szCs w:val="24"/>
        </w:rPr>
        <w:drawing>
          <wp:inline distT="0" distB="0" distL="0" distR="0" wp14:anchorId="366D80A0" wp14:editId="22DF389B">
            <wp:extent cx="5732145" cy="3263221"/>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32145" cy="3263221"/>
                    </a:xfrm>
                    <a:prstGeom prst="rect">
                      <a:avLst/>
                    </a:prstGeom>
                    <a:noFill/>
                    <a:ln>
                      <a:noFill/>
                    </a:ln>
                  </pic:spPr>
                </pic:pic>
              </a:graphicData>
            </a:graphic>
          </wp:inline>
        </w:drawing>
      </w:r>
    </w:p>
    <w:p w14:paraId="37E5C86E" w14:textId="3BFD34D5" w:rsidR="00A84ECF" w:rsidRDefault="00A84ECF" w:rsidP="00A84ECF">
      <w:pPr>
        <w:spacing w:before="120" w:after="120"/>
        <w:jc w:val="both"/>
        <w:rPr>
          <w:i/>
          <w:szCs w:val="24"/>
        </w:rPr>
      </w:pPr>
      <w:r w:rsidRPr="00563BF2">
        <w:rPr>
          <w:i/>
          <w:szCs w:val="24"/>
        </w:rPr>
        <w:lastRenderedPageBreak/>
        <w:t>Bả</w:t>
      </w:r>
      <w:r>
        <w:rPr>
          <w:i/>
          <w:szCs w:val="24"/>
        </w:rPr>
        <w:t>ng 27</w:t>
      </w:r>
      <w:r w:rsidRPr="00563BF2">
        <w:rPr>
          <w:i/>
          <w:szCs w:val="24"/>
        </w:rPr>
        <w:t xml:space="preserve">. </w:t>
      </w:r>
      <w:r>
        <w:rPr>
          <w:i/>
          <w:szCs w:val="24"/>
        </w:rPr>
        <w:t>H</w:t>
      </w:r>
      <w:r w:rsidRPr="008311FB">
        <w:rPr>
          <w:i/>
          <w:szCs w:val="24"/>
        </w:rPr>
        <w:t>ồ</w:t>
      </w:r>
      <w:r>
        <w:rPr>
          <w:i/>
          <w:szCs w:val="24"/>
        </w:rPr>
        <w:t>i quy ph</w:t>
      </w:r>
      <w:r w:rsidRPr="008311FB">
        <w:rPr>
          <w:i/>
          <w:szCs w:val="24"/>
        </w:rPr>
        <w:t>ươ</w:t>
      </w:r>
      <w:r>
        <w:rPr>
          <w:i/>
          <w:szCs w:val="24"/>
        </w:rPr>
        <w:t>ng tr</w:t>
      </w:r>
      <w:r w:rsidRPr="008311FB">
        <w:rPr>
          <w:i/>
          <w:szCs w:val="24"/>
        </w:rPr>
        <w:t>ì</w:t>
      </w:r>
      <w:r>
        <w:rPr>
          <w:i/>
          <w:szCs w:val="24"/>
        </w:rPr>
        <w:t>nh (</w:t>
      </w:r>
      <w:r w:rsidR="00F20C19">
        <w:rPr>
          <w:i/>
          <w:szCs w:val="24"/>
        </w:rPr>
        <w:t>3.</w:t>
      </w:r>
      <w:r>
        <w:rPr>
          <w:i/>
          <w:szCs w:val="24"/>
        </w:rPr>
        <w:t>4) theo ph</w:t>
      </w:r>
      <w:r w:rsidRPr="008311FB">
        <w:rPr>
          <w:i/>
          <w:szCs w:val="24"/>
        </w:rPr>
        <w:t>ươ</w:t>
      </w:r>
      <w:r>
        <w:rPr>
          <w:i/>
          <w:szCs w:val="24"/>
        </w:rPr>
        <w:t>ng ph</w:t>
      </w:r>
      <w:r w:rsidRPr="008311FB">
        <w:rPr>
          <w:i/>
          <w:szCs w:val="24"/>
        </w:rPr>
        <w:t>á</w:t>
      </w:r>
      <w:r>
        <w:rPr>
          <w:i/>
          <w:szCs w:val="24"/>
        </w:rPr>
        <w:t>p GLS - m</w:t>
      </w:r>
      <w:r w:rsidRPr="00994D33">
        <w:rPr>
          <w:i/>
          <w:szCs w:val="24"/>
        </w:rPr>
        <w:t>ẫ</w:t>
      </w:r>
      <w:r>
        <w:rPr>
          <w:i/>
          <w:szCs w:val="24"/>
        </w:rPr>
        <w:t>u 3 nư</w:t>
      </w:r>
      <w:r w:rsidRPr="00994D33">
        <w:rPr>
          <w:i/>
          <w:szCs w:val="24"/>
        </w:rPr>
        <w:t>ớ</w:t>
      </w:r>
      <w:r>
        <w:rPr>
          <w:i/>
          <w:szCs w:val="24"/>
        </w:rPr>
        <w:t>c ASEAN</w:t>
      </w:r>
    </w:p>
    <w:p w14:paraId="0547085E" w14:textId="77777777" w:rsidR="00A84ECF" w:rsidRDefault="00A84ECF" w:rsidP="00A84ECF">
      <w:pPr>
        <w:spacing w:before="120" w:after="120"/>
        <w:jc w:val="both"/>
        <w:rPr>
          <w:i/>
          <w:szCs w:val="24"/>
        </w:rPr>
      </w:pPr>
      <w:r w:rsidRPr="002F117B">
        <w:rPr>
          <w:i/>
          <w:noProof/>
          <w:szCs w:val="24"/>
        </w:rPr>
        <w:drawing>
          <wp:inline distT="0" distB="0" distL="0" distR="0" wp14:anchorId="01FC40CE" wp14:editId="688B5D9C">
            <wp:extent cx="5152030" cy="3299972"/>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r="32726"/>
                    <a:stretch/>
                  </pic:blipFill>
                  <pic:spPr bwMode="auto">
                    <a:xfrm>
                      <a:off x="0" y="0"/>
                      <a:ext cx="5153556" cy="3300950"/>
                    </a:xfrm>
                    <a:prstGeom prst="rect">
                      <a:avLst/>
                    </a:prstGeom>
                    <a:noFill/>
                    <a:ln>
                      <a:noFill/>
                    </a:ln>
                    <a:extLst>
                      <a:ext uri="{53640926-AAD7-44D8-BBD7-CCE9431645EC}">
                        <a14:shadowObscured xmlns:a14="http://schemas.microsoft.com/office/drawing/2010/main"/>
                      </a:ext>
                    </a:extLst>
                  </pic:spPr>
                </pic:pic>
              </a:graphicData>
            </a:graphic>
          </wp:inline>
        </w:drawing>
      </w:r>
    </w:p>
    <w:p w14:paraId="1118C0EA" w14:textId="77777777" w:rsidR="00A84ECF" w:rsidRDefault="00A84ECF" w:rsidP="00A84ECF">
      <w:pPr>
        <w:spacing w:before="120" w:after="120"/>
        <w:jc w:val="both"/>
        <w:rPr>
          <w:i/>
          <w:szCs w:val="24"/>
        </w:rPr>
      </w:pPr>
    </w:p>
    <w:p w14:paraId="7DAD7E69" w14:textId="1597BB56" w:rsidR="00A84ECF" w:rsidRDefault="00A84ECF" w:rsidP="00A84ECF">
      <w:pPr>
        <w:spacing w:before="120" w:after="120"/>
        <w:jc w:val="both"/>
        <w:rPr>
          <w:i/>
          <w:szCs w:val="24"/>
        </w:rPr>
      </w:pPr>
      <w:r w:rsidRPr="00563BF2">
        <w:rPr>
          <w:i/>
          <w:szCs w:val="24"/>
        </w:rPr>
        <w:t>Bả</w:t>
      </w:r>
      <w:r>
        <w:rPr>
          <w:i/>
          <w:szCs w:val="24"/>
        </w:rPr>
        <w:t>ng 28</w:t>
      </w:r>
      <w:r w:rsidRPr="00563BF2">
        <w:rPr>
          <w:i/>
          <w:szCs w:val="24"/>
        </w:rPr>
        <w:t xml:space="preserve">. </w:t>
      </w:r>
      <w:r>
        <w:rPr>
          <w:i/>
          <w:szCs w:val="24"/>
        </w:rPr>
        <w:t>H</w:t>
      </w:r>
      <w:r w:rsidRPr="008311FB">
        <w:rPr>
          <w:i/>
          <w:szCs w:val="24"/>
        </w:rPr>
        <w:t>ồ</w:t>
      </w:r>
      <w:r>
        <w:rPr>
          <w:i/>
          <w:szCs w:val="24"/>
        </w:rPr>
        <w:t>i quy ph</w:t>
      </w:r>
      <w:r w:rsidRPr="008311FB">
        <w:rPr>
          <w:i/>
          <w:szCs w:val="24"/>
        </w:rPr>
        <w:t>ươ</w:t>
      </w:r>
      <w:r>
        <w:rPr>
          <w:i/>
          <w:szCs w:val="24"/>
        </w:rPr>
        <w:t>ng tr</w:t>
      </w:r>
      <w:r w:rsidRPr="008311FB">
        <w:rPr>
          <w:i/>
          <w:szCs w:val="24"/>
        </w:rPr>
        <w:t>ì</w:t>
      </w:r>
      <w:r>
        <w:rPr>
          <w:i/>
          <w:szCs w:val="24"/>
        </w:rPr>
        <w:t>nh (</w:t>
      </w:r>
      <w:r w:rsidR="00F20C19">
        <w:rPr>
          <w:i/>
          <w:szCs w:val="24"/>
        </w:rPr>
        <w:t>3.</w:t>
      </w:r>
      <w:r>
        <w:rPr>
          <w:i/>
          <w:szCs w:val="24"/>
        </w:rPr>
        <w:t>5) theo ph</w:t>
      </w:r>
      <w:r w:rsidRPr="008311FB">
        <w:rPr>
          <w:i/>
          <w:szCs w:val="24"/>
        </w:rPr>
        <w:t>ươ</w:t>
      </w:r>
      <w:r>
        <w:rPr>
          <w:i/>
          <w:szCs w:val="24"/>
        </w:rPr>
        <w:t>ng ph</w:t>
      </w:r>
      <w:r w:rsidRPr="008311FB">
        <w:rPr>
          <w:i/>
          <w:szCs w:val="24"/>
        </w:rPr>
        <w:t>á</w:t>
      </w:r>
      <w:r>
        <w:rPr>
          <w:i/>
          <w:szCs w:val="24"/>
        </w:rPr>
        <w:t>p GLS - m</w:t>
      </w:r>
      <w:r w:rsidRPr="00994D33">
        <w:rPr>
          <w:i/>
          <w:szCs w:val="24"/>
        </w:rPr>
        <w:t>ẫ</w:t>
      </w:r>
      <w:r>
        <w:rPr>
          <w:i/>
          <w:szCs w:val="24"/>
        </w:rPr>
        <w:t>u 3 nư</w:t>
      </w:r>
      <w:r w:rsidRPr="00994D33">
        <w:rPr>
          <w:i/>
          <w:szCs w:val="24"/>
        </w:rPr>
        <w:t>ớ</w:t>
      </w:r>
      <w:r>
        <w:rPr>
          <w:i/>
          <w:szCs w:val="24"/>
        </w:rPr>
        <w:t>c ASEAN</w:t>
      </w:r>
    </w:p>
    <w:p w14:paraId="03D78533" w14:textId="77777777" w:rsidR="00A84ECF" w:rsidRDefault="00A84ECF" w:rsidP="00A84ECF">
      <w:pPr>
        <w:spacing w:before="120" w:after="120"/>
        <w:jc w:val="both"/>
        <w:rPr>
          <w:i/>
          <w:szCs w:val="24"/>
        </w:rPr>
      </w:pPr>
      <w:r w:rsidRPr="000D76F8">
        <w:rPr>
          <w:i/>
          <w:noProof/>
          <w:szCs w:val="24"/>
        </w:rPr>
        <w:drawing>
          <wp:inline distT="0" distB="0" distL="0" distR="0" wp14:anchorId="79D63088" wp14:editId="45931891">
            <wp:extent cx="5145623" cy="3132162"/>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r="32253"/>
                    <a:stretch/>
                  </pic:blipFill>
                  <pic:spPr bwMode="auto">
                    <a:xfrm>
                      <a:off x="0" y="0"/>
                      <a:ext cx="5146891" cy="3132934"/>
                    </a:xfrm>
                    <a:prstGeom prst="rect">
                      <a:avLst/>
                    </a:prstGeom>
                    <a:noFill/>
                    <a:ln>
                      <a:noFill/>
                    </a:ln>
                    <a:extLst>
                      <a:ext uri="{53640926-AAD7-44D8-BBD7-CCE9431645EC}">
                        <a14:shadowObscured xmlns:a14="http://schemas.microsoft.com/office/drawing/2010/main"/>
                      </a:ext>
                    </a:extLst>
                  </pic:spPr>
                </pic:pic>
              </a:graphicData>
            </a:graphic>
          </wp:inline>
        </w:drawing>
      </w:r>
    </w:p>
    <w:p w14:paraId="7E1D9D29" w14:textId="77777777" w:rsidR="00A84ECF" w:rsidRDefault="00A84ECF" w:rsidP="00A84ECF">
      <w:pPr>
        <w:rPr>
          <w:i/>
          <w:szCs w:val="24"/>
        </w:rPr>
      </w:pPr>
    </w:p>
    <w:p w14:paraId="51233178" w14:textId="77777777" w:rsidR="00A84ECF" w:rsidRDefault="00A84ECF" w:rsidP="00A84ECF">
      <w:pPr>
        <w:rPr>
          <w:i/>
          <w:szCs w:val="24"/>
        </w:rPr>
      </w:pPr>
      <w:r>
        <w:rPr>
          <w:i/>
          <w:szCs w:val="24"/>
        </w:rPr>
        <w:br w:type="page"/>
      </w:r>
    </w:p>
    <w:p w14:paraId="4E2DA0EF" w14:textId="37656094" w:rsidR="00A84ECF" w:rsidRDefault="00A84ECF" w:rsidP="00A84ECF">
      <w:pPr>
        <w:spacing w:before="120" w:after="120"/>
        <w:jc w:val="both"/>
        <w:rPr>
          <w:i/>
          <w:szCs w:val="24"/>
        </w:rPr>
      </w:pPr>
      <w:r w:rsidRPr="00563BF2">
        <w:rPr>
          <w:i/>
          <w:szCs w:val="24"/>
        </w:rPr>
        <w:lastRenderedPageBreak/>
        <w:t>Bả</w:t>
      </w:r>
      <w:r>
        <w:rPr>
          <w:i/>
          <w:szCs w:val="24"/>
        </w:rPr>
        <w:t>ng 29</w:t>
      </w:r>
      <w:r w:rsidRPr="00563BF2">
        <w:rPr>
          <w:i/>
          <w:szCs w:val="24"/>
        </w:rPr>
        <w:t xml:space="preserve">. </w:t>
      </w:r>
      <w:r>
        <w:rPr>
          <w:i/>
          <w:szCs w:val="24"/>
        </w:rPr>
        <w:t>H</w:t>
      </w:r>
      <w:r w:rsidRPr="008311FB">
        <w:rPr>
          <w:i/>
          <w:szCs w:val="24"/>
        </w:rPr>
        <w:t>ồ</w:t>
      </w:r>
      <w:r>
        <w:rPr>
          <w:i/>
          <w:szCs w:val="24"/>
        </w:rPr>
        <w:t>i quy ph</w:t>
      </w:r>
      <w:r w:rsidRPr="008311FB">
        <w:rPr>
          <w:i/>
          <w:szCs w:val="24"/>
        </w:rPr>
        <w:t>ươ</w:t>
      </w:r>
      <w:r>
        <w:rPr>
          <w:i/>
          <w:szCs w:val="24"/>
        </w:rPr>
        <w:t>ng tr</w:t>
      </w:r>
      <w:r w:rsidRPr="008311FB">
        <w:rPr>
          <w:i/>
          <w:szCs w:val="24"/>
        </w:rPr>
        <w:t>ì</w:t>
      </w:r>
      <w:r>
        <w:rPr>
          <w:i/>
          <w:szCs w:val="24"/>
        </w:rPr>
        <w:t>nh (</w:t>
      </w:r>
      <w:r w:rsidR="006841F0">
        <w:rPr>
          <w:i/>
          <w:szCs w:val="24"/>
        </w:rPr>
        <w:t>3.</w:t>
      </w:r>
      <w:r>
        <w:rPr>
          <w:i/>
          <w:szCs w:val="24"/>
        </w:rPr>
        <w:t>4) theo ph</w:t>
      </w:r>
      <w:r w:rsidRPr="008311FB">
        <w:rPr>
          <w:i/>
          <w:szCs w:val="24"/>
        </w:rPr>
        <w:t>ươ</w:t>
      </w:r>
      <w:r>
        <w:rPr>
          <w:i/>
          <w:szCs w:val="24"/>
        </w:rPr>
        <w:t>ng ph</w:t>
      </w:r>
      <w:r w:rsidRPr="008311FB">
        <w:rPr>
          <w:i/>
          <w:szCs w:val="24"/>
        </w:rPr>
        <w:t>á</w:t>
      </w:r>
      <w:r>
        <w:rPr>
          <w:i/>
          <w:szCs w:val="24"/>
        </w:rPr>
        <w:t>p GMM</w:t>
      </w:r>
    </w:p>
    <w:p w14:paraId="4783D095" w14:textId="77777777" w:rsidR="00A84ECF" w:rsidRDefault="00A84ECF" w:rsidP="00A84ECF">
      <w:pPr>
        <w:spacing w:before="120" w:after="120"/>
        <w:jc w:val="both"/>
        <w:rPr>
          <w:i/>
          <w:szCs w:val="24"/>
        </w:rPr>
      </w:pPr>
      <w:r w:rsidRPr="00E50786">
        <w:rPr>
          <w:i/>
          <w:noProof/>
          <w:szCs w:val="24"/>
        </w:rPr>
        <w:drawing>
          <wp:inline distT="0" distB="0" distL="0" distR="0" wp14:anchorId="018EAA28" wp14:editId="372245EC">
            <wp:extent cx="5202647" cy="44450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207359" cy="4449026"/>
                    </a:xfrm>
                    <a:prstGeom prst="rect">
                      <a:avLst/>
                    </a:prstGeom>
                    <a:noFill/>
                    <a:ln>
                      <a:noFill/>
                    </a:ln>
                  </pic:spPr>
                </pic:pic>
              </a:graphicData>
            </a:graphic>
          </wp:inline>
        </w:drawing>
      </w:r>
    </w:p>
    <w:p w14:paraId="577EDBB6" w14:textId="3C80B686" w:rsidR="00A84ECF" w:rsidRDefault="00A84ECF" w:rsidP="00A84ECF">
      <w:pPr>
        <w:spacing w:before="120" w:after="120"/>
        <w:jc w:val="both"/>
        <w:rPr>
          <w:i/>
          <w:szCs w:val="24"/>
        </w:rPr>
      </w:pPr>
      <w:r w:rsidRPr="00563BF2">
        <w:rPr>
          <w:i/>
          <w:szCs w:val="24"/>
        </w:rPr>
        <w:t>Bả</w:t>
      </w:r>
      <w:r>
        <w:rPr>
          <w:i/>
          <w:szCs w:val="24"/>
        </w:rPr>
        <w:t>ng 30</w:t>
      </w:r>
      <w:r w:rsidRPr="00563BF2">
        <w:rPr>
          <w:i/>
          <w:szCs w:val="24"/>
        </w:rPr>
        <w:t xml:space="preserve">. </w:t>
      </w:r>
      <w:r>
        <w:rPr>
          <w:i/>
          <w:szCs w:val="24"/>
        </w:rPr>
        <w:t>Ki</w:t>
      </w:r>
      <w:r w:rsidRPr="006D7AA1">
        <w:rPr>
          <w:i/>
          <w:szCs w:val="24"/>
        </w:rPr>
        <w:t>ể</w:t>
      </w:r>
      <w:r>
        <w:rPr>
          <w:i/>
          <w:szCs w:val="24"/>
        </w:rPr>
        <w:t xml:space="preserve">m </w:t>
      </w:r>
      <w:r w:rsidRPr="006D7AA1">
        <w:rPr>
          <w:i/>
          <w:szCs w:val="24"/>
        </w:rPr>
        <w:t>đị</w:t>
      </w:r>
      <w:r>
        <w:rPr>
          <w:i/>
          <w:szCs w:val="24"/>
        </w:rPr>
        <w:t>nh</w:t>
      </w:r>
      <w:r w:rsidR="00EA2B03">
        <w:rPr>
          <w:i/>
          <w:szCs w:val="24"/>
        </w:rPr>
        <w:t xml:space="preserve"> Arellano-Bond và</w:t>
      </w:r>
      <w:r>
        <w:rPr>
          <w:i/>
          <w:szCs w:val="24"/>
        </w:rPr>
        <w:t xml:space="preserve"> Sargan cho k</w:t>
      </w:r>
      <w:r w:rsidRPr="006D7AA1">
        <w:rPr>
          <w:i/>
          <w:szCs w:val="24"/>
        </w:rPr>
        <w:t>ế</w:t>
      </w:r>
      <w:r>
        <w:rPr>
          <w:i/>
          <w:szCs w:val="24"/>
        </w:rPr>
        <w:t>t qu</w:t>
      </w:r>
      <w:r w:rsidRPr="006D7AA1">
        <w:rPr>
          <w:i/>
          <w:szCs w:val="24"/>
        </w:rPr>
        <w:t>ả</w:t>
      </w:r>
      <w:r>
        <w:rPr>
          <w:i/>
          <w:szCs w:val="24"/>
        </w:rPr>
        <w:t xml:space="preserve"> h</w:t>
      </w:r>
      <w:r w:rsidRPr="006D7AA1">
        <w:rPr>
          <w:i/>
          <w:szCs w:val="24"/>
        </w:rPr>
        <w:t>ồ</w:t>
      </w:r>
      <w:r>
        <w:rPr>
          <w:i/>
          <w:szCs w:val="24"/>
        </w:rPr>
        <w:t>i quy ph</w:t>
      </w:r>
      <w:r w:rsidRPr="008311FB">
        <w:rPr>
          <w:i/>
          <w:szCs w:val="24"/>
        </w:rPr>
        <w:t>ươ</w:t>
      </w:r>
      <w:r>
        <w:rPr>
          <w:i/>
          <w:szCs w:val="24"/>
        </w:rPr>
        <w:t>ng tr</w:t>
      </w:r>
      <w:r w:rsidRPr="008311FB">
        <w:rPr>
          <w:i/>
          <w:szCs w:val="24"/>
        </w:rPr>
        <w:t>ì</w:t>
      </w:r>
      <w:r>
        <w:rPr>
          <w:i/>
          <w:szCs w:val="24"/>
        </w:rPr>
        <w:t>nh (</w:t>
      </w:r>
      <w:r w:rsidR="006841F0">
        <w:rPr>
          <w:i/>
          <w:szCs w:val="24"/>
        </w:rPr>
        <w:t>3.</w:t>
      </w:r>
      <w:r>
        <w:rPr>
          <w:i/>
          <w:szCs w:val="24"/>
        </w:rPr>
        <w:t>4)</w:t>
      </w:r>
    </w:p>
    <w:p w14:paraId="2F599FA4" w14:textId="2B771817" w:rsidR="00A84ECF" w:rsidRDefault="00EA2B03" w:rsidP="00A84ECF">
      <w:pPr>
        <w:rPr>
          <w:i/>
          <w:szCs w:val="24"/>
        </w:rPr>
      </w:pPr>
      <w:r w:rsidRPr="00EA2B03">
        <w:rPr>
          <w:i/>
          <w:noProof/>
          <w:szCs w:val="24"/>
        </w:rPr>
        <w:drawing>
          <wp:inline distT="0" distB="0" distL="0" distR="0" wp14:anchorId="325DBE31" wp14:editId="38E14102">
            <wp:extent cx="5580380" cy="153460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580380" cy="1534605"/>
                    </a:xfrm>
                    <a:prstGeom prst="rect">
                      <a:avLst/>
                    </a:prstGeom>
                    <a:noFill/>
                    <a:ln>
                      <a:noFill/>
                    </a:ln>
                  </pic:spPr>
                </pic:pic>
              </a:graphicData>
            </a:graphic>
          </wp:inline>
        </w:drawing>
      </w:r>
    </w:p>
    <w:p w14:paraId="5050E609" w14:textId="0ABA1E0A" w:rsidR="00EA2B03" w:rsidRDefault="00EA2B03">
      <w:pPr>
        <w:spacing w:before="0" w:after="0" w:line="240" w:lineRule="auto"/>
        <w:rPr>
          <w:i/>
          <w:szCs w:val="24"/>
        </w:rPr>
      </w:pPr>
      <w:r w:rsidRPr="00B03E7A">
        <w:rPr>
          <w:i/>
          <w:noProof/>
          <w:szCs w:val="24"/>
        </w:rPr>
        <w:drawing>
          <wp:inline distT="0" distB="0" distL="0" distR="0" wp14:anchorId="6D0D0D21" wp14:editId="3487AE23">
            <wp:extent cx="5732145" cy="1039376"/>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32145" cy="1039376"/>
                    </a:xfrm>
                    <a:prstGeom prst="rect">
                      <a:avLst/>
                    </a:prstGeom>
                    <a:noFill/>
                    <a:ln>
                      <a:noFill/>
                    </a:ln>
                  </pic:spPr>
                </pic:pic>
              </a:graphicData>
            </a:graphic>
          </wp:inline>
        </w:drawing>
      </w:r>
      <w:r>
        <w:rPr>
          <w:i/>
          <w:szCs w:val="24"/>
        </w:rPr>
        <w:t xml:space="preserve"> </w:t>
      </w:r>
      <w:r>
        <w:rPr>
          <w:i/>
          <w:szCs w:val="24"/>
        </w:rPr>
        <w:br w:type="page"/>
      </w:r>
    </w:p>
    <w:p w14:paraId="1C4E1200" w14:textId="12E402EC" w:rsidR="00A84ECF" w:rsidRDefault="00A84ECF" w:rsidP="00A84ECF">
      <w:pPr>
        <w:spacing w:before="120" w:after="120"/>
        <w:jc w:val="both"/>
        <w:rPr>
          <w:i/>
          <w:szCs w:val="24"/>
        </w:rPr>
      </w:pPr>
      <w:r w:rsidRPr="00563BF2">
        <w:rPr>
          <w:i/>
          <w:szCs w:val="24"/>
        </w:rPr>
        <w:lastRenderedPageBreak/>
        <w:t>Bả</w:t>
      </w:r>
      <w:r>
        <w:rPr>
          <w:i/>
          <w:szCs w:val="24"/>
        </w:rPr>
        <w:t>ng 31</w:t>
      </w:r>
      <w:r w:rsidRPr="00563BF2">
        <w:rPr>
          <w:i/>
          <w:szCs w:val="24"/>
        </w:rPr>
        <w:t xml:space="preserve">. </w:t>
      </w:r>
      <w:r>
        <w:rPr>
          <w:i/>
          <w:szCs w:val="24"/>
        </w:rPr>
        <w:t>H</w:t>
      </w:r>
      <w:r w:rsidRPr="008311FB">
        <w:rPr>
          <w:i/>
          <w:szCs w:val="24"/>
        </w:rPr>
        <w:t>ồ</w:t>
      </w:r>
      <w:r>
        <w:rPr>
          <w:i/>
          <w:szCs w:val="24"/>
        </w:rPr>
        <w:t>i quy ph</w:t>
      </w:r>
      <w:r w:rsidRPr="008311FB">
        <w:rPr>
          <w:i/>
          <w:szCs w:val="24"/>
        </w:rPr>
        <w:t>ươ</w:t>
      </w:r>
      <w:r>
        <w:rPr>
          <w:i/>
          <w:szCs w:val="24"/>
        </w:rPr>
        <w:t>ng tr</w:t>
      </w:r>
      <w:r w:rsidRPr="008311FB">
        <w:rPr>
          <w:i/>
          <w:szCs w:val="24"/>
        </w:rPr>
        <w:t>ì</w:t>
      </w:r>
      <w:r>
        <w:rPr>
          <w:i/>
          <w:szCs w:val="24"/>
        </w:rPr>
        <w:t>nh (</w:t>
      </w:r>
      <w:r w:rsidR="006841F0">
        <w:rPr>
          <w:i/>
          <w:szCs w:val="24"/>
        </w:rPr>
        <w:t>3.</w:t>
      </w:r>
      <w:r>
        <w:rPr>
          <w:i/>
          <w:szCs w:val="24"/>
        </w:rPr>
        <w:t>5) theo ph</w:t>
      </w:r>
      <w:r w:rsidRPr="008311FB">
        <w:rPr>
          <w:i/>
          <w:szCs w:val="24"/>
        </w:rPr>
        <w:t>ươ</w:t>
      </w:r>
      <w:r>
        <w:rPr>
          <w:i/>
          <w:szCs w:val="24"/>
        </w:rPr>
        <w:t>ng ph</w:t>
      </w:r>
      <w:r w:rsidRPr="008311FB">
        <w:rPr>
          <w:i/>
          <w:szCs w:val="24"/>
        </w:rPr>
        <w:t>á</w:t>
      </w:r>
      <w:r>
        <w:rPr>
          <w:i/>
          <w:szCs w:val="24"/>
        </w:rPr>
        <w:t>p GMM</w:t>
      </w:r>
    </w:p>
    <w:p w14:paraId="7A153F0C" w14:textId="4841C0E7" w:rsidR="00A84ECF" w:rsidRDefault="00467713" w:rsidP="00A84ECF">
      <w:pPr>
        <w:spacing w:before="120" w:after="120"/>
        <w:jc w:val="both"/>
        <w:rPr>
          <w:i/>
          <w:szCs w:val="24"/>
        </w:rPr>
      </w:pPr>
      <w:r w:rsidRPr="00467713">
        <w:rPr>
          <w:i/>
          <w:noProof/>
          <w:szCs w:val="24"/>
        </w:rPr>
        <w:drawing>
          <wp:inline distT="0" distB="0" distL="0" distR="0" wp14:anchorId="4F7B5A9D" wp14:editId="54304855">
            <wp:extent cx="5257364" cy="43624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r="32299"/>
                    <a:stretch/>
                  </pic:blipFill>
                  <pic:spPr bwMode="auto">
                    <a:xfrm>
                      <a:off x="0" y="0"/>
                      <a:ext cx="5279024" cy="4380423"/>
                    </a:xfrm>
                    <a:prstGeom prst="rect">
                      <a:avLst/>
                    </a:prstGeom>
                    <a:noFill/>
                    <a:ln>
                      <a:noFill/>
                    </a:ln>
                    <a:extLst>
                      <a:ext uri="{53640926-AAD7-44D8-BBD7-CCE9431645EC}">
                        <a14:shadowObscured xmlns:a14="http://schemas.microsoft.com/office/drawing/2010/main"/>
                      </a:ext>
                    </a:extLst>
                  </pic:spPr>
                </pic:pic>
              </a:graphicData>
            </a:graphic>
          </wp:inline>
        </w:drawing>
      </w:r>
    </w:p>
    <w:p w14:paraId="1C20A047" w14:textId="77777777" w:rsidR="00A84ECF" w:rsidRDefault="00A84ECF" w:rsidP="00A84ECF">
      <w:pPr>
        <w:spacing w:before="120" w:after="120"/>
        <w:jc w:val="both"/>
        <w:rPr>
          <w:i/>
          <w:szCs w:val="24"/>
        </w:rPr>
      </w:pPr>
    </w:p>
    <w:p w14:paraId="2AB19372" w14:textId="35FC22DC" w:rsidR="00A84ECF" w:rsidRDefault="00A84ECF" w:rsidP="00A84ECF">
      <w:pPr>
        <w:spacing w:before="120" w:after="120"/>
        <w:jc w:val="both"/>
        <w:rPr>
          <w:i/>
          <w:szCs w:val="24"/>
        </w:rPr>
      </w:pPr>
      <w:r w:rsidRPr="00563BF2">
        <w:rPr>
          <w:i/>
          <w:szCs w:val="24"/>
        </w:rPr>
        <w:t>Bả</w:t>
      </w:r>
      <w:r>
        <w:rPr>
          <w:i/>
          <w:szCs w:val="24"/>
        </w:rPr>
        <w:t>ng 32</w:t>
      </w:r>
      <w:r w:rsidRPr="00563BF2">
        <w:rPr>
          <w:i/>
          <w:szCs w:val="24"/>
        </w:rPr>
        <w:t xml:space="preserve">. </w:t>
      </w:r>
      <w:r>
        <w:rPr>
          <w:i/>
          <w:szCs w:val="24"/>
        </w:rPr>
        <w:t>Ki</w:t>
      </w:r>
      <w:r w:rsidRPr="006D7AA1">
        <w:rPr>
          <w:i/>
          <w:szCs w:val="24"/>
        </w:rPr>
        <w:t>ể</w:t>
      </w:r>
      <w:r>
        <w:rPr>
          <w:i/>
          <w:szCs w:val="24"/>
        </w:rPr>
        <w:t xml:space="preserve">m </w:t>
      </w:r>
      <w:r w:rsidRPr="006D7AA1">
        <w:rPr>
          <w:i/>
          <w:szCs w:val="24"/>
        </w:rPr>
        <w:t>đị</w:t>
      </w:r>
      <w:r>
        <w:rPr>
          <w:i/>
          <w:szCs w:val="24"/>
        </w:rPr>
        <w:t>nh</w:t>
      </w:r>
      <w:r w:rsidR="00EA2B03">
        <w:rPr>
          <w:i/>
          <w:szCs w:val="24"/>
        </w:rPr>
        <w:t xml:space="preserve"> Arellano-Bond</w:t>
      </w:r>
      <w:r>
        <w:rPr>
          <w:i/>
          <w:szCs w:val="24"/>
        </w:rPr>
        <w:t xml:space="preserve"> </w:t>
      </w:r>
      <w:r w:rsidR="00EA2B03">
        <w:rPr>
          <w:i/>
          <w:szCs w:val="24"/>
        </w:rPr>
        <w:t xml:space="preserve">và </w:t>
      </w:r>
      <w:r>
        <w:rPr>
          <w:i/>
          <w:szCs w:val="24"/>
        </w:rPr>
        <w:t>Sargan cho k</w:t>
      </w:r>
      <w:r w:rsidRPr="006D7AA1">
        <w:rPr>
          <w:i/>
          <w:szCs w:val="24"/>
        </w:rPr>
        <w:t>ế</w:t>
      </w:r>
      <w:r>
        <w:rPr>
          <w:i/>
          <w:szCs w:val="24"/>
        </w:rPr>
        <w:t>t qu</w:t>
      </w:r>
      <w:r w:rsidRPr="006D7AA1">
        <w:rPr>
          <w:i/>
          <w:szCs w:val="24"/>
        </w:rPr>
        <w:t>ả</w:t>
      </w:r>
      <w:r>
        <w:rPr>
          <w:i/>
          <w:szCs w:val="24"/>
        </w:rPr>
        <w:t xml:space="preserve"> h</w:t>
      </w:r>
      <w:r w:rsidRPr="006D7AA1">
        <w:rPr>
          <w:i/>
          <w:szCs w:val="24"/>
        </w:rPr>
        <w:t>ồ</w:t>
      </w:r>
      <w:r>
        <w:rPr>
          <w:i/>
          <w:szCs w:val="24"/>
        </w:rPr>
        <w:t>i quy ph</w:t>
      </w:r>
      <w:r w:rsidRPr="008311FB">
        <w:rPr>
          <w:i/>
          <w:szCs w:val="24"/>
        </w:rPr>
        <w:t>ươ</w:t>
      </w:r>
      <w:r>
        <w:rPr>
          <w:i/>
          <w:szCs w:val="24"/>
        </w:rPr>
        <w:t>ng tr</w:t>
      </w:r>
      <w:r w:rsidRPr="008311FB">
        <w:rPr>
          <w:i/>
          <w:szCs w:val="24"/>
        </w:rPr>
        <w:t>ì</w:t>
      </w:r>
      <w:r>
        <w:rPr>
          <w:i/>
          <w:szCs w:val="24"/>
        </w:rPr>
        <w:t>nh (</w:t>
      </w:r>
      <w:r w:rsidR="006841F0">
        <w:rPr>
          <w:i/>
          <w:szCs w:val="24"/>
        </w:rPr>
        <w:t>3.</w:t>
      </w:r>
      <w:r>
        <w:rPr>
          <w:i/>
          <w:szCs w:val="24"/>
        </w:rPr>
        <w:t>5)</w:t>
      </w:r>
    </w:p>
    <w:p w14:paraId="7972331C" w14:textId="79DB0BFD" w:rsidR="00A84ECF" w:rsidRDefault="00EA2B03" w:rsidP="00A84ECF">
      <w:pPr>
        <w:spacing w:before="120" w:after="120"/>
        <w:jc w:val="both"/>
        <w:rPr>
          <w:noProof/>
        </w:rPr>
      </w:pPr>
      <w:r w:rsidRPr="00EA2B03">
        <w:rPr>
          <w:noProof/>
        </w:rPr>
        <w:drawing>
          <wp:inline distT="0" distB="0" distL="0" distR="0" wp14:anchorId="6F75ED00" wp14:editId="5B53D9FE">
            <wp:extent cx="5580380" cy="139509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580380" cy="1395095"/>
                    </a:xfrm>
                    <a:prstGeom prst="rect">
                      <a:avLst/>
                    </a:prstGeom>
                    <a:noFill/>
                    <a:ln>
                      <a:noFill/>
                    </a:ln>
                  </pic:spPr>
                </pic:pic>
              </a:graphicData>
            </a:graphic>
          </wp:inline>
        </w:drawing>
      </w:r>
    </w:p>
    <w:p w14:paraId="4D4FBE14" w14:textId="64952DD8" w:rsidR="00EA2B03" w:rsidRDefault="00EA2B03" w:rsidP="00A84ECF">
      <w:pPr>
        <w:spacing w:before="120" w:after="120"/>
        <w:jc w:val="both"/>
        <w:rPr>
          <w:i/>
          <w:szCs w:val="24"/>
        </w:rPr>
      </w:pPr>
      <w:r w:rsidRPr="00C31E5C">
        <w:rPr>
          <w:noProof/>
        </w:rPr>
        <w:drawing>
          <wp:inline distT="0" distB="0" distL="0" distR="0" wp14:anchorId="4A0CA4A4" wp14:editId="3ADEBB71">
            <wp:extent cx="4021810" cy="112658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r="53164"/>
                    <a:stretch/>
                  </pic:blipFill>
                  <pic:spPr bwMode="auto">
                    <a:xfrm>
                      <a:off x="0" y="0"/>
                      <a:ext cx="4032835" cy="1129673"/>
                    </a:xfrm>
                    <a:prstGeom prst="rect">
                      <a:avLst/>
                    </a:prstGeom>
                    <a:noFill/>
                    <a:ln>
                      <a:noFill/>
                    </a:ln>
                    <a:extLst>
                      <a:ext uri="{53640926-AAD7-44D8-BBD7-CCE9431645EC}">
                        <a14:shadowObscured xmlns:a14="http://schemas.microsoft.com/office/drawing/2010/main"/>
                      </a:ext>
                    </a:extLst>
                  </pic:spPr>
                </pic:pic>
              </a:graphicData>
            </a:graphic>
          </wp:inline>
        </w:drawing>
      </w:r>
    </w:p>
    <w:p w14:paraId="5505B4CD" w14:textId="216402B4" w:rsidR="00AC0B7D" w:rsidRDefault="00AC0B7D">
      <w:pPr>
        <w:spacing w:before="0" w:after="0" w:line="240" w:lineRule="auto"/>
        <w:rPr>
          <w:b/>
          <w:color w:val="000000" w:themeColor="text1"/>
          <w:sz w:val="25"/>
          <w:szCs w:val="25"/>
        </w:rPr>
      </w:pPr>
      <w:r>
        <w:rPr>
          <w:b/>
          <w:color w:val="000000" w:themeColor="text1"/>
          <w:sz w:val="25"/>
          <w:szCs w:val="25"/>
        </w:rPr>
        <w:br w:type="page"/>
      </w:r>
    </w:p>
    <w:p w14:paraId="6968683B" w14:textId="74DAB8CB" w:rsidR="00AC0B7D" w:rsidRPr="00395BA4" w:rsidRDefault="00AC0B7D" w:rsidP="00EC0D4F">
      <w:pPr>
        <w:pStyle w:val="Heading2"/>
        <w:numPr>
          <w:ilvl w:val="0"/>
          <w:numId w:val="0"/>
        </w:numPr>
        <w:spacing w:line="360" w:lineRule="auto"/>
        <w:jc w:val="both"/>
        <w:rPr>
          <w:rFonts w:ascii="Times New Roman" w:hAnsi="Times New Roman"/>
          <w:b/>
          <w:color w:val="auto"/>
          <w:szCs w:val="24"/>
        </w:rPr>
      </w:pPr>
      <w:bookmarkStart w:id="136" w:name="_Toc61430428"/>
      <w:r w:rsidRPr="00395BA4">
        <w:rPr>
          <w:rFonts w:ascii="Times New Roman" w:hAnsi="Times New Roman"/>
          <w:b/>
          <w:color w:val="auto"/>
          <w:szCs w:val="24"/>
        </w:rPr>
        <w:lastRenderedPageBreak/>
        <w:t>PHỤ LỤC B2: KẾT QUẢ KIỂM ĐỊNH ĐỘ NHẠY CẢM TỶ GIÁ CẤP ĐỘ CÔNG TY</w:t>
      </w:r>
      <w:bookmarkEnd w:id="136"/>
    </w:p>
    <w:p w14:paraId="05F03471" w14:textId="4A0FA665" w:rsidR="00AC0B7D" w:rsidRPr="006D5416" w:rsidRDefault="00AC0B7D" w:rsidP="00AC0B7D">
      <w:pPr>
        <w:spacing w:before="120" w:after="120" w:line="360" w:lineRule="auto"/>
        <w:jc w:val="both"/>
        <w:rPr>
          <w:b/>
          <w:sz w:val="26"/>
          <w:szCs w:val="24"/>
        </w:rPr>
      </w:pPr>
      <w:r>
        <w:rPr>
          <w:b/>
          <w:sz w:val="26"/>
          <w:szCs w:val="24"/>
        </w:rPr>
        <w:t>Ghi chú:</w:t>
      </w:r>
    </w:p>
    <w:tbl>
      <w:tblPr>
        <w:tblStyle w:val="TableGrid2"/>
        <w:tblW w:w="0" w:type="auto"/>
        <w:jc w:val="center"/>
        <w:tblLook w:val="04A0" w:firstRow="1" w:lastRow="0" w:firstColumn="1" w:lastColumn="0" w:noHBand="0" w:noVBand="1"/>
      </w:tblPr>
      <w:tblGrid>
        <w:gridCol w:w="3931"/>
        <w:gridCol w:w="2589"/>
        <w:gridCol w:w="1263"/>
      </w:tblGrid>
      <w:tr w:rsidR="00AC0B7D" w:rsidRPr="00AC0B7D" w14:paraId="670DC5AD" w14:textId="370DDB6E" w:rsidTr="00AC0B7D">
        <w:trPr>
          <w:tblHeader/>
          <w:jc w:val="center"/>
        </w:trPr>
        <w:tc>
          <w:tcPr>
            <w:tcW w:w="0" w:type="auto"/>
            <w:vAlign w:val="center"/>
          </w:tcPr>
          <w:p w14:paraId="21F1B8BA" w14:textId="77777777" w:rsidR="00AC0B7D" w:rsidRPr="00AC0B7D" w:rsidRDefault="00AC0B7D" w:rsidP="00AC0B7D">
            <w:pPr>
              <w:spacing w:before="120" w:after="120" w:line="240" w:lineRule="auto"/>
              <w:jc w:val="center"/>
              <w:rPr>
                <w:b/>
              </w:rPr>
            </w:pPr>
            <w:r w:rsidRPr="00AC0B7D">
              <w:rPr>
                <w:b/>
              </w:rPr>
              <w:t>Chuẩn phân ngành toàn cầu (GICS)</w:t>
            </w:r>
          </w:p>
        </w:tc>
        <w:tc>
          <w:tcPr>
            <w:tcW w:w="0" w:type="auto"/>
            <w:vAlign w:val="center"/>
          </w:tcPr>
          <w:p w14:paraId="51488B1D" w14:textId="77777777" w:rsidR="00AC0B7D" w:rsidRPr="00AC0B7D" w:rsidRDefault="00AC0B7D" w:rsidP="00AC0B7D">
            <w:pPr>
              <w:spacing w:before="120" w:after="120" w:line="240" w:lineRule="auto"/>
              <w:jc w:val="center"/>
              <w:rPr>
                <w:b/>
              </w:rPr>
            </w:pPr>
            <w:r w:rsidRPr="00AC0B7D">
              <w:rPr>
                <w:b/>
              </w:rPr>
              <w:t>Ngành</w:t>
            </w:r>
          </w:p>
        </w:tc>
        <w:tc>
          <w:tcPr>
            <w:tcW w:w="0" w:type="auto"/>
          </w:tcPr>
          <w:p w14:paraId="29A7EC72" w14:textId="7F6463FE" w:rsidR="00AC0B7D" w:rsidRPr="00AC0B7D" w:rsidRDefault="00AC0B7D" w:rsidP="00AC0B7D">
            <w:pPr>
              <w:spacing w:before="120" w:after="120" w:line="240" w:lineRule="auto"/>
              <w:jc w:val="center"/>
              <w:rPr>
                <w:b/>
              </w:rPr>
            </w:pPr>
            <w:r w:rsidRPr="00AC0B7D">
              <w:rPr>
                <w:b/>
              </w:rPr>
              <w:t>Mã ngành</w:t>
            </w:r>
          </w:p>
        </w:tc>
      </w:tr>
      <w:tr w:rsidR="00AC0B7D" w:rsidRPr="00A02762" w14:paraId="3BED996D" w14:textId="2A269C6B" w:rsidTr="00AC0B7D">
        <w:trPr>
          <w:jc w:val="center"/>
        </w:trPr>
        <w:tc>
          <w:tcPr>
            <w:tcW w:w="0" w:type="auto"/>
            <w:vAlign w:val="center"/>
          </w:tcPr>
          <w:p w14:paraId="16657E81" w14:textId="77777777" w:rsidR="00AC0B7D" w:rsidRPr="00A02762" w:rsidRDefault="00AC0B7D" w:rsidP="00AC0B7D">
            <w:pPr>
              <w:spacing w:before="120" w:after="120" w:line="240" w:lineRule="auto"/>
            </w:pPr>
            <w:r w:rsidRPr="00A02762">
              <w:rPr>
                <w:bdr w:val="none" w:sz="0" w:space="0" w:color="auto" w:frame="1"/>
              </w:rPr>
              <w:t>Industrials</w:t>
            </w:r>
          </w:p>
        </w:tc>
        <w:tc>
          <w:tcPr>
            <w:tcW w:w="0" w:type="auto"/>
          </w:tcPr>
          <w:p w14:paraId="4EB2C99E" w14:textId="77777777" w:rsidR="00AC0B7D" w:rsidRPr="00A02762" w:rsidRDefault="00AC0B7D" w:rsidP="00AC0B7D">
            <w:pPr>
              <w:spacing w:before="120" w:after="120" w:line="240" w:lineRule="auto"/>
            </w:pPr>
            <w:r w:rsidRPr="00A02762">
              <w:rPr>
                <w:bdr w:val="none" w:sz="0" w:space="0" w:color="auto" w:frame="1"/>
              </w:rPr>
              <w:t>Công nghiệp</w:t>
            </w:r>
          </w:p>
        </w:tc>
        <w:tc>
          <w:tcPr>
            <w:tcW w:w="0" w:type="auto"/>
          </w:tcPr>
          <w:p w14:paraId="264B87E5" w14:textId="442D0A44" w:rsidR="00AC0B7D" w:rsidRPr="00A02762" w:rsidRDefault="00AC0B7D" w:rsidP="00AC0B7D">
            <w:pPr>
              <w:spacing w:before="120" w:after="120" w:line="240" w:lineRule="auto"/>
              <w:jc w:val="center"/>
              <w:rPr>
                <w:bdr w:val="none" w:sz="0" w:space="0" w:color="auto" w:frame="1"/>
              </w:rPr>
            </w:pPr>
            <w:r>
              <w:rPr>
                <w:bdr w:val="none" w:sz="0" w:space="0" w:color="auto" w:frame="1"/>
              </w:rPr>
              <w:t>1</w:t>
            </w:r>
          </w:p>
        </w:tc>
      </w:tr>
      <w:tr w:rsidR="00AC0B7D" w:rsidRPr="00A02762" w14:paraId="4E1EC47A" w14:textId="3AA9198F" w:rsidTr="00AC0B7D">
        <w:trPr>
          <w:jc w:val="center"/>
        </w:trPr>
        <w:tc>
          <w:tcPr>
            <w:tcW w:w="0" w:type="auto"/>
            <w:vAlign w:val="center"/>
          </w:tcPr>
          <w:p w14:paraId="2523BB13" w14:textId="77777777" w:rsidR="00AC0B7D" w:rsidRPr="00A02762" w:rsidRDefault="00AC0B7D" w:rsidP="00AC0B7D">
            <w:pPr>
              <w:spacing w:before="120" w:after="120" w:line="240" w:lineRule="auto"/>
            </w:pPr>
            <w:r w:rsidRPr="00A02762">
              <w:t>Materials</w:t>
            </w:r>
          </w:p>
        </w:tc>
        <w:tc>
          <w:tcPr>
            <w:tcW w:w="0" w:type="auto"/>
          </w:tcPr>
          <w:p w14:paraId="66CC7E86" w14:textId="77777777" w:rsidR="00AC0B7D" w:rsidRPr="00A02762" w:rsidRDefault="00AC0B7D" w:rsidP="00AC0B7D">
            <w:pPr>
              <w:spacing w:before="120" w:after="120" w:line="240" w:lineRule="auto"/>
            </w:pPr>
            <w:r w:rsidRPr="00A02762">
              <w:t>Nguyên vật liệu</w:t>
            </w:r>
          </w:p>
        </w:tc>
        <w:tc>
          <w:tcPr>
            <w:tcW w:w="0" w:type="auto"/>
          </w:tcPr>
          <w:p w14:paraId="044653BA" w14:textId="6C080C4F" w:rsidR="00AC0B7D" w:rsidRPr="00A02762" w:rsidRDefault="00AC0B7D" w:rsidP="00AC0B7D">
            <w:pPr>
              <w:spacing w:before="120" w:after="120" w:line="240" w:lineRule="auto"/>
              <w:jc w:val="center"/>
            </w:pPr>
            <w:r>
              <w:t>2</w:t>
            </w:r>
          </w:p>
        </w:tc>
      </w:tr>
      <w:tr w:rsidR="00AC0B7D" w:rsidRPr="00A02762" w14:paraId="1DEC6564" w14:textId="1906B2B5" w:rsidTr="00AC0B7D">
        <w:trPr>
          <w:trHeight w:val="567"/>
          <w:jc w:val="center"/>
        </w:trPr>
        <w:tc>
          <w:tcPr>
            <w:tcW w:w="0" w:type="auto"/>
            <w:vAlign w:val="center"/>
          </w:tcPr>
          <w:p w14:paraId="0D646872" w14:textId="77777777" w:rsidR="00AC0B7D" w:rsidRPr="00A02762" w:rsidRDefault="00AC0B7D" w:rsidP="00AC0B7D">
            <w:pPr>
              <w:spacing w:before="120" w:after="120" w:line="240" w:lineRule="auto"/>
            </w:pPr>
            <w:r w:rsidRPr="00A02762">
              <w:t>Financial</w:t>
            </w:r>
          </w:p>
        </w:tc>
        <w:tc>
          <w:tcPr>
            <w:tcW w:w="0" w:type="auto"/>
            <w:vAlign w:val="center"/>
          </w:tcPr>
          <w:p w14:paraId="60079502" w14:textId="77777777" w:rsidR="00AC0B7D" w:rsidRPr="00A02762" w:rsidRDefault="00AC0B7D" w:rsidP="00AC0B7D">
            <w:pPr>
              <w:spacing w:before="120" w:after="120" w:line="240" w:lineRule="auto"/>
            </w:pPr>
            <w:r w:rsidRPr="00A02762">
              <w:t>Tài chính</w:t>
            </w:r>
          </w:p>
        </w:tc>
        <w:tc>
          <w:tcPr>
            <w:tcW w:w="0" w:type="auto"/>
          </w:tcPr>
          <w:p w14:paraId="31027CB5" w14:textId="0BCD2C50" w:rsidR="00AC0B7D" w:rsidRPr="00A02762" w:rsidRDefault="00AC0B7D" w:rsidP="00AC0B7D">
            <w:pPr>
              <w:spacing w:before="120" w:after="120" w:line="240" w:lineRule="auto"/>
              <w:jc w:val="center"/>
            </w:pPr>
            <w:r>
              <w:t>3</w:t>
            </w:r>
          </w:p>
        </w:tc>
      </w:tr>
      <w:tr w:rsidR="00AC0B7D" w:rsidRPr="00A02762" w14:paraId="6CDB9A21" w14:textId="4776F303" w:rsidTr="00AC0B7D">
        <w:trPr>
          <w:jc w:val="center"/>
        </w:trPr>
        <w:tc>
          <w:tcPr>
            <w:tcW w:w="0" w:type="auto"/>
            <w:vAlign w:val="center"/>
          </w:tcPr>
          <w:p w14:paraId="10FA63E1" w14:textId="77777777" w:rsidR="00AC0B7D" w:rsidRPr="00A02762" w:rsidRDefault="00AC0B7D" w:rsidP="00AC0B7D">
            <w:pPr>
              <w:spacing w:before="120" w:after="120" w:line="240" w:lineRule="auto"/>
            </w:pPr>
            <w:r w:rsidRPr="00A02762">
              <w:t>Health Care</w:t>
            </w:r>
          </w:p>
        </w:tc>
        <w:tc>
          <w:tcPr>
            <w:tcW w:w="0" w:type="auto"/>
          </w:tcPr>
          <w:p w14:paraId="70D66B34" w14:textId="77777777" w:rsidR="00AC0B7D" w:rsidRPr="00A02762" w:rsidRDefault="00AC0B7D" w:rsidP="00AC0B7D">
            <w:pPr>
              <w:spacing w:before="120" w:after="120" w:line="240" w:lineRule="auto"/>
            </w:pPr>
            <w:r w:rsidRPr="00A02762">
              <w:t>Chăm sóc sức khỏe</w:t>
            </w:r>
          </w:p>
        </w:tc>
        <w:tc>
          <w:tcPr>
            <w:tcW w:w="0" w:type="auto"/>
          </w:tcPr>
          <w:p w14:paraId="395589F7" w14:textId="5929A50B" w:rsidR="00AC0B7D" w:rsidRPr="00A02762" w:rsidRDefault="00AC0B7D" w:rsidP="00AC0B7D">
            <w:pPr>
              <w:spacing w:before="120" w:after="120" w:line="240" w:lineRule="auto"/>
              <w:jc w:val="center"/>
            </w:pPr>
            <w:r>
              <w:t>4</w:t>
            </w:r>
          </w:p>
        </w:tc>
      </w:tr>
      <w:tr w:rsidR="00AC0B7D" w:rsidRPr="00A02762" w14:paraId="03334689" w14:textId="219A9456" w:rsidTr="00AC0B7D">
        <w:trPr>
          <w:jc w:val="center"/>
        </w:trPr>
        <w:tc>
          <w:tcPr>
            <w:tcW w:w="0" w:type="auto"/>
            <w:vAlign w:val="center"/>
          </w:tcPr>
          <w:p w14:paraId="3FB4E816" w14:textId="77777777" w:rsidR="00AC0B7D" w:rsidRPr="00A02762" w:rsidRDefault="00AC0B7D" w:rsidP="00AC0B7D">
            <w:pPr>
              <w:spacing w:before="120" w:after="120" w:line="240" w:lineRule="auto"/>
            </w:pPr>
            <w:r w:rsidRPr="00A02762">
              <w:t>Real Estate</w:t>
            </w:r>
          </w:p>
        </w:tc>
        <w:tc>
          <w:tcPr>
            <w:tcW w:w="0" w:type="auto"/>
          </w:tcPr>
          <w:p w14:paraId="1A3876D3" w14:textId="77777777" w:rsidR="00AC0B7D" w:rsidRPr="00A02762" w:rsidRDefault="00AC0B7D" w:rsidP="00AC0B7D">
            <w:pPr>
              <w:spacing w:before="120" w:after="120" w:line="240" w:lineRule="auto"/>
            </w:pPr>
            <w:r w:rsidRPr="00A02762">
              <w:t>Bất động sản</w:t>
            </w:r>
          </w:p>
        </w:tc>
        <w:tc>
          <w:tcPr>
            <w:tcW w:w="0" w:type="auto"/>
          </w:tcPr>
          <w:p w14:paraId="42396548" w14:textId="2DAD88BD" w:rsidR="00AC0B7D" w:rsidRPr="00A02762" w:rsidRDefault="00AC0B7D" w:rsidP="00AC0B7D">
            <w:pPr>
              <w:spacing w:before="120" w:after="120" w:line="240" w:lineRule="auto"/>
              <w:jc w:val="center"/>
            </w:pPr>
            <w:r>
              <w:t>5</w:t>
            </w:r>
          </w:p>
        </w:tc>
      </w:tr>
      <w:tr w:rsidR="00AC0B7D" w:rsidRPr="00A02762" w14:paraId="751BB7DF" w14:textId="2EEF6448" w:rsidTr="00AC0B7D">
        <w:trPr>
          <w:jc w:val="center"/>
        </w:trPr>
        <w:tc>
          <w:tcPr>
            <w:tcW w:w="0" w:type="auto"/>
            <w:vAlign w:val="center"/>
          </w:tcPr>
          <w:p w14:paraId="6125ACFD" w14:textId="77777777" w:rsidR="00AC0B7D" w:rsidRPr="00A02762" w:rsidRDefault="00AC0B7D" w:rsidP="00AC0B7D">
            <w:pPr>
              <w:spacing w:before="120" w:after="120" w:line="240" w:lineRule="auto"/>
            </w:pPr>
            <w:r w:rsidRPr="00A02762">
              <w:t>Energy</w:t>
            </w:r>
          </w:p>
        </w:tc>
        <w:tc>
          <w:tcPr>
            <w:tcW w:w="0" w:type="auto"/>
          </w:tcPr>
          <w:p w14:paraId="7D6A6117" w14:textId="77777777" w:rsidR="00AC0B7D" w:rsidRPr="00A02762" w:rsidRDefault="00AC0B7D" w:rsidP="00AC0B7D">
            <w:pPr>
              <w:spacing w:before="120" w:after="120" w:line="240" w:lineRule="auto"/>
            </w:pPr>
            <w:r w:rsidRPr="00A02762">
              <w:t>Năng lượng</w:t>
            </w:r>
          </w:p>
        </w:tc>
        <w:tc>
          <w:tcPr>
            <w:tcW w:w="0" w:type="auto"/>
          </w:tcPr>
          <w:p w14:paraId="30E6F1ED" w14:textId="75638A28" w:rsidR="00AC0B7D" w:rsidRPr="00A02762" w:rsidRDefault="00AC0B7D" w:rsidP="00AC0B7D">
            <w:pPr>
              <w:spacing w:before="120" w:after="120" w:line="240" w:lineRule="auto"/>
              <w:jc w:val="center"/>
            </w:pPr>
            <w:r>
              <w:t>6</w:t>
            </w:r>
          </w:p>
        </w:tc>
      </w:tr>
      <w:tr w:rsidR="00AC0B7D" w:rsidRPr="00A02762" w14:paraId="7262DB8D" w14:textId="26DBEDC9" w:rsidTr="00AC0B7D">
        <w:trPr>
          <w:jc w:val="center"/>
        </w:trPr>
        <w:tc>
          <w:tcPr>
            <w:tcW w:w="0" w:type="auto"/>
            <w:vAlign w:val="center"/>
          </w:tcPr>
          <w:p w14:paraId="4369E46A" w14:textId="77777777" w:rsidR="00AC0B7D" w:rsidRPr="00A02762" w:rsidRDefault="00AC0B7D" w:rsidP="00AC0B7D">
            <w:pPr>
              <w:spacing w:before="120" w:after="120" w:line="240" w:lineRule="auto"/>
            </w:pPr>
            <w:r w:rsidRPr="00A02762">
              <w:t>Consumer Discretionary</w:t>
            </w:r>
          </w:p>
        </w:tc>
        <w:tc>
          <w:tcPr>
            <w:tcW w:w="0" w:type="auto"/>
          </w:tcPr>
          <w:p w14:paraId="506CA0D5" w14:textId="77777777" w:rsidR="00AC0B7D" w:rsidRPr="00A02762" w:rsidRDefault="00AC0B7D" w:rsidP="00AC0B7D">
            <w:pPr>
              <w:spacing w:before="120" w:after="120" w:line="240" w:lineRule="auto"/>
            </w:pPr>
            <w:r w:rsidRPr="00A02762">
              <w:t xml:space="preserve">Hàng tiêu dùng </w:t>
            </w:r>
          </w:p>
        </w:tc>
        <w:tc>
          <w:tcPr>
            <w:tcW w:w="0" w:type="auto"/>
          </w:tcPr>
          <w:p w14:paraId="5E3E05F2" w14:textId="06B81606" w:rsidR="00AC0B7D" w:rsidRPr="00A02762" w:rsidRDefault="00AC0B7D" w:rsidP="00AC0B7D">
            <w:pPr>
              <w:spacing w:before="120" w:after="120" w:line="240" w:lineRule="auto"/>
              <w:jc w:val="center"/>
            </w:pPr>
            <w:r>
              <w:t>7</w:t>
            </w:r>
          </w:p>
        </w:tc>
      </w:tr>
      <w:tr w:rsidR="00AC0B7D" w:rsidRPr="00A02762" w14:paraId="38E5EB69" w14:textId="0C76EB29" w:rsidTr="00AC0B7D">
        <w:trPr>
          <w:jc w:val="center"/>
        </w:trPr>
        <w:tc>
          <w:tcPr>
            <w:tcW w:w="0" w:type="auto"/>
            <w:vAlign w:val="center"/>
          </w:tcPr>
          <w:p w14:paraId="558D97B3" w14:textId="77777777" w:rsidR="00AC0B7D" w:rsidRPr="00A02762" w:rsidRDefault="00AC0B7D" w:rsidP="00AC0B7D">
            <w:pPr>
              <w:spacing w:before="120" w:after="120" w:line="240" w:lineRule="auto"/>
            </w:pPr>
            <w:r w:rsidRPr="00A02762">
              <w:t>Consumer Staples</w:t>
            </w:r>
          </w:p>
        </w:tc>
        <w:tc>
          <w:tcPr>
            <w:tcW w:w="0" w:type="auto"/>
          </w:tcPr>
          <w:p w14:paraId="34018206" w14:textId="77777777" w:rsidR="00AC0B7D" w:rsidRPr="00A02762" w:rsidRDefault="00AC0B7D" w:rsidP="00AC0B7D">
            <w:pPr>
              <w:spacing w:before="120" w:after="120" w:line="240" w:lineRule="auto"/>
            </w:pPr>
            <w:r w:rsidRPr="00A02762">
              <w:t>Hàng tiêu dùng thiết yếu</w:t>
            </w:r>
          </w:p>
        </w:tc>
        <w:tc>
          <w:tcPr>
            <w:tcW w:w="0" w:type="auto"/>
          </w:tcPr>
          <w:p w14:paraId="492839FE" w14:textId="44ABF247" w:rsidR="00AC0B7D" w:rsidRPr="00A02762" w:rsidRDefault="00AC0B7D" w:rsidP="00AC0B7D">
            <w:pPr>
              <w:spacing w:before="120" w:after="120" w:line="240" w:lineRule="auto"/>
              <w:jc w:val="center"/>
            </w:pPr>
            <w:r>
              <w:t>8</w:t>
            </w:r>
          </w:p>
        </w:tc>
      </w:tr>
      <w:tr w:rsidR="00AC0B7D" w:rsidRPr="00A02762" w14:paraId="68FCEE28" w14:textId="2745A4A9" w:rsidTr="00AC0B7D">
        <w:trPr>
          <w:jc w:val="center"/>
        </w:trPr>
        <w:tc>
          <w:tcPr>
            <w:tcW w:w="0" w:type="auto"/>
            <w:vAlign w:val="center"/>
          </w:tcPr>
          <w:p w14:paraId="6784DCB4" w14:textId="77777777" w:rsidR="00AC0B7D" w:rsidRPr="00A02762" w:rsidRDefault="00AC0B7D" w:rsidP="00AC0B7D">
            <w:pPr>
              <w:spacing w:before="120" w:after="120" w:line="240" w:lineRule="auto"/>
            </w:pPr>
            <w:r w:rsidRPr="00A02762">
              <w:t>Information Technology</w:t>
            </w:r>
          </w:p>
        </w:tc>
        <w:tc>
          <w:tcPr>
            <w:tcW w:w="0" w:type="auto"/>
          </w:tcPr>
          <w:p w14:paraId="6F13E31E" w14:textId="77777777" w:rsidR="00AC0B7D" w:rsidRPr="00A02762" w:rsidRDefault="00AC0B7D" w:rsidP="00AC0B7D">
            <w:pPr>
              <w:spacing w:before="120" w:after="120" w:line="240" w:lineRule="auto"/>
            </w:pPr>
            <w:r w:rsidRPr="00A02762">
              <w:t>Công nghệ thông tin</w:t>
            </w:r>
          </w:p>
        </w:tc>
        <w:tc>
          <w:tcPr>
            <w:tcW w:w="0" w:type="auto"/>
          </w:tcPr>
          <w:p w14:paraId="35CAA3A3" w14:textId="137A5E6B" w:rsidR="00AC0B7D" w:rsidRPr="00A02762" w:rsidRDefault="00AC0B7D" w:rsidP="00AC0B7D">
            <w:pPr>
              <w:spacing w:before="120" w:after="120" w:line="240" w:lineRule="auto"/>
              <w:jc w:val="center"/>
            </w:pPr>
            <w:r>
              <w:t>9</w:t>
            </w:r>
          </w:p>
        </w:tc>
      </w:tr>
      <w:tr w:rsidR="00AC0B7D" w:rsidRPr="00A02762" w14:paraId="237D8E82" w14:textId="39F47F8E" w:rsidTr="00AC0B7D">
        <w:trPr>
          <w:jc w:val="center"/>
        </w:trPr>
        <w:tc>
          <w:tcPr>
            <w:tcW w:w="0" w:type="auto"/>
            <w:vAlign w:val="center"/>
          </w:tcPr>
          <w:p w14:paraId="4A4962E6" w14:textId="77777777" w:rsidR="00AC0B7D" w:rsidRPr="00A02762" w:rsidRDefault="00AC0B7D" w:rsidP="00AC0B7D">
            <w:pPr>
              <w:spacing w:before="120" w:after="120" w:line="240" w:lineRule="auto"/>
            </w:pPr>
            <w:r w:rsidRPr="00A02762">
              <w:t>Communication Services</w:t>
            </w:r>
          </w:p>
        </w:tc>
        <w:tc>
          <w:tcPr>
            <w:tcW w:w="0" w:type="auto"/>
          </w:tcPr>
          <w:p w14:paraId="7C6400BF" w14:textId="77777777" w:rsidR="00AC0B7D" w:rsidRPr="00A02762" w:rsidRDefault="00AC0B7D" w:rsidP="00AC0B7D">
            <w:pPr>
              <w:spacing w:before="120" w:after="120" w:line="240" w:lineRule="auto"/>
            </w:pPr>
            <w:r w:rsidRPr="00A02762">
              <w:t>Dịch vụ viễn thông</w:t>
            </w:r>
          </w:p>
        </w:tc>
        <w:tc>
          <w:tcPr>
            <w:tcW w:w="0" w:type="auto"/>
          </w:tcPr>
          <w:p w14:paraId="73CE2E2B" w14:textId="707DA171" w:rsidR="00AC0B7D" w:rsidRPr="00A02762" w:rsidRDefault="00AC0B7D" w:rsidP="00AC0B7D">
            <w:pPr>
              <w:spacing w:before="120" w:after="120" w:line="240" w:lineRule="auto"/>
              <w:jc w:val="center"/>
            </w:pPr>
            <w:r>
              <w:t>10</w:t>
            </w:r>
          </w:p>
        </w:tc>
      </w:tr>
      <w:tr w:rsidR="00AC0B7D" w:rsidRPr="00A02762" w14:paraId="48134D36" w14:textId="47CE21AE" w:rsidTr="00AC0B7D">
        <w:trPr>
          <w:jc w:val="center"/>
        </w:trPr>
        <w:tc>
          <w:tcPr>
            <w:tcW w:w="0" w:type="auto"/>
            <w:vAlign w:val="center"/>
          </w:tcPr>
          <w:p w14:paraId="22D0D317" w14:textId="77777777" w:rsidR="00AC0B7D" w:rsidRPr="00A02762" w:rsidRDefault="00AC0B7D" w:rsidP="00AC0B7D">
            <w:pPr>
              <w:spacing w:before="120" w:after="120" w:line="240" w:lineRule="auto"/>
            </w:pPr>
            <w:r w:rsidRPr="00A02762">
              <w:t>Utilities</w:t>
            </w:r>
          </w:p>
        </w:tc>
        <w:tc>
          <w:tcPr>
            <w:tcW w:w="0" w:type="auto"/>
          </w:tcPr>
          <w:p w14:paraId="403EE63B" w14:textId="77777777" w:rsidR="00AC0B7D" w:rsidRPr="00A02762" w:rsidRDefault="00AC0B7D" w:rsidP="00AC0B7D">
            <w:pPr>
              <w:spacing w:before="120" w:after="120" w:line="240" w:lineRule="auto"/>
            </w:pPr>
            <w:r w:rsidRPr="00A02762">
              <w:t>Dịch vụ tiện ích</w:t>
            </w:r>
          </w:p>
        </w:tc>
        <w:tc>
          <w:tcPr>
            <w:tcW w:w="0" w:type="auto"/>
          </w:tcPr>
          <w:p w14:paraId="49EEE601" w14:textId="21670EFC" w:rsidR="00AC0B7D" w:rsidRPr="00A02762" w:rsidRDefault="00AC0B7D" w:rsidP="00AC0B7D">
            <w:pPr>
              <w:spacing w:before="120" w:after="120" w:line="240" w:lineRule="auto"/>
              <w:jc w:val="center"/>
            </w:pPr>
            <w:r>
              <w:t>11</w:t>
            </w:r>
          </w:p>
        </w:tc>
      </w:tr>
    </w:tbl>
    <w:p w14:paraId="14C86C1D" w14:textId="16F99B96" w:rsidR="00134DFB" w:rsidRDefault="00134DFB" w:rsidP="00A84ECF">
      <w:pPr>
        <w:spacing w:before="0" w:after="0" w:line="240" w:lineRule="auto"/>
        <w:jc w:val="both"/>
        <w:rPr>
          <w:b/>
          <w:color w:val="000000" w:themeColor="text1"/>
          <w:sz w:val="25"/>
          <w:szCs w:val="25"/>
        </w:rPr>
      </w:pPr>
    </w:p>
    <w:p w14:paraId="0AFDD9D7" w14:textId="77777777" w:rsidR="001F166D" w:rsidRDefault="001F166D">
      <w:pPr>
        <w:spacing w:before="0" w:after="0" w:line="240" w:lineRule="auto"/>
        <w:rPr>
          <w:b/>
          <w:color w:val="000000" w:themeColor="text1"/>
          <w:sz w:val="25"/>
          <w:szCs w:val="25"/>
        </w:rPr>
        <w:sectPr w:rsidR="001F166D" w:rsidSect="00225D33">
          <w:headerReference w:type="default" r:id="rId56"/>
          <w:footerReference w:type="default" r:id="rId57"/>
          <w:type w:val="continuous"/>
          <w:pgSz w:w="11907" w:h="16840" w:code="9"/>
          <w:pgMar w:top="1985" w:right="1134" w:bottom="1701" w:left="1985" w:header="720" w:footer="85" w:gutter="0"/>
          <w:pgNumType w:start="0"/>
          <w:cols w:space="720"/>
          <w:docGrid w:linePitch="360"/>
        </w:sectPr>
      </w:pPr>
    </w:p>
    <w:p w14:paraId="691FF911" w14:textId="1E74E9D5" w:rsidR="001F166D" w:rsidRDefault="00611E35">
      <w:pPr>
        <w:spacing w:before="0" w:after="0" w:line="240" w:lineRule="auto"/>
        <w:rPr>
          <w:b/>
          <w:color w:val="000000" w:themeColor="text1"/>
          <w:sz w:val="25"/>
          <w:szCs w:val="25"/>
        </w:rPr>
      </w:pPr>
      <w:r>
        <w:rPr>
          <w:noProof/>
        </w:rPr>
        <w:lastRenderedPageBreak/>
        <w:drawing>
          <wp:anchor distT="0" distB="0" distL="114300" distR="114300" simplePos="0" relativeHeight="251702272" behindDoc="0" locked="0" layoutInCell="1" allowOverlap="1" wp14:anchorId="5FBDA4F1" wp14:editId="2EA2AD61">
            <wp:simplePos x="0" y="0"/>
            <wp:positionH relativeFrom="margin">
              <wp:align>center</wp:align>
            </wp:positionH>
            <wp:positionV relativeFrom="paragraph">
              <wp:posOffset>-1194745</wp:posOffset>
            </wp:positionV>
            <wp:extent cx="9736863" cy="7524543"/>
            <wp:effectExtent l="0" t="0" r="0" b="635"/>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extLst>
                        <a:ext uri="{28A0092B-C50C-407E-A947-70E740481C1C}">
                          <a14:useLocalDpi xmlns:a14="http://schemas.microsoft.com/office/drawing/2010/main" val="0"/>
                        </a:ext>
                      </a:extLst>
                    </a:blip>
                    <a:stretch>
                      <a:fillRect/>
                    </a:stretch>
                  </pic:blipFill>
                  <pic:spPr>
                    <a:xfrm>
                      <a:off x="0" y="0"/>
                      <a:ext cx="9736863" cy="7524543"/>
                    </a:xfrm>
                    <a:prstGeom prst="rect">
                      <a:avLst/>
                    </a:prstGeom>
                  </pic:spPr>
                </pic:pic>
              </a:graphicData>
            </a:graphic>
            <wp14:sizeRelH relativeFrom="margin">
              <wp14:pctWidth>0</wp14:pctWidth>
            </wp14:sizeRelH>
            <wp14:sizeRelV relativeFrom="margin">
              <wp14:pctHeight>0</wp14:pctHeight>
            </wp14:sizeRelV>
          </wp:anchor>
        </w:drawing>
      </w:r>
      <w:r w:rsidR="00134DFB">
        <w:rPr>
          <w:b/>
          <w:color w:val="000000" w:themeColor="text1"/>
          <w:sz w:val="25"/>
          <w:szCs w:val="25"/>
        </w:rPr>
        <w:br w:type="page"/>
      </w:r>
      <w:r>
        <w:rPr>
          <w:noProof/>
        </w:rPr>
        <w:lastRenderedPageBreak/>
        <w:drawing>
          <wp:anchor distT="0" distB="0" distL="114300" distR="114300" simplePos="0" relativeHeight="251703296" behindDoc="0" locked="0" layoutInCell="1" allowOverlap="1" wp14:anchorId="7580C071" wp14:editId="6FFB6FCE">
            <wp:simplePos x="0" y="0"/>
            <wp:positionH relativeFrom="margin">
              <wp:posOffset>-278441</wp:posOffset>
            </wp:positionH>
            <wp:positionV relativeFrom="paragraph">
              <wp:posOffset>-1130965</wp:posOffset>
            </wp:positionV>
            <wp:extent cx="9658593" cy="7464056"/>
            <wp:effectExtent l="0" t="0" r="0" b="3810"/>
            <wp:wrapNone/>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extLst>
                        <a:ext uri="{28A0092B-C50C-407E-A947-70E740481C1C}">
                          <a14:useLocalDpi xmlns:a14="http://schemas.microsoft.com/office/drawing/2010/main" val="0"/>
                        </a:ext>
                      </a:extLst>
                    </a:blip>
                    <a:stretch>
                      <a:fillRect/>
                    </a:stretch>
                  </pic:blipFill>
                  <pic:spPr>
                    <a:xfrm>
                      <a:off x="0" y="0"/>
                      <a:ext cx="9663109" cy="7467546"/>
                    </a:xfrm>
                    <a:prstGeom prst="rect">
                      <a:avLst/>
                    </a:prstGeom>
                  </pic:spPr>
                </pic:pic>
              </a:graphicData>
            </a:graphic>
            <wp14:sizeRelH relativeFrom="margin">
              <wp14:pctWidth>0</wp14:pctWidth>
            </wp14:sizeRelH>
            <wp14:sizeRelV relativeFrom="margin">
              <wp14:pctHeight>0</wp14:pctHeight>
            </wp14:sizeRelV>
          </wp:anchor>
        </w:drawing>
      </w:r>
      <w:r w:rsidR="001F166D">
        <w:rPr>
          <w:b/>
          <w:color w:val="000000" w:themeColor="text1"/>
          <w:sz w:val="25"/>
          <w:szCs w:val="25"/>
        </w:rPr>
        <w:br w:type="page"/>
      </w:r>
    </w:p>
    <w:p w14:paraId="060AB2D9" w14:textId="7951B45E" w:rsidR="001F166D" w:rsidRDefault="00611E35">
      <w:pPr>
        <w:spacing w:before="0" w:after="0" w:line="240" w:lineRule="auto"/>
        <w:rPr>
          <w:b/>
          <w:color w:val="000000" w:themeColor="text1"/>
          <w:sz w:val="25"/>
          <w:szCs w:val="25"/>
        </w:rPr>
      </w:pPr>
      <w:r>
        <w:rPr>
          <w:noProof/>
        </w:rPr>
        <w:lastRenderedPageBreak/>
        <w:drawing>
          <wp:anchor distT="0" distB="0" distL="114300" distR="114300" simplePos="0" relativeHeight="251704320" behindDoc="0" locked="0" layoutInCell="1" allowOverlap="1" wp14:anchorId="0D315070" wp14:editId="2AEA7A75">
            <wp:simplePos x="0" y="0"/>
            <wp:positionH relativeFrom="margin">
              <wp:posOffset>-236133</wp:posOffset>
            </wp:positionH>
            <wp:positionV relativeFrom="paragraph">
              <wp:posOffset>-1141598</wp:posOffset>
            </wp:positionV>
            <wp:extent cx="9631075" cy="7442791"/>
            <wp:effectExtent l="0" t="0" r="8255" b="6350"/>
            <wp:wrapNone/>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extLst>
                        <a:ext uri="{28A0092B-C50C-407E-A947-70E740481C1C}">
                          <a14:useLocalDpi xmlns:a14="http://schemas.microsoft.com/office/drawing/2010/main" val="0"/>
                        </a:ext>
                      </a:extLst>
                    </a:blip>
                    <a:stretch>
                      <a:fillRect/>
                    </a:stretch>
                  </pic:blipFill>
                  <pic:spPr>
                    <a:xfrm>
                      <a:off x="0" y="0"/>
                      <a:ext cx="9635007" cy="7445829"/>
                    </a:xfrm>
                    <a:prstGeom prst="rect">
                      <a:avLst/>
                    </a:prstGeom>
                  </pic:spPr>
                </pic:pic>
              </a:graphicData>
            </a:graphic>
            <wp14:sizeRelH relativeFrom="margin">
              <wp14:pctWidth>0</wp14:pctWidth>
            </wp14:sizeRelH>
            <wp14:sizeRelV relativeFrom="margin">
              <wp14:pctHeight>0</wp14:pctHeight>
            </wp14:sizeRelV>
          </wp:anchor>
        </w:drawing>
      </w:r>
      <w:r w:rsidR="001F166D">
        <w:rPr>
          <w:b/>
          <w:color w:val="000000" w:themeColor="text1"/>
          <w:sz w:val="25"/>
          <w:szCs w:val="25"/>
        </w:rPr>
        <w:br w:type="page"/>
      </w:r>
    </w:p>
    <w:p w14:paraId="58E3C51A" w14:textId="60B4FC48" w:rsidR="001F166D" w:rsidRDefault="00611E35">
      <w:pPr>
        <w:spacing w:before="0" w:after="0" w:line="240" w:lineRule="auto"/>
        <w:rPr>
          <w:b/>
          <w:color w:val="000000" w:themeColor="text1"/>
          <w:sz w:val="25"/>
          <w:szCs w:val="25"/>
        </w:rPr>
      </w:pPr>
      <w:r>
        <w:rPr>
          <w:noProof/>
        </w:rPr>
        <w:lastRenderedPageBreak/>
        <w:drawing>
          <wp:anchor distT="0" distB="0" distL="114300" distR="114300" simplePos="0" relativeHeight="251705344" behindDoc="0" locked="0" layoutInCell="1" allowOverlap="1" wp14:anchorId="3DC95154" wp14:editId="18051EAE">
            <wp:simplePos x="0" y="0"/>
            <wp:positionH relativeFrom="margin">
              <wp:posOffset>-277356</wp:posOffset>
            </wp:positionH>
            <wp:positionV relativeFrom="paragraph">
              <wp:posOffset>-1194761</wp:posOffset>
            </wp:positionV>
            <wp:extent cx="9741145" cy="7527851"/>
            <wp:effectExtent l="0" t="0" r="0" b="0"/>
            <wp:wrapNone/>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extLst>
                        <a:ext uri="{28A0092B-C50C-407E-A947-70E740481C1C}">
                          <a14:useLocalDpi xmlns:a14="http://schemas.microsoft.com/office/drawing/2010/main" val="0"/>
                        </a:ext>
                      </a:extLst>
                    </a:blip>
                    <a:stretch>
                      <a:fillRect/>
                    </a:stretch>
                  </pic:blipFill>
                  <pic:spPr>
                    <a:xfrm>
                      <a:off x="0" y="0"/>
                      <a:ext cx="9749637" cy="7534413"/>
                    </a:xfrm>
                    <a:prstGeom prst="rect">
                      <a:avLst/>
                    </a:prstGeom>
                  </pic:spPr>
                </pic:pic>
              </a:graphicData>
            </a:graphic>
            <wp14:sizeRelH relativeFrom="margin">
              <wp14:pctWidth>0</wp14:pctWidth>
            </wp14:sizeRelH>
            <wp14:sizeRelV relativeFrom="margin">
              <wp14:pctHeight>0</wp14:pctHeight>
            </wp14:sizeRelV>
          </wp:anchor>
        </w:drawing>
      </w:r>
      <w:r w:rsidR="001F166D">
        <w:rPr>
          <w:b/>
          <w:color w:val="000000" w:themeColor="text1"/>
          <w:sz w:val="25"/>
          <w:szCs w:val="25"/>
        </w:rPr>
        <w:br w:type="page"/>
      </w:r>
    </w:p>
    <w:p w14:paraId="7C678E40" w14:textId="6168B7DE" w:rsidR="001F166D" w:rsidRDefault="00611E35">
      <w:pPr>
        <w:spacing w:before="0" w:after="0" w:line="240" w:lineRule="auto"/>
        <w:rPr>
          <w:b/>
          <w:color w:val="000000" w:themeColor="text1"/>
          <w:sz w:val="25"/>
          <w:szCs w:val="25"/>
        </w:rPr>
      </w:pPr>
      <w:r>
        <w:rPr>
          <w:noProof/>
        </w:rPr>
        <w:lastRenderedPageBreak/>
        <w:drawing>
          <wp:anchor distT="0" distB="0" distL="114300" distR="114300" simplePos="0" relativeHeight="251706368" behindDoc="0" locked="0" layoutInCell="1" allowOverlap="1" wp14:anchorId="5F12F710" wp14:editId="6D093B3A">
            <wp:simplePos x="0" y="0"/>
            <wp:positionH relativeFrom="margin">
              <wp:posOffset>-208214</wp:posOffset>
            </wp:positionH>
            <wp:positionV relativeFrom="paragraph">
              <wp:posOffset>-1120332</wp:posOffset>
            </wp:positionV>
            <wp:extent cx="9576040" cy="7400260"/>
            <wp:effectExtent l="0" t="0" r="6350" b="0"/>
            <wp:wrapNone/>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28A0092B-C50C-407E-A947-70E740481C1C}">
                          <a14:useLocalDpi xmlns:a14="http://schemas.microsoft.com/office/drawing/2010/main" val="0"/>
                        </a:ext>
                      </a:extLst>
                    </a:blip>
                    <a:stretch>
                      <a:fillRect/>
                    </a:stretch>
                  </pic:blipFill>
                  <pic:spPr>
                    <a:xfrm>
                      <a:off x="0" y="0"/>
                      <a:ext cx="9578939" cy="7402500"/>
                    </a:xfrm>
                    <a:prstGeom prst="rect">
                      <a:avLst/>
                    </a:prstGeom>
                  </pic:spPr>
                </pic:pic>
              </a:graphicData>
            </a:graphic>
            <wp14:sizeRelH relativeFrom="margin">
              <wp14:pctWidth>0</wp14:pctWidth>
            </wp14:sizeRelH>
            <wp14:sizeRelV relativeFrom="margin">
              <wp14:pctHeight>0</wp14:pctHeight>
            </wp14:sizeRelV>
          </wp:anchor>
        </w:drawing>
      </w:r>
      <w:r w:rsidR="001F166D">
        <w:rPr>
          <w:b/>
          <w:color w:val="000000" w:themeColor="text1"/>
          <w:sz w:val="25"/>
          <w:szCs w:val="25"/>
        </w:rPr>
        <w:br w:type="page"/>
      </w:r>
    </w:p>
    <w:p w14:paraId="25F8191A" w14:textId="69BF32DD" w:rsidR="001F166D" w:rsidRDefault="00611E35">
      <w:pPr>
        <w:spacing w:before="0" w:after="0" w:line="240" w:lineRule="auto"/>
        <w:rPr>
          <w:b/>
          <w:color w:val="000000" w:themeColor="text1"/>
          <w:sz w:val="25"/>
          <w:szCs w:val="25"/>
        </w:rPr>
      </w:pPr>
      <w:r>
        <w:rPr>
          <w:noProof/>
        </w:rPr>
        <w:lastRenderedPageBreak/>
        <w:drawing>
          <wp:anchor distT="0" distB="0" distL="114300" distR="114300" simplePos="0" relativeHeight="251707392" behindDoc="0" locked="0" layoutInCell="1" allowOverlap="1" wp14:anchorId="4B615E1E" wp14:editId="4371F5C3">
            <wp:simplePos x="0" y="0"/>
            <wp:positionH relativeFrom="margin">
              <wp:posOffset>-263598</wp:posOffset>
            </wp:positionH>
            <wp:positionV relativeFrom="paragraph">
              <wp:posOffset>-1194761</wp:posOffset>
            </wp:positionV>
            <wp:extent cx="9727387" cy="7517219"/>
            <wp:effectExtent l="0" t="0" r="7620" b="7620"/>
            <wp:wrapNone/>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extLst>
                        <a:ext uri="{28A0092B-C50C-407E-A947-70E740481C1C}">
                          <a14:useLocalDpi xmlns:a14="http://schemas.microsoft.com/office/drawing/2010/main" val="0"/>
                        </a:ext>
                      </a:extLst>
                    </a:blip>
                    <a:stretch>
                      <a:fillRect/>
                    </a:stretch>
                  </pic:blipFill>
                  <pic:spPr>
                    <a:xfrm>
                      <a:off x="0" y="0"/>
                      <a:ext cx="9729755" cy="7519049"/>
                    </a:xfrm>
                    <a:prstGeom prst="rect">
                      <a:avLst/>
                    </a:prstGeom>
                  </pic:spPr>
                </pic:pic>
              </a:graphicData>
            </a:graphic>
            <wp14:sizeRelH relativeFrom="margin">
              <wp14:pctWidth>0</wp14:pctWidth>
            </wp14:sizeRelH>
            <wp14:sizeRelV relativeFrom="margin">
              <wp14:pctHeight>0</wp14:pctHeight>
            </wp14:sizeRelV>
          </wp:anchor>
        </w:drawing>
      </w:r>
      <w:r w:rsidR="001F166D">
        <w:rPr>
          <w:b/>
          <w:color w:val="000000" w:themeColor="text1"/>
          <w:sz w:val="25"/>
          <w:szCs w:val="25"/>
        </w:rPr>
        <w:br w:type="page"/>
      </w:r>
    </w:p>
    <w:p w14:paraId="799C000C" w14:textId="66EEDA88" w:rsidR="001F166D" w:rsidRDefault="00611E35">
      <w:pPr>
        <w:spacing w:before="0" w:after="0" w:line="240" w:lineRule="auto"/>
        <w:rPr>
          <w:b/>
          <w:color w:val="000000" w:themeColor="text1"/>
          <w:sz w:val="25"/>
          <w:szCs w:val="25"/>
        </w:rPr>
      </w:pPr>
      <w:r>
        <w:rPr>
          <w:noProof/>
        </w:rPr>
        <w:lastRenderedPageBreak/>
        <w:drawing>
          <wp:anchor distT="0" distB="0" distL="114300" distR="114300" simplePos="0" relativeHeight="251708416" behindDoc="0" locked="0" layoutInCell="1" allowOverlap="1" wp14:anchorId="08BE9BE7" wp14:editId="2EB0549A">
            <wp:simplePos x="0" y="0"/>
            <wp:positionH relativeFrom="margin">
              <wp:posOffset>-236080</wp:posOffset>
            </wp:positionH>
            <wp:positionV relativeFrom="paragraph">
              <wp:posOffset>-1194760</wp:posOffset>
            </wp:positionV>
            <wp:extent cx="9699869" cy="7495954"/>
            <wp:effectExtent l="0" t="0" r="0" b="0"/>
            <wp:wrapNone/>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9701075" cy="7496886"/>
                    </a:xfrm>
                    <a:prstGeom prst="rect">
                      <a:avLst/>
                    </a:prstGeom>
                  </pic:spPr>
                </pic:pic>
              </a:graphicData>
            </a:graphic>
            <wp14:sizeRelH relativeFrom="margin">
              <wp14:pctWidth>0</wp14:pctWidth>
            </wp14:sizeRelH>
            <wp14:sizeRelV relativeFrom="margin">
              <wp14:pctHeight>0</wp14:pctHeight>
            </wp14:sizeRelV>
          </wp:anchor>
        </w:drawing>
      </w:r>
      <w:r w:rsidR="001F166D">
        <w:rPr>
          <w:b/>
          <w:color w:val="000000" w:themeColor="text1"/>
          <w:sz w:val="25"/>
          <w:szCs w:val="25"/>
        </w:rPr>
        <w:br w:type="page"/>
      </w:r>
    </w:p>
    <w:p w14:paraId="3F4A4B7F" w14:textId="12515210" w:rsidR="001F166D" w:rsidRDefault="00611E35">
      <w:pPr>
        <w:spacing w:before="0" w:after="0" w:line="240" w:lineRule="auto"/>
        <w:rPr>
          <w:b/>
          <w:color w:val="000000" w:themeColor="text1"/>
          <w:sz w:val="25"/>
          <w:szCs w:val="25"/>
        </w:rPr>
      </w:pPr>
      <w:r>
        <w:rPr>
          <w:noProof/>
        </w:rPr>
        <w:lastRenderedPageBreak/>
        <w:drawing>
          <wp:anchor distT="0" distB="0" distL="114300" distR="114300" simplePos="0" relativeHeight="251709440" behindDoc="0" locked="0" layoutInCell="1" allowOverlap="1" wp14:anchorId="468AACBE" wp14:editId="0C1A6358">
            <wp:simplePos x="0" y="0"/>
            <wp:positionH relativeFrom="margin">
              <wp:posOffset>-277600</wp:posOffset>
            </wp:positionH>
            <wp:positionV relativeFrom="paragraph">
              <wp:posOffset>-1173495</wp:posOffset>
            </wp:positionV>
            <wp:extent cx="9713626" cy="7506586"/>
            <wp:effectExtent l="0" t="0" r="1905" b="0"/>
            <wp:wrapNone/>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9717124" cy="7509289"/>
                    </a:xfrm>
                    <a:prstGeom prst="rect">
                      <a:avLst/>
                    </a:prstGeom>
                  </pic:spPr>
                </pic:pic>
              </a:graphicData>
            </a:graphic>
            <wp14:sizeRelH relativeFrom="margin">
              <wp14:pctWidth>0</wp14:pctWidth>
            </wp14:sizeRelH>
            <wp14:sizeRelV relativeFrom="margin">
              <wp14:pctHeight>0</wp14:pctHeight>
            </wp14:sizeRelV>
          </wp:anchor>
        </w:drawing>
      </w:r>
      <w:r w:rsidR="001F166D">
        <w:rPr>
          <w:b/>
          <w:color w:val="000000" w:themeColor="text1"/>
          <w:sz w:val="25"/>
          <w:szCs w:val="25"/>
        </w:rPr>
        <w:br w:type="page"/>
      </w:r>
    </w:p>
    <w:p w14:paraId="081D74E4" w14:textId="27F82623" w:rsidR="001F166D" w:rsidRDefault="00611E35">
      <w:pPr>
        <w:spacing w:before="0" w:after="0" w:line="240" w:lineRule="auto"/>
        <w:rPr>
          <w:b/>
          <w:color w:val="000000" w:themeColor="text1"/>
          <w:sz w:val="25"/>
          <w:szCs w:val="25"/>
        </w:rPr>
      </w:pPr>
      <w:r>
        <w:rPr>
          <w:noProof/>
        </w:rPr>
        <w:lastRenderedPageBreak/>
        <w:drawing>
          <wp:anchor distT="0" distB="0" distL="114300" distR="114300" simplePos="0" relativeHeight="251710464" behindDoc="0" locked="0" layoutInCell="1" allowOverlap="1" wp14:anchorId="44DF5F58" wp14:editId="19D9D15D">
            <wp:simplePos x="0" y="0"/>
            <wp:positionH relativeFrom="margin">
              <wp:posOffset>-208806</wp:posOffset>
            </wp:positionH>
            <wp:positionV relativeFrom="paragraph">
              <wp:posOffset>-1173496</wp:posOffset>
            </wp:positionV>
            <wp:extent cx="9644832" cy="7453423"/>
            <wp:effectExtent l="0" t="0" r="0" b="0"/>
            <wp:wrapNone/>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extLst>
                        <a:ext uri="{28A0092B-C50C-407E-A947-70E740481C1C}">
                          <a14:useLocalDpi xmlns:a14="http://schemas.microsoft.com/office/drawing/2010/main" val="0"/>
                        </a:ext>
                      </a:extLst>
                    </a:blip>
                    <a:stretch>
                      <a:fillRect/>
                    </a:stretch>
                  </pic:blipFill>
                  <pic:spPr>
                    <a:xfrm>
                      <a:off x="0" y="0"/>
                      <a:ext cx="9650393" cy="7457720"/>
                    </a:xfrm>
                    <a:prstGeom prst="rect">
                      <a:avLst/>
                    </a:prstGeom>
                  </pic:spPr>
                </pic:pic>
              </a:graphicData>
            </a:graphic>
            <wp14:sizeRelH relativeFrom="margin">
              <wp14:pctWidth>0</wp14:pctWidth>
            </wp14:sizeRelH>
            <wp14:sizeRelV relativeFrom="margin">
              <wp14:pctHeight>0</wp14:pctHeight>
            </wp14:sizeRelV>
          </wp:anchor>
        </w:drawing>
      </w:r>
      <w:r w:rsidR="001F166D">
        <w:rPr>
          <w:b/>
          <w:color w:val="000000" w:themeColor="text1"/>
          <w:sz w:val="25"/>
          <w:szCs w:val="25"/>
        </w:rPr>
        <w:br w:type="page"/>
      </w:r>
    </w:p>
    <w:p w14:paraId="49C9B64E" w14:textId="513DC4D7" w:rsidR="001F166D" w:rsidRDefault="00611E35">
      <w:pPr>
        <w:spacing w:before="0" w:after="0" w:line="240" w:lineRule="auto"/>
        <w:rPr>
          <w:b/>
          <w:color w:val="000000" w:themeColor="text1"/>
          <w:sz w:val="25"/>
          <w:szCs w:val="25"/>
        </w:rPr>
      </w:pPr>
      <w:r>
        <w:rPr>
          <w:noProof/>
        </w:rPr>
        <w:lastRenderedPageBreak/>
        <w:drawing>
          <wp:anchor distT="0" distB="0" distL="114300" distR="114300" simplePos="0" relativeHeight="251711488" behindDoc="0" locked="0" layoutInCell="1" allowOverlap="1" wp14:anchorId="15299193" wp14:editId="4D0824E8">
            <wp:simplePos x="0" y="0"/>
            <wp:positionH relativeFrom="margin">
              <wp:posOffset>-209727</wp:posOffset>
            </wp:positionH>
            <wp:positionV relativeFrom="paragraph">
              <wp:posOffset>-1194759</wp:posOffset>
            </wp:positionV>
            <wp:extent cx="9670773" cy="7473468"/>
            <wp:effectExtent l="0" t="0" r="6985" b="0"/>
            <wp:wrapNone/>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extLst>
                        <a:ext uri="{28A0092B-C50C-407E-A947-70E740481C1C}">
                          <a14:useLocalDpi xmlns:a14="http://schemas.microsoft.com/office/drawing/2010/main" val="0"/>
                        </a:ext>
                      </a:extLst>
                    </a:blip>
                    <a:stretch>
                      <a:fillRect/>
                    </a:stretch>
                  </pic:blipFill>
                  <pic:spPr>
                    <a:xfrm>
                      <a:off x="0" y="0"/>
                      <a:ext cx="9679526" cy="7480232"/>
                    </a:xfrm>
                    <a:prstGeom prst="rect">
                      <a:avLst/>
                    </a:prstGeom>
                  </pic:spPr>
                </pic:pic>
              </a:graphicData>
            </a:graphic>
            <wp14:sizeRelH relativeFrom="margin">
              <wp14:pctWidth>0</wp14:pctWidth>
            </wp14:sizeRelH>
            <wp14:sizeRelV relativeFrom="margin">
              <wp14:pctHeight>0</wp14:pctHeight>
            </wp14:sizeRelV>
          </wp:anchor>
        </w:drawing>
      </w:r>
      <w:r w:rsidR="001F166D">
        <w:rPr>
          <w:b/>
          <w:color w:val="000000" w:themeColor="text1"/>
          <w:sz w:val="25"/>
          <w:szCs w:val="25"/>
        </w:rPr>
        <w:br w:type="page"/>
      </w:r>
    </w:p>
    <w:p w14:paraId="1876B507" w14:textId="4C6760A9" w:rsidR="001F166D" w:rsidRDefault="00611E35">
      <w:pPr>
        <w:spacing w:before="0" w:after="0" w:line="240" w:lineRule="auto"/>
        <w:rPr>
          <w:b/>
          <w:color w:val="000000" w:themeColor="text1"/>
          <w:sz w:val="25"/>
          <w:szCs w:val="25"/>
        </w:rPr>
      </w:pPr>
      <w:r>
        <w:rPr>
          <w:noProof/>
        </w:rPr>
        <w:lastRenderedPageBreak/>
        <w:drawing>
          <wp:anchor distT="0" distB="0" distL="114300" distR="114300" simplePos="0" relativeHeight="251712512" behindDoc="0" locked="0" layoutInCell="1" allowOverlap="1" wp14:anchorId="1CD0611E" wp14:editId="6ABCA891">
            <wp:simplePos x="0" y="0"/>
            <wp:positionH relativeFrom="margin">
              <wp:posOffset>-222319</wp:posOffset>
            </wp:positionH>
            <wp:positionV relativeFrom="paragraph">
              <wp:posOffset>-1162863</wp:posOffset>
            </wp:positionV>
            <wp:extent cx="9644833" cy="7453423"/>
            <wp:effectExtent l="0" t="0" r="0" b="0"/>
            <wp:wrapNone/>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extLst>
                        <a:ext uri="{28A0092B-C50C-407E-A947-70E740481C1C}">
                          <a14:useLocalDpi xmlns:a14="http://schemas.microsoft.com/office/drawing/2010/main" val="0"/>
                        </a:ext>
                      </a:extLst>
                    </a:blip>
                    <a:stretch>
                      <a:fillRect/>
                    </a:stretch>
                  </pic:blipFill>
                  <pic:spPr>
                    <a:xfrm>
                      <a:off x="0" y="0"/>
                      <a:ext cx="9647510" cy="7455492"/>
                    </a:xfrm>
                    <a:prstGeom prst="rect">
                      <a:avLst/>
                    </a:prstGeom>
                  </pic:spPr>
                </pic:pic>
              </a:graphicData>
            </a:graphic>
            <wp14:sizeRelH relativeFrom="margin">
              <wp14:pctWidth>0</wp14:pctWidth>
            </wp14:sizeRelH>
            <wp14:sizeRelV relativeFrom="margin">
              <wp14:pctHeight>0</wp14:pctHeight>
            </wp14:sizeRelV>
          </wp:anchor>
        </w:drawing>
      </w:r>
      <w:r w:rsidR="001F166D">
        <w:rPr>
          <w:b/>
          <w:color w:val="000000" w:themeColor="text1"/>
          <w:sz w:val="25"/>
          <w:szCs w:val="25"/>
        </w:rPr>
        <w:br w:type="page"/>
      </w:r>
    </w:p>
    <w:p w14:paraId="409179D8" w14:textId="38E1EFE1" w:rsidR="001F166D" w:rsidRDefault="004045BC">
      <w:pPr>
        <w:spacing w:before="0" w:after="0" w:line="240" w:lineRule="auto"/>
        <w:rPr>
          <w:b/>
          <w:color w:val="000000" w:themeColor="text1"/>
          <w:sz w:val="25"/>
          <w:szCs w:val="25"/>
        </w:rPr>
      </w:pPr>
      <w:r>
        <w:rPr>
          <w:noProof/>
        </w:rPr>
        <w:lastRenderedPageBreak/>
        <w:drawing>
          <wp:anchor distT="0" distB="0" distL="114300" distR="114300" simplePos="0" relativeHeight="251713536" behindDoc="0" locked="0" layoutInCell="1" allowOverlap="1" wp14:anchorId="648C72B0" wp14:editId="33BEA2F0">
            <wp:simplePos x="0" y="0"/>
            <wp:positionH relativeFrom="margin">
              <wp:posOffset>-250062</wp:posOffset>
            </wp:positionH>
            <wp:positionV relativeFrom="paragraph">
              <wp:posOffset>-1216025</wp:posOffset>
            </wp:positionV>
            <wp:extent cx="9741144" cy="7527851"/>
            <wp:effectExtent l="0" t="0" r="0" b="0"/>
            <wp:wrapNone/>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extLst>
                        <a:ext uri="{28A0092B-C50C-407E-A947-70E740481C1C}">
                          <a14:useLocalDpi xmlns:a14="http://schemas.microsoft.com/office/drawing/2010/main" val="0"/>
                        </a:ext>
                      </a:extLst>
                    </a:blip>
                    <a:stretch>
                      <a:fillRect/>
                    </a:stretch>
                  </pic:blipFill>
                  <pic:spPr>
                    <a:xfrm>
                      <a:off x="0" y="0"/>
                      <a:ext cx="9748190" cy="7533296"/>
                    </a:xfrm>
                    <a:prstGeom prst="rect">
                      <a:avLst/>
                    </a:prstGeom>
                  </pic:spPr>
                </pic:pic>
              </a:graphicData>
            </a:graphic>
            <wp14:sizeRelH relativeFrom="margin">
              <wp14:pctWidth>0</wp14:pctWidth>
            </wp14:sizeRelH>
            <wp14:sizeRelV relativeFrom="margin">
              <wp14:pctHeight>0</wp14:pctHeight>
            </wp14:sizeRelV>
          </wp:anchor>
        </w:drawing>
      </w:r>
      <w:r w:rsidR="001F166D">
        <w:rPr>
          <w:b/>
          <w:color w:val="000000" w:themeColor="text1"/>
          <w:sz w:val="25"/>
          <w:szCs w:val="25"/>
        </w:rPr>
        <w:br w:type="page"/>
      </w:r>
    </w:p>
    <w:p w14:paraId="2DD80C4E" w14:textId="4755FFBD" w:rsidR="001F166D" w:rsidRDefault="004045BC">
      <w:pPr>
        <w:spacing w:before="0" w:after="0" w:line="240" w:lineRule="auto"/>
        <w:rPr>
          <w:b/>
          <w:color w:val="000000" w:themeColor="text1"/>
          <w:sz w:val="25"/>
          <w:szCs w:val="25"/>
        </w:rPr>
      </w:pPr>
      <w:r>
        <w:rPr>
          <w:noProof/>
        </w:rPr>
        <w:lastRenderedPageBreak/>
        <w:drawing>
          <wp:anchor distT="0" distB="0" distL="114300" distR="114300" simplePos="0" relativeHeight="251714560" behindDoc="0" locked="0" layoutInCell="1" allowOverlap="1" wp14:anchorId="65552DCB" wp14:editId="19A54FDC">
            <wp:simplePos x="0" y="0"/>
            <wp:positionH relativeFrom="margin">
              <wp:posOffset>-250102</wp:posOffset>
            </wp:positionH>
            <wp:positionV relativeFrom="paragraph">
              <wp:posOffset>-1130965</wp:posOffset>
            </wp:positionV>
            <wp:extent cx="9631075" cy="7442791"/>
            <wp:effectExtent l="0" t="0" r="8255" b="6350"/>
            <wp:wrapNone/>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extLst>
                        <a:ext uri="{28A0092B-C50C-407E-A947-70E740481C1C}">
                          <a14:useLocalDpi xmlns:a14="http://schemas.microsoft.com/office/drawing/2010/main" val="0"/>
                        </a:ext>
                      </a:extLst>
                    </a:blip>
                    <a:stretch>
                      <a:fillRect/>
                    </a:stretch>
                  </pic:blipFill>
                  <pic:spPr>
                    <a:xfrm>
                      <a:off x="0" y="0"/>
                      <a:ext cx="9635435" cy="7446160"/>
                    </a:xfrm>
                    <a:prstGeom prst="rect">
                      <a:avLst/>
                    </a:prstGeom>
                  </pic:spPr>
                </pic:pic>
              </a:graphicData>
            </a:graphic>
            <wp14:sizeRelH relativeFrom="margin">
              <wp14:pctWidth>0</wp14:pctWidth>
            </wp14:sizeRelH>
            <wp14:sizeRelV relativeFrom="margin">
              <wp14:pctHeight>0</wp14:pctHeight>
            </wp14:sizeRelV>
          </wp:anchor>
        </w:drawing>
      </w:r>
      <w:r w:rsidR="001F166D">
        <w:rPr>
          <w:b/>
          <w:color w:val="000000" w:themeColor="text1"/>
          <w:sz w:val="25"/>
          <w:szCs w:val="25"/>
        </w:rPr>
        <w:br w:type="page"/>
      </w:r>
    </w:p>
    <w:p w14:paraId="62634A63" w14:textId="045C8D1E" w:rsidR="001F166D" w:rsidRDefault="004045BC">
      <w:pPr>
        <w:spacing w:before="0" w:after="0" w:line="240" w:lineRule="auto"/>
        <w:rPr>
          <w:b/>
          <w:color w:val="000000" w:themeColor="text1"/>
          <w:sz w:val="25"/>
          <w:szCs w:val="25"/>
        </w:rPr>
      </w:pPr>
      <w:r>
        <w:rPr>
          <w:noProof/>
        </w:rPr>
        <w:lastRenderedPageBreak/>
        <w:drawing>
          <wp:anchor distT="0" distB="0" distL="114300" distR="114300" simplePos="0" relativeHeight="251715584" behindDoc="0" locked="0" layoutInCell="1" allowOverlap="1" wp14:anchorId="41D8154B" wp14:editId="66F36122">
            <wp:simplePos x="0" y="0"/>
            <wp:positionH relativeFrom="margin">
              <wp:posOffset>-222165</wp:posOffset>
            </wp:positionH>
            <wp:positionV relativeFrom="paragraph">
              <wp:posOffset>-1152230</wp:posOffset>
            </wp:positionV>
            <wp:extent cx="9631075" cy="7442791"/>
            <wp:effectExtent l="0" t="0" r="8255" b="6350"/>
            <wp:wrapNone/>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extLst>
                        <a:ext uri="{28A0092B-C50C-407E-A947-70E740481C1C}">
                          <a14:useLocalDpi xmlns:a14="http://schemas.microsoft.com/office/drawing/2010/main" val="0"/>
                        </a:ext>
                      </a:extLst>
                    </a:blip>
                    <a:stretch>
                      <a:fillRect/>
                    </a:stretch>
                  </pic:blipFill>
                  <pic:spPr>
                    <a:xfrm>
                      <a:off x="0" y="0"/>
                      <a:ext cx="9635481" cy="7446196"/>
                    </a:xfrm>
                    <a:prstGeom prst="rect">
                      <a:avLst/>
                    </a:prstGeom>
                  </pic:spPr>
                </pic:pic>
              </a:graphicData>
            </a:graphic>
            <wp14:sizeRelH relativeFrom="margin">
              <wp14:pctWidth>0</wp14:pctWidth>
            </wp14:sizeRelH>
            <wp14:sizeRelV relativeFrom="margin">
              <wp14:pctHeight>0</wp14:pctHeight>
            </wp14:sizeRelV>
          </wp:anchor>
        </w:drawing>
      </w:r>
      <w:r w:rsidR="001F166D">
        <w:rPr>
          <w:b/>
          <w:color w:val="000000" w:themeColor="text1"/>
          <w:sz w:val="25"/>
          <w:szCs w:val="25"/>
        </w:rPr>
        <w:br w:type="page"/>
      </w:r>
    </w:p>
    <w:p w14:paraId="55C6296D" w14:textId="054FE63B" w:rsidR="001F166D" w:rsidRDefault="004045BC">
      <w:pPr>
        <w:spacing w:before="0" w:after="0" w:line="240" w:lineRule="auto"/>
        <w:rPr>
          <w:b/>
          <w:color w:val="000000" w:themeColor="text1"/>
          <w:sz w:val="25"/>
          <w:szCs w:val="25"/>
        </w:rPr>
      </w:pPr>
      <w:r>
        <w:rPr>
          <w:noProof/>
        </w:rPr>
        <w:lastRenderedPageBreak/>
        <w:drawing>
          <wp:anchor distT="0" distB="0" distL="114300" distR="114300" simplePos="0" relativeHeight="251716608" behindDoc="0" locked="0" layoutInCell="1" allowOverlap="1" wp14:anchorId="28F7B9EB" wp14:editId="55AB7F40">
            <wp:simplePos x="0" y="0"/>
            <wp:positionH relativeFrom="margin">
              <wp:posOffset>-222566</wp:posOffset>
            </wp:positionH>
            <wp:positionV relativeFrom="paragraph">
              <wp:posOffset>-1173495</wp:posOffset>
            </wp:positionV>
            <wp:extent cx="9658592" cy="7464056"/>
            <wp:effectExtent l="0" t="0" r="0" b="3810"/>
            <wp:wrapNone/>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extLst>
                        <a:ext uri="{28A0092B-C50C-407E-A947-70E740481C1C}">
                          <a14:useLocalDpi xmlns:a14="http://schemas.microsoft.com/office/drawing/2010/main" val="0"/>
                        </a:ext>
                      </a:extLst>
                    </a:blip>
                    <a:stretch>
                      <a:fillRect/>
                    </a:stretch>
                  </pic:blipFill>
                  <pic:spPr>
                    <a:xfrm>
                      <a:off x="0" y="0"/>
                      <a:ext cx="9661084" cy="7465982"/>
                    </a:xfrm>
                    <a:prstGeom prst="rect">
                      <a:avLst/>
                    </a:prstGeom>
                  </pic:spPr>
                </pic:pic>
              </a:graphicData>
            </a:graphic>
            <wp14:sizeRelH relativeFrom="margin">
              <wp14:pctWidth>0</wp14:pctWidth>
            </wp14:sizeRelH>
            <wp14:sizeRelV relativeFrom="margin">
              <wp14:pctHeight>0</wp14:pctHeight>
            </wp14:sizeRelV>
          </wp:anchor>
        </w:drawing>
      </w:r>
      <w:r w:rsidR="001F166D">
        <w:rPr>
          <w:b/>
          <w:color w:val="000000" w:themeColor="text1"/>
          <w:sz w:val="25"/>
          <w:szCs w:val="25"/>
        </w:rPr>
        <w:br w:type="page"/>
      </w:r>
    </w:p>
    <w:p w14:paraId="5AF29050" w14:textId="55482FD6" w:rsidR="001F166D" w:rsidRDefault="004045BC">
      <w:pPr>
        <w:spacing w:before="0" w:after="0" w:line="240" w:lineRule="auto"/>
        <w:rPr>
          <w:b/>
          <w:color w:val="000000" w:themeColor="text1"/>
          <w:sz w:val="25"/>
          <w:szCs w:val="25"/>
        </w:rPr>
      </w:pPr>
      <w:r>
        <w:rPr>
          <w:noProof/>
        </w:rPr>
        <w:lastRenderedPageBreak/>
        <w:drawing>
          <wp:anchor distT="0" distB="0" distL="114300" distR="114300" simplePos="0" relativeHeight="251717632" behindDoc="0" locked="0" layoutInCell="1" allowOverlap="1" wp14:anchorId="08361538" wp14:editId="2BE1D980">
            <wp:simplePos x="0" y="0"/>
            <wp:positionH relativeFrom="margin">
              <wp:posOffset>-250083</wp:posOffset>
            </wp:positionH>
            <wp:positionV relativeFrom="paragraph">
              <wp:posOffset>-1173496</wp:posOffset>
            </wp:positionV>
            <wp:extent cx="9686109" cy="7485321"/>
            <wp:effectExtent l="0" t="0" r="0" b="1905"/>
            <wp:wrapNone/>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extLst>
                        <a:ext uri="{28A0092B-C50C-407E-A947-70E740481C1C}">
                          <a14:useLocalDpi xmlns:a14="http://schemas.microsoft.com/office/drawing/2010/main" val="0"/>
                        </a:ext>
                      </a:extLst>
                    </a:blip>
                    <a:stretch>
                      <a:fillRect/>
                    </a:stretch>
                  </pic:blipFill>
                  <pic:spPr>
                    <a:xfrm>
                      <a:off x="0" y="0"/>
                      <a:ext cx="9688929" cy="7487500"/>
                    </a:xfrm>
                    <a:prstGeom prst="rect">
                      <a:avLst/>
                    </a:prstGeom>
                  </pic:spPr>
                </pic:pic>
              </a:graphicData>
            </a:graphic>
            <wp14:sizeRelH relativeFrom="margin">
              <wp14:pctWidth>0</wp14:pctWidth>
            </wp14:sizeRelH>
            <wp14:sizeRelV relativeFrom="margin">
              <wp14:pctHeight>0</wp14:pctHeight>
            </wp14:sizeRelV>
          </wp:anchor>
        </w:drawing>
      </w:r>
      <w:r w:rsidR="001F166D">
        <w:rPr>
          <w:b/>
          <w:color w:val="000000" w:themeColor="text1"/>
          <w:sz w:val="25"/>
          <w:szCs w:val="25"/>
        </w:rPr>
        <w:br w:type="page"/>
      </w:r>
    </w:p>
    <w:p w14:paraId="1EA26897" w14:textId="0E90AC3C" w:rsidR="001F166D" w:rsidRDefault="004045BC">
      <w:pPr>
        <w:spacing w:before="0" w:after="0" w:line="240" w:lineRule="auto"/>
        <w:rPr>
          <w:b/>
          <w:color w:val="000000" w:themeColor="text1"/>
          <w:sz w:val="25"/>
          <w:szCs w:val="25"/>
        </w:rPr>
      </w:pPr>
      <w:r>
        <w:rPr>
          <w:noProof/>
        </w:rPr>
        <w:lastRenderedPageBreak/>
        <w:drawing>
          <wp:anchor distT="0" distB="0" distL="114300" distR="114300" simplePos="0" relativeHeight="251718656" behindDoc="0" locked="0" layoutInCell="1" allowOverlap="1" wp14:anchorId="1AF79852" wp14:editId="73EC05AC">
            <wp:simplePos x="0" y="0"/>
            <wp:positionH relativeFrom="margin">
              <wp:posOffset>-167284</wp:posOffset>
            </wp:positionH>
            <wp:positionV relativeFrom="paragraph">
              <wp:posOffset>-1162863</wp:posOffset>
            </wp:positionV>
            <wp:extent cx="9589798" cy="7410893"/>
            <wp:effectExtent l="0" t="0" r="0" b="0"/>
            <wp:wrapNone/>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extLst>
                        <a:ext uri="{28A0092B-C50C-407E-A947-70E740481C1C}">
                          <a14:useLocalDpi xmlns:a14="http://schemas.microsoft.com/office/drawing/2010/main" val="0"/>
                        </a:ext>
                      </a:extLst>
                    </a:blip>
                    <a:stretch>
                      <a:fillRect/>
                    </a:stretch>
                  </pic:blipFill>
                  <pic:spPr>
                    <a:xfrm>
                      <a:off x="0" y="0"/>
                      <a:ext cx="9595901" cy="7415609"/>
                    </a:xfrm>
                    <a:prstGeom prst="rect">
                      <a:avLst/>
                    </a:prstGeom>
                  </pic:spPr>
                </pic:pic>
              </a:graphicData>
            </a:graphic>
            <wp14:sizeRelH relativeFrom="margin">
              <wp14:pctWidth>0</wp14:pctWidth>
            </wp14:sizeRelH>
            <wp14:sizeRelV relativeFrom="margin">
              <wp14:pctHeight>0</wp14:pctHeight>
            </wp14:sizeRelV>
          </wp:anchor>
        </w:drawing>
      </w:r>
      <w:r w:rsidR="001F166D">
        <w:rPr>
          <w:b/>
          <w:color w:val="000000" w:themeColor="text1"/>
          <w:sz w:val="25"/>
          <w:szCs w:val="25"/>
        </w:rPr>
        <w:br w:type="page"/>
      </w:r>
    </w:p>
    <w:p w14:paraId="2A6E1819" w14:textId="4D35F7F9" w:rsidR="001F166D" w:rsidRDefault="004045BC">
      <w:pPr>
        <w:spacing w:before="0" w:after="0" w:line="240" w:lineRule="auto"/>
        <w:rPr>
          <w:b/>
          <w:color w:val="000000" w:themeColor="text1"/>
          <w:sz w:val="25"/>
          <w:szCs w:val="25"/>
        </w:rPr>
      </w:pPr>
      <w:r>
        <w:rPr>
          <w:noProof/>
        </w:rPr>
        <w:lastRenderedPageBreak/>
        <w:drawing>
          <wp:anchor distT="0" distB="0" distL="114300" distR="114300" simplePos="0" relativeHeight="251719680" behindDoc="0" locked="0" layoutInCell="1" allowOverlap="1" wp14:anchorId="4320E3F1" wp14:editId="4C3F211C">
            <wp:simplePos x="0" y="0"/>
            <wp:positionH relativeFrom="margin">
              <wp:posOffset>-236078</wp:posOffset>
            </wp:positionH>
            <wp:positionV relativeFrom="paragraph">
              <wp:posOffset>-1162862</wp:posOffset>
            </wp:positionV>
            <wp:extent cx="9658592" cy="7464056"/>
            <wp:effectExtent l="0" t="0" r="0" b="3810"/>
            <wp:wrapNone/>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extLst>
                        <a:ext uri="{28A0092B-C50C-407E-A947-70E740481C1C}">
                          <a14:useLocalDpi xmlns:a14="http://schemas.microsoft.com/office/drawing/2010/main" val="0"/>
                        </a:ext>
                      </a:extLst>
                    </a:blip>
                    <a:stretch>
                      <a:fillRect/>
                    </a:stretch>
                  </pic:blipFill>
                  <pic:spPr>
                    <a:xfrm>
                      <a:off x="0" y="0"/>
                      <a:ext cx="9663053" cy="7467503"/>
                    </a:xfrm>
                    <a:prstGeom prst="rect">
                      <a:avLst/>
                    </a:prstGeom>
                  </pic:spPr>
                </pic:pic>
              </a:graphicData>
            </a:graphic>
            <wp14:sizeRelH relativeFrom="margin">
              <wp14:pctWidth>0</wp14:pctWidth>
            </wp14:sizeRelH>
            <wp14:sizeRelV relativeFrom="margin">
              <wp14:pctHeight>0</wp14:pctHeight>
            </wp14:sizeRelV>
          </wp:anchor>
        </w:drawing>
      </w:r>
      <w:r w:rsidR="001F166D">
        <w:rPr>
          <w:b/>
          <w:color w:val="000000" w:themeColor="text1"/>
          <w:sz w:val="25"/>
          <w:szCs w:val="25"/>
        </w:rPr>
        <w:br w:type="page"/>
      </w:r>
    </w:p>
    <w:p w14:paraId="2C1276E1" w14:textId="7F46482F" w:rsidR="001F166D" w:rsidRDefault="004045BC">
      <w:pPr>
        <w:spacing w:before="0" w:after="0" w:line="240" w:lineRule="auto"/>
        <w:rPr>
          <w:b/>
          <w:color w:val="000000" w:themeColor="text1"/>
          <w:sz w:val="25"/>
          <w:szCs w:val="25"/>
        </w:rPr>
      </w:pPr>
      <w:r>
        <w:rPr>
          <w:noProof/>
        </w:rPr>
        <w:lastRenderedPageBreak/>
        <w:drawing>
          <wp:anchor distT="0" distB="0" distL="114300" distR="114300" simplePos="0" relativeHeight="251720704" behindDoc="0" locked="0" layoutInCell="1" allowOverlap="1" wp14:anchorId="7902E8A5" wp14:editId="1FB0082D">
            <wp:simplePos x="0" y="0"/>
            <wp:positionH relativeFrom="margin">
              <wp:posOffset>-277580</wp:posOffset>
            </wp:positionH>
            <wp:positionV relativeFrom="paragraph">
              <wp:posOffset>-1216025</wp:posOffset>
            </wp:positionV>
            <wp:extent cx="9768662" cy="7549116"/>
            <wp:effectExtent l="0" t="0" r="4445" b="0"/>
            <wp:wrapNone/>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extLst>
                        <a:ext uri="{28A0092B-C50C-407E-A947-70E740481C1C}">
                          <a14:useLocalDpi xmlns:a14="http://schemas.microsoft.com/office/drawing/2010/main" val="0"/>
                        </a:ext>
                      </a:extLst>
                    </a:blip>
                    <a:stretch>
                      <a:fillRect/>
                    </a:stretch>
                  </pic:blipFill>
                  <pic:spPr>
                    <a:xfrm>
                      <a:off x="0" y="0"/>
                      <a:ext cx="9774648" cy="7553742"/>
                    </a:xfrm>
                    <a:prstGeom prst="rect">
                      <a:avLst/>
                    </a:prstGeom>
                  </pic:spPr>
                </pic:pic>
              </a:graphicData>
            </a:graphic>
            <wp14:sizeRelH relativeFrom="margin">
              <wp14:pctWidth>0</wp14:pctWidth>
            </wp14:sizeRelH>
            <wp14:sizeRelV relativeFrom="margin">
              <wp14:pctHeight>0</wp14:pctHeight>
            </wp14:sizeRelV>
          </wp:anchor>
        </w:drawing>
      </w:r>
      <w:r w:rsidR="001F166D">
        <w:rPr>
          <w:b/>
          <w:color w:val="000000" w:themeColor="text1"/>
          <w:sz w:val="25"/>
          <w:szCs w:val="25"/>
        </w:rPr>
        <w:br w:type="page"/>
      </w:r>
    </w:p>
    <w:p w14:paraId="1078A79B" w14:textId="3C93C511" w:rsidR="001F166D" w:rsidRDefault="004045BC">
      <w:pPr>
        <w:spacing w:before="0" w:after="0" w:line="240" w:lineRule="auto"/>
        <w:rPr>
          <w:b/>
          <w:color w:val="000000" w:themeColor="text1"/>
          <w:sz w:val="25"/>
          <w:szCs w:val="25"/>
        </w:rPr>
      </w:pPr>
      <w:r>
        <w:rPr>
          <w:noProof/>
        </w:rPr>
        <w:lastRenderedPageBreak/>
        <w:drawing>
          <wp:anchor distT="0" distB="0" distL="114300" distR="114300" simplePos="0" relativeHeight="251721728" behindDoc="0" locked="0" layoutInCell="1" allowOverlap="1" wp14:anchorId="40498C36" wp14:editId="5395B9B0">
            <wp:simplePos x="0" y="0"/>
            <wp:positionH relativeFrom="margin">
              <wp:posOffset>-236325</wp:posOffset>
            </wp:positionH>
            <wp:positionV relativeFrom="paragraph">
              <wp:posOffset>-1173496</wp:posOffset>
            </wp:positionV>
            <wp:extent cx="9672351" cy="7474689"/>
            <wp:effectExtent l="0" t="0" r="5080" b="0"/>
            <wp:wrapNone/>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extLst>
                        <a:ext uri="{28A0092B-C50C-407E-A947-70E740481C1C}">
                          <a14:useLocalDpi xmlns:a14="http://schemas.microsoft.com/office/drawing/2010/main" val="0"/>
                        </a:ext>
                      </a:extLst>
                    </a:blip>
                    <a:stretch>
                      <a:fillRect/>
                    </a:stretch>
                  </pic:blipFill>
                  <pic:spPr>
                    <a:xfrm>
                      <a:off x="0" y="0"/>
                      <a:ext cx="9675761" cy="7477324"/>
                    </a:xfrm>
                    <a:prstGeom prst="rect">
                      <a:avLst/>
                    </a:prstGeom>
                  </pic:spPr>
                </pic:pic>
              </a:graphicData>
            </a:graphic>
            <wp14:sizeRelH relativeFrom="margin">
              <wp14:pctWidth>0</wp14:pctWidth>
            </wp14:sizeRelH>
            <wp14:sizeRelV relativeFrom="margin">
              <wp14:pctHeight>0</wp14:pctHeight>
            </wp14:sizeRelV>
          </wp:anchor>
        </w:drawing>
      </w:r>
      <w:r w:rsidR="001F166D">
        <w:rPr>
          <w:b/>
          <w:color w:val="000000" w:themeColor="text1"/>
          <w:sz w:val="25"/>
          <w:szCs w:val="25"/>
        </w:rPr>
        <w:br w:type="page"/>
      </w:r>
    </w:p>
    <w:p w14:paraId="3EF2B9BF" w14:textId="100AE64B" w:rsidR="004045BC" w:rsidRDefault="004045BC" w:rsidP="004045BC">
      <w:pPr>
        <w:tabs>
          <w:tab w:val="left" w:pos="4236"/>
        </w:tabs>
        <w:spacing w:before="0" w:after="0" w:line="240" w:lineRule="auto"/>
        <w:rPr>
          <w:b/>
          <w:color w:val="000000" w:themeColor="text1"/>
          <w:sz w:val="25"/>
          <w:szCs w:val="25"/>
        </w:rPr>
      </w:pPr>
      <w:r>
        <w:rPr>
          <w:noProof/>
        </w:rPr>
        <w:lastRenderedPageBreak/>
        <w:drawing>
          <wp:anchor distT="0" distB="0" distL="114300" distR="114300" simplePos="0" relativeHeight="251722752" behindDoc="0" locked="0" layoutInCell="1" allowOverlap="1" wp14:anchorId="195A0538" wp14:editId="7131BF14">
            <wp:simplePos x="0" y="0"/>
            <wp:positionH relativeFrom="margin">
              <wp:posOffset>-250083</wp:posOffset>
            </wp:positionH>
            <wp:positionV relativeFrom="paragraph">
              <wp:posOffset>-1173496</wp:posOffset>
            </wp:positionV>
            <wp:extent cx="9686109" cy="7485321"/>
            <wp:effectExtent l="0" t="0" r="0" b="1905"/>
            <wp:wrapNone/>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extLst>
                        <a:ext uri="{28A0092B-C50C-407E-A947-70E740481C1C}">
                          <a14:useLocalDpi xmlns:a14="http://schemas.microsoft.com/office/drawing/2010/main" val="0"/>
                        </a:ext>
                      </a:extLst>
                    </a:blip>
                    <a:stretch>
                      <a:fillRect/>
                    </a:stretch>
                  </pic:blipFill>
                  <pic:spPr>
                    <a:xfrm>
                      <a:off x="0" y="0"/>
                      <a:ext cx="9691654" cy="7489606"/>
                    </a:xfrm>
                    <a:prstGeom prst="rect">
                      <a:avLst/>
                    </a:prstGeom>
                  </pic:spPr>
                </pic:pic>
              </a:graphicData>
            </a:graphic>
            <wp14:sizeRelH relativeFrom="margin">
              <wp14:pctWidth>0</wp14:pctWidth>
            </wp14:sizeRelH>
            <wp14:sizeRelV relativeFrom="margin">
              <wp14:pctHeight>0</wp14:pctHeight>
            </wp14:sizeRelV>
          </wp:anchor>
        </w:drawing>
      </w:r>
      <w:r>
        <w:rPr>
          <w:b/>
          <w:color w:val="000000" w:themeColor="text1"/>
          <w:sz w:val="25"/>
          <w:szCs w:val="25"/>
        </w:rPr>
        <w:tab/>
      </w:r>
    </w:p>
    <w:p w14:paraId="0D21257B" w14:textId="51A6332D" w:rsidR="001F166D" w:rsidRDefault="001F166D" w:rsidP="004045BC">
      <w:pPr>
        <w:tabs>
          <w:tab w:val="left" w:pos="4236"/>
        </w:tabs>
        <w:spacing w:before="0" w:after="0" w:line="240" w:lineRule="auto"/>
        <w:rPr>
          <w:b/>
          <w:color w:val="000000" w:themeColor="text1"/>
          <w:sz w:val="25"/>
          <w:szCs w:val="25"/>
        </w:rPr>
      </w:pPr>
      <w:r w:rsidRPr="004045BC">
        <w:rPr>
          <w:sz w:val="25"/>
          <w:szCs w:val="25"/>
        </w:rPr>
        <w:br w:type="page"/>
      </w:r>
      <w:r w:rsidR="004045BC">
        <w:rPr>
          <w:noProof/>
        </w:rPr>
        <w:lastRenderedPageBreak/>
        <w:drawing>
          <wp:anchor distT="0" distB="0" distL="114300" distR="114300" simplePos="0" relativeHeight="251723776" behindDoc="0" locked="0" layoutInCell="1" allowOverlap="1" wp14:anchorId="0CE8358C" wp14:editId="2C8A17D9">
            <wp:simplePos x="0" y="0"/>
            <wp:positionH relativeFrom="margin">
              <wp:posOffset>-236306</wp:posOffset>
            </wp:positionH>
            <wp:positionV relativeFrom="paragraph">
              <wp:posOffset>-1216025</wp:posOffset>
            </wp:positionV>
            <wp:extent cx="9727387" cy="7517219"/>
            <wp:effectExtent l="0" t="0" r="7620" b="7620"/>
            <wp:wrapNone/>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extLst>
                        <a:ext uri="{28A0092B-C50C-407E-A947-70E740481C1C}">
                          <a14:useLocalDpi xmlns:a14="http://schemas.microsoft.com/office/drawing/2010/main" val="0"/>
                        </a:ext>
                      </a:extLst>
                    </a:blip>
                    <a:stretch>
                      <a:fillRect/>
                    </a:stretch>
                  </pic:blipFill>
                  <pic:spPr>
                    <a:xfrm>
                      <a:off x="0" y="0"/>
                      <a:ext cx="9731667" cy="7520527"/>
                    </a:xfrm>
                    <a:prstGeom prst="rect">
                      <a:avLst/>
                    </a:prstGeom>
                  </pic:spPr>
                </pic:pic>
              </a:graphicData>
            </a:graphic>
            <wp14:sizeRelH relativeFrom="margin">
              <wp14:pctWidth>0</wp14:pctWidth>
            </wp14:sizeRelH>
            <wp14:sizeRelV relativeFrom="margin">
              <wp14:pctHeight>0</wp14:pctHeight>
            </wp14:sizeRelV>
          </wp:anchor>
        </w:drawing>
      </w:r>
      <w:r w:rsidR="004045BC">
        <w:rPr>
          <w:b/>
          <w:color w:val="000000" w:themeColor="text1"/>
          <w:sz w:val="25"/>
          <w:szCs w:val="25"/>
        </w:rPr>
        <w:tab/>
      </w:r>
    </w:p>
    <w:p w14:paraId="57285119" w14:textId="3F5BB5E5" w:rsidR="001F166D" w:rsidRDefault="001F166D">
      <w:pPr>
        <w:spacing w:before="0" w:after="0" w:line="240" w:lineRule="auto"/>
        <w:rPr>
          <w:b/>
          <w:color w:val="000000" w:themeColor="text1"/>
          <w:sz w:val="25"/>
          <w:szCs w:val="25"/>
        </w:rPr>
      </w:pPr>
      <w:r>
        <w:rPr>
          <w:b/>
          <w:color w:val="000000" w:themeColor="text1"/>
          <w:sz w:val="25"/>
          <w:szCs w:val="25"/>
        </w:rPr>
        <w:br w:type="page"/>
      </w:r>
    </w:p>
    <w:p w14:paraId="4A6466F2" w14:textId="03B1E3C7" w:rsidR="001F166D" w:rsidRDefault="004045BC">
      <w:pPr>
        <w:spacing w:before="0" w:after="0" w:line="240" w:lineRule="auto"/>
        <w:rPr>
          <w:b/>
          <w:color w:val="000000" w:themeColor="text1"/>
          <w:sz w:val="25"/>
          <w:szCs w:val="25"/>
        </w:rPr>
      </w:pPr>
      <w:r>
        <w:rPr>
          <w:noProof/>
        </w:rPr>
        <w:lastRenderedPageBreak/>
        <w:drawing>
          <wp:anchor distT="0" distB="0" distL="114300" distR="114300" simplePos="0" relativeHeight="251724800" behindDoc="0" locked="0" layoutInCell="1" allowOverlap="1" wp14:anchorId="5404D1FC" wp14:editId="5D833F99">
            <wp:simplePos x="0" y="0"/>
            <wp:positionH relativeFrom="column">
              <wp:posOffset>-263612</wp:posOffset>
            </wp:positionH>
            <wp:positionV relativeFrom="paragraph">
              <wp:posOffset>-1226659</wp:posOffset>
            </wp:positionV>
            <wp:extent cx="9768662" cy="7549117"/>
            <wp:effectExtent l="0" t="0" r="4445" b="0"/>
            <wp:wrapNone/>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extLst>
                        <a:ext uri="{28A0092B-C50C-407E-A947-70E740481C1C}">
                          <a14:useLocalDpi xmlns:a14="http://schemas.microsoft.com/office/drawing/2010/main" val="0"/>
                        </a:ext>
                      </a:extLst>
                    </a:blip>
                    <a:stretch>
                      <a:fillRect/>
                    </a:stretch>
                  </pic:blipFill>
                  <pic:spPr>
                    <a:xfrm>
                      <a:off x="0" y="0"/>
                      <a:ext cx="9777447" cy="7555906"/>
                    </a:xfrm>
                    <a:prstGeom prst="rect">
                      <a:avLst/>
                    </a:prstGeom>
                  </pic:spPr>
                </pic:pic>
              </a:graphicData>
            </a:graphic>
            <wp14:sizeRelH relativeFrom="margin">
              <wp14:pctWidth>0</wp14:pctWidth>
            </wp14:sizeRelH>
            <wp14:sizeRelV relativeFrom="margin">
              <wp14:pctHeight>0</wp14:pctHeight>
            </wp14:sizeRelV>
          </wp:anchor>
        </w:drawing>
      </w:r>
      <w:r w:rsidR="001F166D">
        <w:rPr>
          <w:b/>
          <w:color w:val="000000" w:themeColor="text1"/>
          <w:sz w:val="25"/>
          <w:szCs w:val="25"/>
        </w:rPr>
        <w:br w:type="page"/>
      </w:r>
    </w:p>
    <w:p w14:paraId="38401DBD" w14:textId="0A0F4983" w:rsidR="001F166D" w:rsidRDefault="004045BC">
      <w:pPr>
        <w:spacing w:before="0" w:after="0" w:line="240" w:lineRule="auto"/>
        <w:rPr>
          <w:b/>
          <w:color w:val="000000" w:themeColor="text1"/>
          <w:sz w:val="25"/>
          <w:szCs w:val="25"/>
        </w:rPr>
      </w:pPr>
      <w:r>
        <w:rPr>
          <w:noProof/>
        </w:rPr>
        <w:lastRenderedPageBreak/>
        <w:drawing>
          <wp:anchor distT="0" distB="0" distL="114300" distR="114300" simplePos="0" relativeHeight="251725824" behindDoc="0" locked="0" layoutInCell="1" allowOverlap="1" wp14:anchorId="62BD7EA7" wp14:editId="13BF7F98">
            <wp:simplePos x="0" y="0"/>
            <wp:positionH relativeFrom="margin">
              <wp:posOffset>-250083</wp:posOffset>
            </wp:positionH>
            <wp:positionV relativeFrom="paragraph">
              <wp:posOffset>-1173496</wp:posOffset>
            </wp:positionV>
            <wp:extent cx="9686109" cy="7485321"/>
            <wp:effectExtent l="0" t="0" r="0" b="1905"/>
            <wp:wrapNone/>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extLst>
                        <a:ext uri="{28A0092B-C50C-407E-A947-70E740481C1C}">
                          <a14:useLocalDpi xmlns:a14="http://schemas.microsoft.com/office/drawing/2010/main" val="0"/>
                        </a:ext>
                      </a:extLst>
                    </a:blip>
                    <a:stretch>
                      <a:fillRect/>
                    </a:stretch>
                  </pic:blipFill>
                  <pic:spPr>
                    <a:xfrm>
                      <a:off x="0" y="0"/>
                      <a:ext cx="9689560" cy="7487988"/>
                    </a:xfrm>
                    <a:prstGeom prst="rect">
                      <a:avLst/>
                    </a:prstGeom>
                  </pic:spPr>
                </pic:pic>
              </a:graphicData>
            </a:graphic>
            <wp14:sizeRelH relativeFrom="margin">
              <wp14:pctWidth>0</wp14:pctWidth>
            </wp14:sizeRelH>
            <wp14:sizeRelV relativeFrom="margin">
              <wp14:pctHeight>0</wp14:pctHeight>
            </wp14:sizeRelV>
          </wp:anchor>
        </w:drawing>
      </w:r>
      <w:r w:rsidR="001F166D">
        <w:rPr>
          <w:b/>
          <w:color w:val="000000" w:themeColor="text1"/>
          <w:sz w:val="25"/>
          <w:szCs w:val="25"/>
        </w:rPr>
        <w:br w:type="page"/>
      </w:r>
    </w:p>
    <w:p w14:paraId="03075733" w14:textId="7F1B35C8" w:rsidR="001F166D" w:rsidRDefault="004045BC">
      <w:pPr>
        <w:spacing w:before="0" w:after="0" w:line="240" w:lineRule="auto"/>
        <w:rPr>
          <w:b/>
          <w:color w:val="000000" w:themeColor="text1"/>
          <w:sz w:val="25"/>
          <w:szCs w:val="25"/>
        </w:rPr>
      </w:pPr>
      <w:r>
        <w:rPr>
          <w:noProof/>
        </w:rPr>
        <w:lastRenderedPageBreak/>
        <w:drawing>
          <wp:anchor distT="0" distB="0" distL="114300" distR="114300" simplePos="0" relativeHeight="251726848" behindDoc="0" locked="0" layoutInCell="1" allowOverlap="1" wp14:anchorId="740998EC" wp14:editId="35A51355">
            <wp:simplePos x="0" y="0"/>
            <wp:positionH relativeFrom="margin">
              <wp:posOffset>-236504</wp:posOffset>
            </wp:positionH>
            <wp:positionV relativeFrom="paragraph">
              <wp:posOffset>-1173496</wp:posOffset>
            </wp:positionV>
            <wp:extent cx="9672353" cy="7474689"/>
            <wp:effectExtent l="0" t="0" r="5080" b="0"/>
            <wp:wrapNone/>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extLst>
                        <a:ext uri="{28A0092B-C50C-407E-A947-70E740481C1C}">
                          <a14:useLocalDpi xmlns:a14="http://schemas.microsoft.com/office/drawing/2010/main" val="0"/>
                        </a:ext>
                      </a:extLst>
                    </a:blip>
                    <a:stretch>
                      <a:fillRect/>
                    </a:stretch>
                  </pic:blipFill>
                  <pic:spPr>
                    <a:xfrm>
                      <a:off x="0" y="0"/>
                      <a:ext cx="9674367" cy="7476245"/>
                    </a:xfrm>
                    <a:prstGeom prst="rect">
                      <a:avLst/>
                    </a:prstGeom>
                  </pic:spPr>
                </pic:pic>
              </a:graphicData>
            </a:graphic>
            <wp14:sizeRelH relativeFrom="margin">
              <wp14:pctWidth>0</wp14:pctWidth>
            </wp14:sizeRelH>
            <wp14:sizeRelV relativeFrom="margin">
              <wp14:pctHeight>0</wp14:pctHeight>
            </wp14:sizeRelV>
          </wp:anchor>
        </w:drawing>
      </w:r>
      <w:r w:rsidR="001F166D">
        <w:rPr>
          <w:b/>
          <w:color w:val="000000" w:themeColor="text1"/>
          <w:sz w:val="25"/>
          <w:szCs w:val="25"/>
        </w:rPr>
        <w:br w:type="page"/>
      </w:r>
    </w:p>
    <w:p w14:paraId="25FEA3DE" w14:textId="2485DA90" w:rsidR="001F166D" w:rsidRDefault="004045BC">
      <w:pPr>
        <w:spacing w:before="0" w:after="0" w:line="240" w:lineRule="auto"/>
        <w:rPr>
          <w:b/>
          <w:color w:val="000000" w:themeColor="text1"/>
          <w:sz w:val="25"/>
          <w:szCs w:val="25"/>
        </w:rPr>
      </w:pPr>
      <w:r>
        <w:rPr>
          <w:noProof/>
        </w:rPr>
        <w:lastRenderedPageBreak/>
        <w:drawing>
          <wp:anchor distT="0" distB="0" distL="114300" distR="114300" simplePos="0" relativeHeight="251727872" behindDoc="0" locked="0" layoutInCell="1" allowOverlap="1" wp14:anchorId="0EC6CADF" wp14:editId="72515F2C">
            <wp:simplePos x="0" y="0"/>
            <wp:positionH relativeFrom="margin">
              <wp:posOffset>-263598</wp:posOffset>
            </wp:positionH>
            <wp:positionV relativeFrom="paragraph">
              <wp:posOffset>-1194761</wp:posOffset>
            </wp:positionV>
            <wp:extent cx="9727387" cy="7517219"/>
            <wp:effectExtent l="0" t="0" r="7620" b="7620"/>
            <wp:wrapNone/>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extLst>
                        <a:ext uri="{28A0092B-C50C-407E-A947-70E740481C1C}">
                          <a14:useLocalDpi xmlns:a14="http://schemas.microsoft.com/office/drawing/2010/main" val="0"/>
                        </a:ext>
                      </a:extLst>
                    </a:blip>
                    <a:stretch>
                      <a:fillRect/>
                    </a:stretch>
                  </pic:blipFill>
                  <pic:spPr>
                    <a:xfrm>
                      <a:off x="0" y="0"/>
                      <a:ext cx="9732180" cy="7520923"/>
                    </a:xfrm>
                    <a:prstGeom prst="rect">
                      <a:avLst/>
                    </a:prstGeom>
                  </pic:spPr>
                </pic:pic>
              </a:graphicData>
            </a:graphic>
            <wp14:sizeRelH relativeFrom="margin">
              <wp14:pctWidth>0</wp14:pctWidth>
            </wp14:sizeRelH>
            <wp14:sizeRelV relativeFrom="margin">
              <wp14:pctHeight>0</wp14:pctHeight>
            </wp14:sizeRelV>
          </wp:anchor>
        </w:drawing>
      </w:r>
      <w:r w:rsidR="001F166D">
        <w:rPr>
          <w:b/>
          <w:color w:val="000000" w:themeColor="text1"/>
          <w:sz w:val="25"/>
          <w:szCs w:val="25"/>
        </w:rPr>
        <w:br w:type="page"/>
      </w:r>
    </w:p>
    <w:p w14:paraId="0B477C47" w14:textId="76DB784A" w:rsidR="001F166D" w:rsidRDefault="004045BC">
      <w:pPr>
        <w:spacing w:before="0" w:after="0" w:line="240" w:lineRule="auto"/>
        <w:rPr>
          <w:b/>
          <w:color w:val="000000" w:themeColor="text1"/>
          <w:sz w:val="25"/>
          <w:szCs w:val="25"/>
        </w:rPr>
      </w:pPr>
      <w:r>
        <w:rPr>
          <w:noProof/>
        </w:rPr>
        <w:lastRenderedPageBreak/>
        <w:drawing>
          <wp:anchor distT="0" distB="0" distL="114300" distR="114300" simplePos="0" relativeHeight="251728896" behindDoc="0" locked="0" layoutInCell="1" allowOverlap="1" wp14:anchorId="4D285D6A" wp14:editId="7C9553BA">
            <wp:simplePos x="0" y="0"/>
            <wp:positionH relativeFrom="margin">
              <wp:posOffset>-249682</wp:posOffset>
            </wp:positionH>
            <wp:positionV relativeFrom="paragraph">
              <wp:posOffset>-1152230</wp:posOffset>
            </wp:positionV>
            <wp:extent cx="9658592" cy="7464056"/>
            <wp:effectExtent l="0" t="0" r="0" b="3810"/>
            <wp:wrapNone/>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extLst>
                        <a:ext uri="{28A0092B-C50C-407E-A947-70E740481C1C}">
                          <a14:useLocalDpi xmlns:a14="http://schemas.microsoft.com/office/drawing/2010/main" val="0"/>
                        </a:ext>
                      </a:extLst>
                    </a:blip>
                    <a:stretch>
                      <a:fillRect/>
                    </a:stretch>
                  </pic:blipFill>
                  <pic:spPr>
                    <a:xfrm>
                      <a:off x="0" y="0"/>
                      <a:ext cx="9661179" cy="7466055"/>
                    </a:xfrm>
                    <a:prstGeom prst="rect">
                      <a:avLst/>
                    </a:prstGeom>
                  </pic:spPr>
                </pic:pic>
              </a:graphicData>
            </a:graphic>
            <wp14:sizeRelH relativeFrom="margin">
              <wp14:pctWidth>0</wp14:pctWidth>
            </wp14:sizeRelH>
            <wp14:sizeRelV relativeFrom="margin">
              <wp14:pctHeight>0</wp14:pctHeight>
            </wp14:sizeRelV>
          </wp:anchor>
        </w:drawing>
      </w:r>
      <w:r w:rsidR="001F166D">
        <w:rPr>
          <w:b/>
          <w:color w:val="000000" w:themeColor="text1"/>
          <w:sz w:val="25"/>
          <w:szCs w:val="25"/>
        </w:rPr>
        <w:br w:type="page"/>
      </w:r>
    </w:p>
    <w:p w14:paraId="3EDA0E97" w14:textId="724DE687" w:rsidR="001F166D" w:rsidRDefault="004045BC">
      <w:pPr>
        <w:spacing w:before="0" w:after="0" w:line="240" w:lineRule="auto"/>
        <w:rPr>
          <w:b/>
          <w:color w:val="000000" w:themeColor="text1"/>
          <w:sz w:val="25"/>
          <w:szCs w:val="25"/>
        </w:rPr>
      </w:pPr>
      <w:r>
        <w:rPr>
          <w:noProof/>
        </w:rPr>
        <w:lastRenderedPageBreak/>
        <w:drawing>
          <wp:anchor distT="0" distB="0" distL="114300" distR="114300" simplePos="0" relativeHeight="251729920" behindDoc="0" locked="0" layoutInCell="1" allowOverlap="1" wp14:anchorId="748AFA74" wp14:editId="3F91F6D7">
            <wp:simplePos x="0" y="0"/>
            <wp:positionH relativeFrom="margin">
              <wp:posOffset>-249626</wp:posOffset>
            </wp:positionH>
            <wp:positionV relativeFrom="paragraph">
              <wp:posOffset>-1205392</wp:posOffset>
            </wp:positionV>
            <wp:extent cx="9727385" cy="7517218"/>
            <wp:effectExtent l="0" t="0" r="7620" b="7620"/>
            <wp:wrapNone/>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extLst>
                        <a:ext uri="{28A0092B-C50C-407E-A947-70E740481C1C}">
                          <a14:useLocalDpi xmlns:a14="http://schemas.microsoft.com/office/drawing/2010/main" val="0"/>
                        </a:ext>
                      </a:extLst>
                    </a:blip>
                    <a:stretch>
                      <a:fillRect/>
                    </a:stretch>
                  </pic:blipFill>
                  <pic:spPr>
                    <a:xfrm>
                      <a:off x="0" y="0"/>
                      <a:ext cx="9730654" cy="7519744"/>
                    </a:xfrm>
                    <a:prstGeom prst="rect">
                      <a:avLst/>
                    </a:prstGeom>
                  </pic:spPr>
                </pic:pic>
              </a:graphicData>
            </a:graphic>
            <wp14:sizeRelH relativeFrom="margin">
              <wp14:pctWidth>0</wp14:pctWidth>
            </wp14:sizeRelH>
            <wp14:sizeRelV relativeFrom="margin">
              <wp14:pctHeight>0</wp14:pctHeight>
            </wp14:sizeRelV>
          </wp:anchor>
        </w:drawing>
      </w:r>
      <w:r w:rsidR="001F166D">
        <w:rPr>
          <w:b/>
          <w:color w:val="000000" w:themeColor="text1"/>
          <w:sz w:val="25"/>
          <w:szCs w:val="25"/>
        </w:rPr>
        <w:br w:type="page"/>
      </w:r>
    </w:p>
    <w:p w14:paraId="4C1A55A1" w14:textId="6171C053" w:rsidR="001F166D" w:rsidRDefault="004045BC">
      <w:pPr>
        <w:spacing w:before="0" w:after="0" w:line="240" w:lineRule="auto"/>
        <w:rPr>
          <w:b/>
          <w:color w:val="000000" w:themeColor="text1"/>
          <w:sz w:val="25"/>
          <w:szCs w:val="25"/>
        </w:rPr>
      </w:pPr>
      <w:r>
        <w:rPr>
          <w:noProof/>
        </w:rPr>
        <w:lastRenderedPageBreak/>
        <w:drawing>
          <wp:anchor distT="0" distB="0" distL="114300" distR="114300" simplePos="0" relativeHeight="251730944" behindDoc="0" locked="0" layoutInCell="1" allowOverlap="1" wp14:anchorId="3E2D42EE" wp14:editId="52B2FFA6">
            <wp:simplePos x="0" y="0"/>
            <wp:positionH relativeFrom="margin">
              <wp:posOffset>-135299</wp:posOffset>
            </wp:positionH>
            <wp:positionV relativeFrom="paragraph">
              <wp:posOffset>-1173495</wp:posOffset>
            </wp:positionV>
            <wp:extent cx="9640362" cy="7449968"/>
            <wp:effectExtent l="0" t="0" r="0" b="0"/>
            <wp:wrapNone/>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extLst>
                        <a:ext uri="{28A0092B-C50C-407E-A947-70E740481C1C}">
                          <a14:useLocalDpi xmlns:a14="http://schemas.microsoft.com/office/drawing/2010/main" val="0"/>
                        </a:ext>
                      </a:extLst>
                    </a:blip>
                    <a:stretch>
                      <a:fillRect/>
                    </a:stretch>
                  </pic:blipFill>
                  <pic:spPr>
                    <a:xfrm>
                      <a:off x="0" y="0"/>
                      <a:ext cx="9647363" cy="7455379"/>
                    </a:xfrm>
                    <a:prstGeom prst="rect">
                      <a:avLst/>
                    </a:prstGeom>
                  </pic:spPr>
                </pic:pic>
              </a:graphicData>
            </a:graphic>
            <wp14:sizeRelH relativeFrom="margin">
              <wp14:pctWidth>0</wp14:pctWidth>
            </wp14:sizeRelH>
            <wp14:sizeRelV relativeFrom="margin">
              <wp14:pctHeight>0</wp14:pctHeight>
            </wp14:sizeRelV>
          </wp:anchor>
        </w:drawing>
      </w:r>
      <w:r w:rsidR="001F166D">
        <w:rPr>
          <w:b/>
          <w:color w:val="000000" w:themeColor="text1"/>
          <w:sz w:val="25"/>
          <w:szCs w:val="25"/>
        </w:rPr>
        <w:br w:type="page"/>
      </w:r>
      <w:r>
        <w:rPr>
          <w:noProof/>
        </w:rPr>
        <w:lastRenderedPageBreak/>
        <w:drawing>
          <wp:anchor distT="0" distB="0" distL="114300" distR="114300" simplePos="0" relativeHeight="251731968" behindDoc="0" locked="0" layoutInCell="1" allowOverlap="1" wp14:anchorId="52933C72" wp14:editId="0F1A37BF">
            <wp:simplePos x="0" y="0"/>
            <wp:positionH relativeFrom="margin">
              <wp:posOffset>-236114</wp:posOffset>
            </wp:positionH>
            <wp:positionV relativeFrom="paragraph">
              <wp:posOffset>-1184127</wp:posOffset>
            </wp:positionV>
            <wp:extent cx="9686109" cy="7485321"/>
            <wp:effectExtent l="0" t="0" r="0" b="1905"/>
            <wp:wrapNone/>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extLst>
                        <a:ext uri="{28A0092B-C50C-407E-A947-70E740481C1C}">
                          <a14:useLocalDpi xmlns:a14="http://schemas.microsoft.com/office/drawing/2010/main" val="0"/>
                        </a:ext>
                      </a:extLst>
                    </a:blip>
                    <a:stretch>
                      <a:fillRect/>
                    </a:stretch>
                  </pic:blipFill>
                  <pic:spPr>
                    <a:xfrm>
                      <a:off x="0" y="0"/>
                      <a:ext cx="9689255" cy="7487752"/>
                    </a:xfrm>
                    <a:prstGeom prst="rect">
                      <a:avLst/>
                    </a:prstGeom>
                  </pic:spPr>
                </pic:pic>
              </a:graphicData>
            </a:graphic>
            <wp14:sizeRelH relativeFrom="margin">
              <wp14:pctWidth>0</wp14:pctWidth>
            </wp14:sizeRelH>
            <wp14:sizeRelV relativeFrom="margin">
              <wp14:pctHeight>0</wp14:pctHeight>
            </wp14:sizeRelV>
          </wp:anchor>
        </w:drawing>
      </w:r>
      <w:r w:rsidR="001F166D">
        <w:rPr>
          <w:b/>
          <w:color w:val="000000" w:themeColor="text1"/>
          <w:sz w:val="25"/>
          <w:szCs w:val="25"/>
        </w:rPr>
        <w:br w:type="page"/>
      </w:r>
    </w:p>
    <w:p w14:paraId="59428B4D" w14:textId="0E3C9C3F" w:rsidR="001F166D" w:rsidRDefault="004045BC">
      <w:pPr>
        <w:spacing w:before="0" w:after="0" w:line="240" w:lineRule="auto"/>
        <w:rPr>
          <w:b/>
          <w:color w:val="000000" w:themeColor="text1"/>
          <w:sz w:val="25"/>
          <w:szCs w:val="25"/>
        </w:rPr>
      </w:pPr>
      <w:r>
        <w:rPr>
          <w:noProof/>
        </w:rPr>
        <w:lastRenderedPageBreak/>
        <w:drawing>
          <wp:anchor distT="0" distB="0" distL="114300" distR="114300" simplePos="0" relativeHeight="251732992" behindDoc="0" locked="0" layoutInCell="1" allowOverlap="1" wp14:anchorId="489C7EF1" wp14:editId="0D6A71EE">
            <wp:simplePos x="0" y="0"/>
            <wp:positionH relativeFrom="margin">
              <wp:posOffset>-263630</wp:posOffset>
            </wp:positionH>
            <wp:positionV relativeFrom="paragraph">
              <wp:posOffset>-1184127</wp:posOffset>
            </wp:positionV>
            <wp:extent cx="9713626" cy="7506586"/>
            <wp:effectExtent l="0" t="0" r="1905" b="0"/>
            <wp:wrapNone/>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extLst>
                        <a:ext uri="{28A0092B-C50C-407E-A947-70E740481C1C}">
                          <a14:useLocalDpi xmlns:a14="http://schemas.microsoft.com/office/drawing/2010/main" val="0"/>
                        </a:ext>
                      </a:extLst>
                    </a:blip>
                    <a:stretch>
                      <a:fillRect/>
                    </a:stretch>
                  </pic:blipFill>
                  <pic:spPr>
                    <a:xfrm>
                      <a:off x="0" y="0"/>
                      <a:ext cx="9718806" cy="7510589"/>
                    </a:xfrm>
                    <a:prstGeom prst="rect">
                      <a:avLst/>
                    </a:prstGeom>
                  </pic:spPr>
                </pic:pic>
              </a:graphicData>
            </a:graphic>
            <wp14:sizeRelH relativeFrom="margin">
              <wp14:pctWidth>0</wp14:pctWidth>
            </wp14:sizeRelH>
            <wp14:sizeRelV relativeFrom="margin">
              <wp14:pctHeight>0</wp14:pctHeight>
            </wp14:sizeRelV>
          </wp:anchor>
        </w:drawing>
      </w:r>
      <w:r w:rsidR="001F166D">
        <w:rPr>
          <w:b/>
          <w:color w:val="000000" w:themeColor="text1"/>
          <w:sz w:val="25"/>
          <w:szCs w:val="25"/>
        </w:rPr>
        <w:br w:type="page"/>
      </w:r>
    </w:p>
    <w:p w14:paraId="11BC9B52" w14:textId="6C5EF0C8" w:rsidR="001F166D" w:rsidRDefault="004045BC">
      <w:pPr>
        <w:spacing w:before="0" w:after="0" w:line="240" w:lineRule="auto"/>
        <w:rPr>
          <w:b/>
          <w:color w:val="000000" w:themeColor="text1"/>
          <w:sz w:val="25"/>
          <w:szCs w:val="25"/>
        </w:rPr>
      </w:pPr>
      <w:r>
        <w:rPr>
          <w:noProof/>
        </w:rPr>
        <w:lastRenderedPageBreak/>
        <w:drawing>
          <wp:anchor distT="0" distB="0" distL="114300" distR="114300" simplePos="0" relativeHeight="251734016" behindDoc="0" locked="0" layoutInCell="1" allowOverlap="1" wp14:anchorId="7A0DA2FC" wp14:editId="5C080F7D">
            <wp:simplePos x="0" y="0"/>
            <wp:positionH relativeFrom="margin">
              <wp:posOffset>-263595</wp:posOffset>
            </wp:positionH>
            <wp:positionV relativeFrom="paragraph">
              <wp:posOffset>-1162863</wp:posOffset>
            </wp:positionV>
            <wp:extent cx="9686109" cy="7485321"/>
            <wp:effectExtent l="0" t="0" r="0" b="1905"/>
            <wp:wrapNone/>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extLst>
                        <a:ext uri="{28A0092B-C50C-407E-A947-70E740481C1C}">
                          <a14:useLocalDpi xmlns:a14="http://schemas.microsoft.com/office/drawing/2010/main" val="0"/>
                        </a:ext>
                      </a:extLst>
                    </a:blip>
                    <a:stretch>
                      <a:fillRect/>
                    </a:stretch>
                  </pic:blipFill>
                  <pic:spPr>
                    <a:xfrm>
                      <a:off x="0" y="0"/>
                      <a:ext cx="9692098" cy="7489949"/>
                    </a:xfrm>
                    <a:prstGeom prst="rect">
                      <a:avLst/>
                    </a:prstGeom>
                  </pic:spPr>
                </pic:pic>
              </a:graphicData>
            </a:graphic>
            <wp14:sizeRelH relativeFrom="margin">
              <wp14:pctWidth>0</wp14:pctWidth>
            </wp14:sizeRelH>
            <wp14:sizeRelV relativeFrom="margin">
              <wp14:pctHeight>0</wp14:pctHeight>
            </wp14:sizeRelV>
          </wp:anchor>
        </w:drawing>
      </w:r>
      <w:r w:rsidR="001F166D">
        <w:rPr>
          <w:b/>
          <w:color w:val="000000" w:themeColor="text1"/>
          <w:sz w:val="25"/>
          <w:szCs w:val="25"/>
        </w:rPr>
        <w:br w:type="page"/>
      </w:r>
    </w:p>
    <w:p w14:paraId="44D5CC89" w14:textId="6610BB1E" w:rsidR="001F166D" w:rsidRDefault="00BC7816">
      <w:pPr>
        <w:spacing w:before="0" w:after="0" w:line="240" w:lineRule="auto"/>
        <w:rPr>
          <w:b/>
          <w:color w:val="000000" w:themeColor="text1"/>
          <w:sz w:val="25"/>
          <w:szCs w:val="25"/>
        </w:rPr>
      </w:pPr>
      <w:r>
        <w:rPr>
          <w:noProof/>
        </w:rPr>
        <w:lastRenderedPageBreak/>
        <w:drawing>
          <wp:anchor distT="0" distB="0" distL="114300" distR="114300" simplePos="0" relativeHeight="251735040" behindDoc="0" locked="0" layoutInCell="1" allowOverlap="1" wp14:anchorId="536177B8" wp14:editId="7163484A">
            <wp:simplePos x="0" y="0"/>
            <wp:positionH relativeFrom="margin">
              <wp:align>left</wp:align>
            </wp:positionH>
            <wp:positionV relativeFrom="paragraph">
              <wp:posOffset>-1130965</wp:posOffset>
            </wp:positionV>
            <wp:extent cx="9376520" cy="7247817"/>
            <wp:effectExtent l="0" t="0" r="0" b="0"/>
            <wp:wrapNone/>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extLst>
                        <a:ext uri="{28A0092B-C50C-407E-A947-70E740481C1C}">
                          <a14:useLocalDpi xmlns:a14="http://schemas.microsoft.com/office/drawing/2010/main" val="0"/>
                        </a:ext>
                      </a:extLst>
                    </a:blip>
                    <a:stretch>
                      <a:fillRect/>
                    </a:stretch>
                  </pic:blipFill>
                  <pic:spPr>
                    <a:xfrm>
                      <a:off x="0" y="0"/>
                      <a:ext cx="9376520" cy="7247817"/>
                    </a:xfrm>
                    <a:prstGeom prst="rect">
                      <a:avLst/>
                    </a:prstGeom>
                  </pic:spPr>
                </pic:pic>
              </a:graphicData>
            </a:graphic>
            <wp14:sizeRelH relativeFrom="margin">
              <wp14:pctWidth>0</wp14:pctWidth>
            </wp14:sizeRelH>
            <wp14:sizeRelV relativeFrom="margin">
              <wp14:pctHeight>0</wp14:pctHeight>
            </wp14:sizeRelV>
          </wp:anchor>
        </w:drawing>
      </w:r>
      <w:r w:rsidR="001F166D">
        <w:rPr>
          <w:b/>
          <w:color w:val="000000" w:themeColor="text1"/>
          <w:sz w:val="25"/>
          <w:szCs w:val="25"/>
        </w:rPr>
        <w:br w:type="page"/>
      </w:r>
    </w:p>
    <w:p w14:paraId="528CFFC2" w14:textId="08BA15FD" w:rsidR="001F166D" w:rsidRPr="00611E35" w:rsidRDefault="001F166D">
      <w:pPr>
        <w:spacing w:before="0" w:after="0" w:line="240" w:lineRule="auto"/>
        <w:rPr>
          <w:b/>
          <w:color w:val="000000" w:themeColor="text1"/>
          <w:sz w:val="25"/>
          <w:szCs w:val="25"/>
        </w:rPr>
        <w:sectPr w:rsidR="001F166D" w:rsidRPr="00611E35" w:rsidSect="001F166D">
          <w:pgSz w:w="16840" w:h="11907" w:orient="landscape" w:code="9"/>
          <w:pgMar w:top="1134" w:right="1134" w:bottom="1134" w:left="1134" w:header="720" w:footer="85" w:gutter="0"/>
          <w:cols w:space="720"/>
          <w:docGrid w:linePitch="360"/>
        </w:sectPr>
      </w:pPr>
    </w:p>
    <w:p w14:paraId="58334584" w14:textId="4B7322E3" w:rsidR="00134DFB" w:rsidRPr="00090532" w:rsidRDefault="00134DFB" w:rsidP="00090532">
      <w:pPr>
        <w:pStyle w:val="Heading2"/>
        <w:numPr>
          <w:ilvl w:val="0"/>
          <w:numId w:val="0"/>
        </w:numPr>
        <w:spacing w:line="360" w:lineRule="auto"/>
        <w:rPr>
          <w:rFonts w:ascii="Times New Roman" w:hAnsi="Times New Roman"/>
          <w:b/>
          <w:color w:val="auto"/>
          <w:szCs w:val="24"/>
        </w:rPr>
      </w:pPr>
      <w:bookmarkStart w:id="137" w:name="_Toc61430429"/>
      <w:r w:rsidRPr="00090532">
        <w:rPr>
          <w:rFonts w:ascii="Times New Roman" w:hAnsi="Times New Roman"/>
          <w:b/>
          <w:color w:val="auto"/>
          <w:szCs w:val="24"/>
        </w:rPr>
        <w:lastRenderedPageBreak/>
        <w:t>PHỤ LỤC B3: KẾT QUẢ KIỂM ĐỊNH CÁC NHÂN TỐ TÁC ĐỘNG ĐẾN ĐỘ NHẠY CẢM TỶ GIÁ CẤP ĐỘ CÔNG TY</w:t>
      </w:r>
      <w:bookmarkEnd w:id="137"/>
    </w:p>
    <w:p w14:paraId="359B041D" w14:textId="46D7CBE8" w:rsidR="00B77C61" w:rsidRDefault="007A6796" w:rsidP="007A6796">
      <w:pPr>
        <w:spacing w:before="120" w:after="120"/>
        <w:jc w:val="both"/>
        <w:rPr>
          <w:i/>
          <w:szCs w:val="24"/>
        </w:rPr>
      </w:pPr>
      <w:r w:rsidRPr="00563BF2">
        <w:rPr>
          <w:i/>
          <w:szCs w:val="24"/>
        </w:rPr>
        <w:t>Bả</w:t>
      </w:r>
      <w:r>
        <w:rPr>
          <w:i/>
          <w:szCs w:val="24"/>
        </w:rPr>
        <w:t>ng 39</w:t>
      </w:r>
      <w:r w:rsidRPr="00563BF2">
        <w:rPr>
          <w:i/>
          <w:szCs w:val="24"/>
        </w:rPr>
        <w:t xml:space="preserve">. </w:t>
      </w:r>
      <w:r>
        <w:rPr>
          <w:i/>
          <w:szCs w:val="24"/>
        </w:rPr>
        <w:t>H</w:t>
      </w:r>
      <w:r w:rsidRPr="008311FB">
        <w:rPr>
          <w:i/>
          <w:szCs w:val="24"/>
        </w:rPr>
        <w:t>ồ</w:t>
      </w:r>
      <w:r>
        <w:rPr>
          <w:i/>
          <w:szCs w:val="24"/>
        </w:rPr>
        <w:t>i quy ph</w:t>
      </w:r>
      <w:r w:rsidRPr="008311FB">
        <w:rPr>
          <w:i/>
          <w:szCs w:val="24"/>
        </w:rPr>
        <w:t>ươ</w:t>
      </w:r>
      <w:r>
        <w:rPr>
          <w:i/>
          <w:szCs w:val="24"/>
        </w:rPr>
        <w:t>ng tr</w:t>
      </w:r>
      <w:r w:rsidRPr="008311FB">
        <w:rPr>
          <w:i/>
          <w:szCs w:val="24"/>
        </w:rPr>
        <w:t>ì</w:t>
      </w:r>
      <w:r w:rsidR="00AE2440">
        <w:rPr>
          <w:i/>
          <w:szCs w:val="24"/>
        </w:rPr>
        <w:t>nh (</w:t>
      </w:r>
      <w:r w:rsidR="0025423A">
        <w:rPr>
          <w:i/>
          <w:szCs w:val="24"/>
        </w:rPr>
        <w:t>3.</w:t>
      </w:r>
      <w:r w:rsidR="00AE2440">
        <w:rPr>
          <w:i/>
          <w:szCs w:val="24"/>
        </w:rPr>
        <w:t xml:space="preserve">13) </w:t>
      </w:r>
      <w:r>
        <w:rPr>
          <w:i/>
          <w:szCs w:val="24"/>
        </w:rPr>
        <w:t>tại thị trường Indonesia</w:t>
      </w:r>
    </w:p>
    <w:p w14:paraId="4F975CB0" w14:textId="5BBC693D" w:rsidR="007A6796" w:rsidRDefault="00E36443" w:rsidP="00165E84">
      <w:pPr>
        <w:spacing w:before="120" w:after="120"/>
        <w:jc w:val="center"/>
        <w:rPr>
          <w:i/>
          <w:szCs w:val="24"/>
        </w:rPr>
      </w:pPr>
      <w:r w:rsidRPr="00E36443">
        <w:rPr>
          <w:i/>
          <w:noProof/>
          <w:szCs w:val="24"/>
        </w:rPr>
        <w:drawing>
          <wp:inline distT="0" distB="0" distL="0" distR="0" wp14:anchorId="61849017" wp14:editId="0DC9B38C">
            <wp:extent cx="4178798" cy="2787650"/>
            <wp:effectExtent l="0" t="0" r="0" b="0"/>
            <wp:docPr id="211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1">
                      <a:extLst>
                        <a:ext uri="{28A0092B-C50C-407E-A947-70E740481C1C}">
                          <a14:useLocalDpi xmlns:a14="http://schemas.microsoft.com/office/drawing/2010/main" val="0"/>
                        </a:ext>
                      </a:extLst>
                    </a:blip>
                    <a:srcRect r="46745"/>
                    <a:stretch/>
                  </pic:blipFill>
                  <pic:spPr bwMode="auto">
                    <a:xfrm>
                      <a:off x="0" y="0"/>
                      <a:ext cx="4188206" cy="2793926"/>
                    </a:xfrm>
                    <a:prstGeom prst="rect">
                      <a:avLst/>
                    </a:prstGeom>
                    <a:noFill/>
                    <a:ln>
                      <a:noFill/>
                    </a:ln>
                    <a:extLst>
                      <a:ext uri="{53640926-AAD7-44D8-BBD7-CCE9431645EC}">
                        <a14:shadowObscured xmlns:a14="http://schemas.microsoft.com/office/drawing/2010/main"/>
                      </a:ext>
                    </a:extLst>
                  </pic:spPr>
                </pic:pic>
              </a:graphicData>
            </a:graphic>
          </wp:inline>
        </w:drawing>
      </w:r>
    </w:p>
    <w:p w14:paraId="6D044E15" w14:textId="417BBAB1" w:rsidR="007A6796" w:rsidRPr="007A6796" w:rsidRDefault="007A6796" w:rsidP="007A6796">
      <w:pPr>
        <w:spacing w:before="120" w:after="120"/>
        <w:jc w:val="both"/>
        <w:rPr>
          <w:i/>
          <w:szCs w:val="24"/>
        </w:rPr>
      </w:pPr>
      <w:r w:rsidRPr="00563BF2">
        <w:rPr>
          <w:i/>
          <w:szCs w:val="24"/>
        </w:rPr>
        <w:t>Bả</w:t>
      </w:r>
      <w:r w:rsidR="00AE2440">
        <w:rPr>
          <w:i/>
          <w:szCs w:val="24"/>
        </w:rPr>
        <w:t>ng 40</w:t>
      </w:r>
      <w:r w:rsidRPr="00563BF2">
        <w:rPr>
          <w:i/>
          <w:szCs w:val="24"/>
        </w:rPr>
        <w:t xml:space="preserve">. </w:t>
      </w:r>
      <w:r>
        <w:rPr>
          <w:i/>
          <w:szCs w:val="24"/>
        </w:rPr>
        <w:t>H</w:t>
      </w:r>
      <w:r w:rsidRPr="008311FB">
        <w:rPr>
          <w:i/>
          <w:szCs w:val="24"/>
        </w:rPr>
        <w:t>ồ</w:t>
      </w:r>
      <w:r>
        <w:rPr>
          <w:i/>
          <w:szCs w:val="24"/>
        </w:rPr>
        <w:t>i quy ph</w:t>
      </w:r>
      <w:r w:rsidRPr="008311FB">
        <w:rPr>
          <w:i/>
          <w:szCs w:val="24"/>
        </w:rPr>
        <w:t>ươ</w:t>
      </w:r>
      <w:r>
        <w:rPr>
          <w:i/>
          <w:szCs w:val="24"/>
        </w:rPr>
        <w:t>ng tr</w:t>
      </w:r>
      <w:r w:rsidRPr="008311FB">
        <w:rPr>
          <w:i/>
          <w:szCs w:val="24"/>
        </w:rPr>
        <w:t>ì</w:t>
      </w:r>
      <w:r w:rsidR="00AE2440">
        <w:rPr>
          <w:i/>
          <w:szCs w:val="24"/>
        </w:rPr>
        <w:t>nh (</w:t>
      </w:r>
      <w:r w:rsidR="0025423A">
        <w:rPr>
          <w:i/>
          <w:szCs w:val="24"/>
        </w:rPr>
        <w:t>3.</w:t>
      </w:r>
      <w:r w:rsidR="00AE2440">
        <w:rPr>
          <w:i/>
          <w:szCs w:val="24"/>
        </w:rPr>
        <w:t xml:space="preserve">14) </w:t>
      </w:r>
      <w:r>
        <w:rPr>
          <w:i/>
          <w:szCs w:val="24"/>
        </w:rPr>
        <w:t>tại thị trường Indonesia</w:t>
      </w:r>
    </w:p>
    <w:p w14:paraId="5E82D562" w14:textId="2D3C5830" w:rsidR="007A6796" w:rsidRDefault="00E36443" w:rsidP="00E36443">
      <w:pPr>
        <w:spacing w:before="120" w:after="120"/>
        <w:jc w:val="center"/>
        <w:rPr>
          <w:i/>
          <w:szCs w:val="24"/>
        </w:rPr>
      </w:pPr>
      <w:r w:rsidRPr="00E36443">
        <w:rPr>
          <w:i/>
          <w:noProof/>
          <w:szCs w:val="24"/>
        </w:rPr>
        <w:drawing>
          <wp:inline distT="0" distB="0" distL="0" distR="0" wp14:anchorId="7F671D9D" wp14:editId="0DF9BF01">
            <wp:extent cx="4332984" cy="4038600"/>
            <wp:effectExtent l="0" t="0" r="0" b="0"/>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2">
                      <a:extLst>
                        <a:ext uri="{28A0092B-C50C-407E-A947-70E740481C1C}">
                          <a14:useLocalDpi xmlns:a14="http://schemas.microsoft.com/office/drawing/2010/main" val="0"/>
                        </a:ext>
                      </a:extLst>
                    </a:blip>
                    <a:srcRect r="46397" b="2639"/>
                    <a:stretch/>
                  </pic:blipFill>
                  <pic:spPr bwMode="auto">
                    <a:xfrm>
                      <a:off x="0" y="0"/>
                      <a:ext cx="4341046" cy="4046114"/>
                    </a:xfrm>
                    <a:prstGeom prst="rect">
                      <a:avLst/>
                    </a:prstGeom>
                    <a:noFill/>
                    <a:ln>
                      <a:noFill/>
                    </a:ln>
                    <a:extLst>
                      <a:ext uri="{53640926-AAD7-44D8-BBD7-CCE9431645EC}">
                        <a14:shadowObscured xmlns:a14="http://schemas.microsoft.com/office/drawing/2010/main"/>
                      </a:ext>
                    </a:extLst>
                  </pic:spPr>
                </pic:pic>
              </a:graphicData>
            </a:graphic>
          </wp:inline>
        </w:drawing>
      </w:r>
    </w:p>
    <w:p w14:paraId="4DC715A3" w14:textId="2987F1E2" w:rsidR="004302C9" w:rsidRPr="00E36443" w:rsidRDefault="00E36443" w:rsidP="00E36443">
      <w:pPr>
        <w:spacing w:before="120" w:after="120"/>
        <w:jc w:val="center"/>
        <w:rPr>
          <w:szCs w:val="24"/>
        </w:rPr>
      </w:pPr>
      <w:r w:rsidRPr="00E36443">
        <w:rPr>
          <w:noProof/>
          <w:szCs w:val="24"/>
        </w:rPr>
        <w:lastRenderedPageBreak/>
        <w:drawing>
          <wp:inline distT="0" distB="0" distL="0" distR="0" wp14:anchorId="76FF6743" wp14:editId="4121453B">
            <wp:extent cx="4685853" cy="4387850"/>
            <wp:effectExtent l="0" t="0" r="635" b="0"/>
            <wp:docPr id="211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3">
                      <a:extLst>
                        <a:ext uri="{28A0092B-C50C-407E-A947-70E740481C1C}">
                          <a14:useLocalDpi xmlns:a14="http://schemas.microsoft.com/office/drawing/2010/main" val="0"/>
                        </a:ext>
                      </a:extLst>
                    </a:blip>
                    <a:srcRect r="48111" b="2822"/>
                    <a:stretch/>
                  </pic:blipFill>
                  <pic:spPr bwMode="auto">
                    <a:xfrm>
                      <a:off x="0" y="0"/>
                      <a:ext cx="4704120" cy="4404955"/>
                    </a:xfrm>
                    <a:prstGeom prst="rect">
                      <a:avLst/>
                    </a:prstGeom>
                    <a:noFill/>
                    <a:ln>
                      <a:noFill/>
                    </a:ln>
                    <a:extLst>
                      <a:ext uri="{53640926-AAD7-44D8-BBD7-CCE9431645EC}">
                        <a14:shadowObscured xmlns:a14="http://schemas.microsoft.com/office/drawing/2010/main"/>
                      </a:ext>
                    </a:extLst>
                  </pic:spPr>
                </pic:pic>
              </a:graphicData>
            </a:graphic>
          </wp:inline>
        </w:drawing>
      </w:r>
    </w:p>
    <w:p w14:paraId="119E09DD" w14:textId="20D80277" w:rsidR="00AE2440" w:rsidRDefault="00AE2440" w:rsidP="00AE2440">
      <w:pPr>
        <w:spacing w:before="120" w:after="120"/>
        <w:jc w:val="both"/>
        <w:rPr>
          <w:i/>
          <w:szCs w:val="24"/>
        </w:rPr>
      </w:pPr>
      <w:r w:rsidRPr="00563BF2">
        <w:rPr>
          <w:i/>
          <w:szCs w:val="24"/>
        </w:rPr>
        <w:t>Bả</w:t>
      </w:r>
      <w:r>
        <w:rPr>
          <w:i/>
          <w:szCs w:val="24"/>
        </w:rPr>
        <w:t>ng 41</w:t>
      </w:r>
      <w:r w:rsidRPr="00563BF2">
        <w:rPr>
          <w:i/>
          <w:szCs w:val="24"/>
        </w:rPr>
        <w:t xml:space="preserve">. </w:t>
      </w:r>
      <w:r>
        <w:rPr>
          <w:i/>
          <w:szCs w:val="24"/>
        </w:rPr>
        <w:t>H</w:t>
      </w:r>
      <w:r w:rsidRPr="008311FB">
        <w:rPr>
          <w:i/>
          <w:szCs w:val="24"/>
        </w:rPr>
        <w:t>ồ</w:t>
      </w:r>
      <w:r>
        <w:rPr>
          <w:i/>
          <w:szCs w:val="24"/>
        </w:rPr>
        <w:t>i quy ph</w:t>
      </w:r>
      <w:r w:rsidRPr="008311FB">
        <w:rPr>
          <w:i/>
          <w:szCs w:val="24"/>
        </w:rPr>
        <w:t>ươ</w:t>
      </w:r>
      <w:r>
        <w:rPr>
          <w:i/>
          <w:szCs w:val="24"/>
        </w:rPr>
        <w:t>ng tr</w:t>
      </w:r>
      <w:r w:rsidRPr="008311FB">
        <w:rPr>
          <w:i/>
          <w:szCs w:val="24"/>
        </w:rPr>
        <w:t>ì</w:t>
      </w:r>
      <w:r>
        <w:rPr>
          <w:i/>
          <w:szCs w:val="24"/>
        </w:rPr>
        <w:t>nh (</w:t>
      </w:r>
      <w:r w:rsidR="0025423A">
        <w:rPr>
          <w:i/>
          <w:szCs w:val="24"/>
        </w:rPr>
        <w:t>3.</w:t>
      </w:r>
      <w:r>
        <w:rPr>
          <w:i/>
          <w:szCs w:val="24"/>
        </w:rPr>
        <w:t>13) tại thị trường Malaysia</w:t>
      </w:r>
    </w:p>
    <w:p w14:paraId="052157E0" w14:textId="3E5AEC2D" w:rsidR="0025423A" w:rsidRDefault="000278AF" w:rsidP="000278AF">
      <w:pPr>
        <w:spacing w:before="120" w:after="120"/>
        <w:jc w:val="center"/>
        <w:rPr>
          <w:i/>
          <w:szCs w:val="24"/>
        </w:rPr>
      </w:pPr>
      <w:r w:rsidRPr="000278AF">
        <w:rPr>
          <w:i/>
          <w:noProof/>
          <w:szCs w:val="24"/>
        </w:rPr>
        <w:drawing>
          <wp:inline distT="0" distB="0" distL="0" distR="0" wp14:anchorId="4B54D11F" wp14:editId="3469C74B">
            <wp:extent cx="4910664" cy="3314700"/>
            <wp:effectExtent l="0" t="0" r="0" b="0"/>
            <wp:docPr id="211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926450" cy="3325355"/>
                    </a:xfrm>
                    <a:prstGeom prst="rect">
                      <a:avLst/>
                    </a:prstGeom>
                    <a:noFill/>
                    <a:ln>
                      <a:noFill/>
                    </a:ln>
                  </pic:spPr>
                </pic:pic>
              </a:graphicData>
            </a:graphic>
          </wp:inline>
        </w:drawing>
      </w:r>
    </w:p>
    <w:p w14:paraId="415D72C2" w14:textId="6636257D" w:rsidR="00AE2440" w:rsidRDefault="00AE2440" w:rsidP="00AE2440">
      <w:pPr>
        <w:spacing w:before="120" w:after="120"/>
        <w:jc w:val="both"/>
        <w:rPr>
          <w:i/>
          <w:szCs w:val="24"/>
        </w:rPr>
      </w:pPr>
      <w:r w:rsidRPr="00563BF2">
        <w:rPr>
          <w:i/>
          <w:szCs w:val="24"/>
        </w:rPr>
        <w:lastRenderedPageBreak/>
        <w:t>Bả</w:t>
      </w:r>
      <w:r>
        <w:rPr>
          <w:i/>
          <w:szCs w:val="24"/>
        </w:rPr>
        <w:t>ng 42</w:t>
      </w:r>
      <w:r w:rsidRPr="00563BF2">
        <w:rPr>
          <w:i/>
          <w:szCs w:val="24"/>
        </w:rPr>
        <w:t xml:space="preserve">. </w:t>
      </w:r>
      <w:r>
        <w:rPr>
          <w:i/>
          <w:szCs w:val="24"/>
        </w:rPr>
        <w:t>H</w:t>
      </w:r>
      <w:r w:rsidRPr="008311FB">
        <w:rPr>
          <w:i/>
          <w:szCs w:val="24"/>
        </w:rPr>
        <w:t>ồ</w:t>
      </w:r>
      <w:r>
        <w:rPr>
          <w:i/>
          <w:szCs w:val="24"/>
        </w:rPr>
        <w:t>i quy ph</w:t>
      </w:r>
      <w:r w:rsidRPr="008311FB">
        <w:rPr>
          <w:i/>
          <w:szCs w:val="24"/>
        </w:rPr>
        <w:t>ươ</w:t>
      </w:r>
      <w:r>
        <w:rPr>
          <w:i/>
          <w:szCs w:val="24"/>
        </w:rPr>
        <w:t>ng tr</w:t>
      </w:r>
      <w:r w:rsidRPr="008311FB">
        <w:rPr>
          <w:i/>
          <w:szCs w:val="24"/>
        </w:rPr>
        <w:t>ì</w:t>
      </w:r>
      <w:r>
        <w:rPr>
          <w:i/>
          <w:szCs w:val="24"/>
        </w:rPr>
        <w:t>nh (</w:t>
      </w:r>
      <w:r w:rsidR="0025423A">
        <w:rPr>
          <w:i/>
          <w:szCs w:val="24"/>
        </w:rPr>
        <w:t>3.</w:t>
      </w:r>
      <w:r>
        <w:rPr>
          <w:i/>
          <w:szCs w:val="24"/>
        </w:rPr>
        <w:t>14) tại thị trường Malaysia</w:t>
      </w:r>
    </w:p>
    <w:p w14:paraId="6F936D00" w14:textId="68EDA82B" w:rsidR="00DA0CD5" w:rsidRDefault="000278AF" w:rsidP="000278AF">
      <w:pPr>
        <w:spacing w:before="120" w:after="120"/>
        <w:jc w:val="center"/>
        <w:rPr>
          <w:i/>
          <w:szCs w:val="24"/>
        </w:rPr>
      </w:pPr>
      <w:r w:rsidRPr="000278AF">
        <w:rPr>
          <w:i/>
          <w:noProof/>
          <w:szCs w:val="24"/>
        </w:rPr>
        <w:drawing>
          <wp:inline distT="0" distB="0" distL="0" distR="0" wp14:anchorId="11C0BEEE" wp14:editId="590F606F">
            <wp:extent cx="4201847" cy="3882394"/>
            <wp:effectExtent l="0" t="0" r="0" b="0"/>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95">
                      <a:extLst>
                        <a:ext uri="{28A0092B-C50C-407E-A947-70E740481C1C}">
                          <a14:useLocalDpi xmlns:a14="http://schemas.microsoft.com/office/drawing/2010/main" val="0"/>
                        </a:ext>
                      </a:extLst>
                    </a:blip>
                    <a:srcRect b="2739"/>
                    <a:stretch/>
                  </pic:blipFill>
                  <pic:spPr bwMode="auto">
                    <a:xfrm>
                      <a:off x="0" y="0"/>
                      <a:ext cx="4205597" cy="3885859"/>
                    </a:xfrm>
                    <a:prstGeom prst="rect">
                      <a:avLst/>
                    </a:prstGeom>
                    <a:noFill/>
                    <a:ln>
                      <a:noFill/>
                    </a:ln>
                    <a:extLst>
                      <a:ext uri="{53640926-AAD7-44D8-BBD7-CCE9431645EC}">
                        <a14:shadowObscured xmlns:a14="http://schemas.microsoft.com/office/drawing/2010/main"/>
                      </a:ext>
                    </a:extLst>
                  </pic:spPr>
                </pic:pic>
              </a:graphicData>
            </a:graphic>
          </wp:inline>
        </w:drawing>
      </w:r>
    </w:p>
    <w:p w14:paraId="0346591A" w14:textId="1779F463" w:rsidR="00DA0CD5" w:rsidRPr="007A6796" w:rsidRDefault="00E15D2B" w:rsidP="00E15D2B">
      <w:pPr>
        <w:spacing w:before="120" w:after="120"/>
        <w:jc w:val="center"/>
        <w:rPr>
          <w:i/>
          <w:szCs w:val="24"/>
        </w:rPr>
      </w:pPr>
      <w:r w:rsidRPr="00E15D2B">
        <w:rPr>
          <w:i/>
          <w:noProof/>
          <w:szCs w:val="24"/>
        </w:rPr>
        <w:drawing>
          <wp:inline distT="0" distB="0" distL="0" distR="0" wp14:anchorId="3E48ADCB" wp14:editId="3DF37A82">
            <wp:extent cx="4088031" cy="3780105"/>
            <wp:effectExtent l="0" t="0" r="0" b="0"/>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96">
                      <a:extLst>
                        <a:ext uri="{28A0092B-C50C-407E-A947-70E740481C1C}">
                          <a14:useLocalDpi xmlns:a14="http://schemas.microsoft.com/office/drawing/2010/main" val="0"/>
                        </a:ext>
                      </a:extLst>
                    </a:blip>
                    <a:srcRect b="2665"/>
                    <a:stretch/>
                  </pic:blipFill>
                  <pic:spPr bwMode="auto">
                    <a:xfrm>
                      <a:off x="0" y="0"/>
                      <a:ext cx="4095301" cy="3786827"/>
                    </a:xfrm>
                    <a:prstGeom prst="rect">
                      <a:avLst/>
                    </a:prstGeom>
                    <a:noFill/>
                    <a:ln>
                      <a:noFill/>
                    </a:ln>
                    <a:extLst>
                      <a:ext uri="{53640926-AAD7-44D8-BBD7-CCE9431645EC}">
                        <a14:shadowObscured xmlns:a14="http://schemas.microsoft.com/office/drawing/2010/main"/>
                      </a:ext>
                    </a:extLst>
                  </pic:spPr>
                </pic:pic>
              </a:graphicData>
            </a:graphic>
          </wp:inline>
        </w:drawing>
      </w:r>
    </w:p>
    <w:p w14:paraId="7D6C3866" w14:textId="534B3A0D" w:rsidR="001F4035" w:rsidRDefault="001F4035">
      <w:pPr>
        <w:spacing w:before="0" w:after="0" w:line="240" w:lineRule="auto"/>
        <w:rPr>
          <w:i/>
          <w:szCs w:val="24"/>
        </w:rPr>
      </w:pPr>
      <w:r>
        <w:rPr>
          <w:i/>
          <w:szCs w:val="24"/>
        </w:rPr>
        <w:br w:type="page"/>
      </w:r>
    </w:p>
    <w:p w14:paraId="1CB89BEF" w14:textId="6565394F" w:rsidR="00AE2440" w:rsidRPr="007A6796" w:rsidRDefault="00AE2440" w:rsidP="00AE2440">
      <w:pPr>
        <w:spacing w:before="120" w:after="120"/>
        <w:jc w:val="both"/>
        <w:rPr>
          <w:i/>
          <w:szCs w:val="24"/>
        </w:rPr>
      </w:pPr>
      <w:r w:rsidRPr="00563BF2">
        <w:rPr>
          <w:i/>
          <w:szCs w:val="24"/>
        </w:rPr>
        <w:lastRenderedPageBreak/>
        <w:t>Bả</w:t>
      </w:r>
      <w:r>
        <w:rPr>
          <w:i/>
          <w:szCs w:val="24"/>
        </w:rPr>
        <w:t>ng 43</w:t>
      </w:r>
      <w:r w:rsidRPr="00563BF2">
        <w:rPr>
          <w:i/>
          <w:szCs w:val="24"/>
        </w:rPr>
        <w:t xml:space="preserve">. </w:t>
      </w:r>
      <w:r>
        <w:rPr>
          <w:i/>
          <w:szCs w:val="24"/>
        </w:rPr>
        <w:t>H</w:t>
      </w:r>
      <w:r w:rsidRPr="008311FB">
        <w:rPr>
          <w:i/>
          <w:szCs w:val="24"/>
        </w:rPr>
        <w:t>ồ</w:t>
      </w:r>
      <w:r>
        <w:rPr>
          <w:i/>
          <w:szCs w:val="24"/>
        </w:rPr>
        <w:t>i quy ph</w:t>
      </w:r>
      <w:r w:rsidRPr="008311FB">
        <w:rPr>
          <w:i/>
          <w:szCs w:val="24"/>
        </w:rPr>
        <w:t>ươ</w:t>
      </w:r>
      <w:r>
        <w:rPr>
          <w:i/>
          <w:szCs w:val="24"/>
        </w:rPr>
        <w:t>ng tr</w:t>
      </w:r>
      <w:r w:rsidRPr="008311FB">
        <w:rPr>
          <w:i/>
          <w:szCs w:val="24"/>
        </w:rPr>
        <w:t>ì</w:t>
      </w:r>
      <w:r>
        <w:rPr>
          <w:i/>
          <w:szCs w:val="24"/>
        </w:rPr>
        <w:t>nh (</w:t>
      </w:r>
      <w:r w:rsidR="0025423A">
        <w:rPr>
          <w:i/>
          <w:szCs w:val="24"/>
        </w:rPr>
        <w:t>3.</w:t>
      </w:r>
      <w:r>
        <w:rPr>
          <w:i/>
          <w:szCs w:val="24"/>
        </w:rPr>
        <w:t>13) tại thị trường Philippines</w:t>
      </w:r>
    </w:p>
    <w:p w14:paraId="0D61A2A5" w14:textId="78D819DE" w:rsidR="00DA0CD5" w:rsidRDefault="001B75F2" w:rsidP="00245194">
      <w:pPr>
        <w:spacing w:before="120" w:after="120"/>
        <w:jc w:val="center"/>
        <w:rPr>
          <w:i/>
          <w:szCs w:val="24"/>
        </w:rPr>
      </w:pPr>
      <w:r w:rsidRPr="001B75F2">
        <w:rPr>
          <w:i/>
          <w:noProof/>
          <w:szCs w:val="24"/>
        </w:rPr>
        <w:drawing>
          <wp:inline distT="0" distB="0" distL="0" distR="0" wp14:anchorId="4A6251F4" wp14:editId="40AFB48E">
            <wp:extent cx="3957851" cy="255079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r="30940"/>
                    <a:stretch/>
                  </pic:blipFill>
                  <pic:spPr bwMode="auto">
                    <a:xfrm>
                      <a:off x="0" y="0"/>
                      <a:ext cx="3958625" cy="2551294"/>
                    </a:xfrm>
                    <a:prstGeom prst="rect">
                      <a:avLst/>
                    </a:prstGeom>
                    <a:noFill/>
                    <a:ln>
                      <a:noFill/>
                    </a:ln>
                    <a:extLst>
                      <a:ext uri="{53640926-AAD7-44D8-BBD7-CCE9431645EC}">
                        <a14:shadowObscured xmlns:a14="http://schemas.microsoft.com/office/drawing/2010/main"/>
                      </a:ext>
                    </a:extLst>
                  </pic:spPr>
                </pic:pic>
              </a:graphicData>
            </a:graphic>
          </wp:inline>
        </w:drawing>
      </w:r>
    </w:p>
    <w:p w14:paraId="3B4714D8" w14:textId="77777777" w:rsidR="00245194" w:rsidRDefault="00245194" w:rsidP="00AE2440">
      <w:pPr>
        <w:spacing w:before="120" w:after="120"/>
        <w:jc w:val="both"/>
        <w:rPr>
          <w:i/>
          <w:szCs w:val="24"/>
        </w:rPr>
      </w:pPr>
    </w:p>
    <w:p w14:paraId="3C36D690" w14:textId="6FF8EA72" w:rsidR="00AE2440" w:rsidRDefault="00AE2440" w:rsidP="00AE2440">
      <w:pPr>
        <w:spacing w:before="120" w:after="120"/>
        <w:jc w:val="both"/>
        <w:rPr>
          <w:i/>
          <w:szCs w:val="24"/>
        </w:rPr>
      </w:pPr>
      <w:r w:rsidRPr="00563BF2">
        <w:rPr>
          <w:i/>
          <w:szCs w:val="24"/>
        </w:rPr>
        <w:t>Bả</w:t>
      </w:r>
      <w:r>
        <w:rPr>
          <w:i/>
          <w:szCs w:val="24"/>
        </w:rPr>
        <w:t>ng 44</w:t>
      </w:r>
      <w:r w:rsidRPr="00563BF2">
        <w:rPr>
          <w:i/>
          <w:szCs w:val="24"/>
        </w:rPr>
        <w:t xml:space="preserve">. </w:t>
      </w:r>
      <w:r>
        <w:rPr>
          <w:i/>
          <w:szCs w:val="24"/>
        </w:rPr>
        <w:t>H</w:t>
      </w:r>
      <w:r w:rsidRPr="008311FB">
        <w:rPr>
          <w:i/>
          <w:szCs w:val="24"/>
        </w:rPr>
        <w:t>ồ</w:t>
      </w:r>
      <w:r>
        <w:rPr>
          <w:i/>
          <w:szCs w:val="24"/>
        </w:rPr>
        <w:t>i quy ph</w:t>
      </w:r>
      <w:r w:rsidRPr="008311FB">
        <w:rPr>
          <w:i/>
          <w:szCs w:val="24"/>
        </w:rPr>
        <w:t>ươ</w:t>
      </w:r>
      <w:r>
        <w:rPr>
          <w:i/>
          <w:szCs w:val="24"/>
        </w:rPr>
        <w:t>ng tr</w:t>
      </w:r>
      <w:r w:rsidRPr="008311FB">
        <w:rPr>
          <w:i/>
          <w:szCs w:val="24"/>
        </w:rPr>
        <w:t>ì</w:t>
      </w:r>
      <w:r>
        <w:rPr>
          <w:i/>
          <w:szCs w:val="24"/>
        </w:rPr>
        <w:t>nh (</w:t>
      </w:r>
      <w:r w:rsidR="0025423A">
        <w:rPr>
          <w:i/>
          <w:szCs w:val="24"/>
        </w:rPr>
        <w:t>3.</w:t>
      </w:r>
      <w:r>
        <w:rPr>
          <w:i/>
          <w:szCs w:val="24"/>
        </w:rPr>
        <w:t>14) tại thị trường Philippines</w:t>
      </w:r>
    </w:p>
    <w:p w14:paraId="63C78244" w14:textId="60F741FF" w:rsidR="001B75F2" w:rsidRDefault="001B75F2" w:rsidP="00245194">
      <w:pPr>
        <w:spacing w:before="120" w:after="120"/>
        <w:jc w:val="center"/>
        <w:rPr>
          <w:i/>
          <w:szCs w:val="24"/>
        </w:rPr>
      </w:pPr>
      <w:r w:rsidRPr="001B75F2">
        <w:rPr>
          <w:i/>
          <w:noProof/>
          <w:szCs w:val="24"/>
        </w:rPr>
        <w:drawing>
          <wp:inline distT="0" distB="0" distL="0" distR="0" wp14:anchorId="7A4B2836" wp14:editId="2FAE7192">
            <wp:extent cx="3971499" cy="3495171"/>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98" cstate="print">
                      <a:extLst>
                        <a:ext uri="{28A0092B-C50C-407E-A947-70E740481C1C}">
                          <a14:useLocalDpi xmlns:a14="http://schemas.microsoft.com/office/drawing/2010/main" val="0"/>
                        </a:ext>
                      </a:extLst>
                    </a:blip>
                    <a:srcRect r="30698"/>
                    <a:stretch/>
                  </pic:blipFill>
                  <pic:spPr bwMode="auto">
                    <a:xfrm>
                      <a:off x="0" y="0"/>
                      <a:ext cx="3972483" cy="3496037"/>
                    </a:xfrm>
                    <a:prstGeom prst="rect">
                      <a:avLst/>
                    </a:prstGeom>
                    <a:noFill/>
                    <a:ln>
                      <a:noFill/>
                    </a:ln>
                    <a:extLst>
                      <a:ext uri="{53640926-AAD7-44D8-BBD7-CCE9431645EC}">
                        <a14:shadowObscured xmlns:a14="http://schemas.microsoft.com/office/drawing/2010/main"/>
                      </a:ext>
                    </a:extLst>
                  </pic:spPr>
                </pic:pic>
              </a:graphicData>
            </a:graphic>
          </wp:inline>
        </w:drawing>
      </w:r>
    </w:p>
    <w:p w14:paraId="08ABAF34" w14:textId="372C1545" w:rsidR="001B75F2" w:rsidRPr="007A6796" w:rsidRDefault="001B75F2" w:rsidP="00245194">
      <w:pPr>
        <w:spacing w:before="120" w:after="120"/>
        <w:jc w:val="center"/>
        <w:rPr>
          <w:i/>
          <w:szCs w:val="24"/>
        </w:rPr>
      </w:pPr>
      <w:r w:rsidRPr="001B75F2">
        <w:rPr>
          <w:i/>
          <w:noProof/>
          <w:szCs w:val="24"/>
        </w:rPr>
        <w:lastRenderedPageBreak/>
        <w:drawing>
          <wp:inline distT="0" distB="0" distL="0" distR="0" wp14:anchorId="7FD46FB4" wp14:editId="5247BA8A">
            <wp:extent cx="3951027" cy="349567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99" cstate="print">
                      <a:extLst>
                        <a:ext uri="{28A0092B-C50C-407E-A947-70E740481C1C}">
                          <a14:useLocalDpi xmlns:a14="http://schemas.microsoft.com/office/drawing/2010/main" val="0"/>
                        </a:ext>
                      </a:extLst>
                    </a:blip>
                    <a:srcRect r="31065"/>
                    <a:stretch/>
                  </pic:blipFill>
                  <pic:spPr bwMode="auto">
                    <a:xfrm>
                      <a:off x="0" y="0"/>
                      <a:ext cx="3951436" cy="3496037"/>
                    </a:xfrm>
                    <a:prstGeom prst="rect">
                      <a:avLst/>
                    </a:prstGeom>
                    <a:noFill/>
                    <a:ln>
                      <a:noFill/>
                    </a:ln>
                    <a:extLst>
                      <a:ext uri="{53640926-AAD7-44D8-BBD7-CCE9431645EC}">
                        <a14:shadowObscured xmlns:a14="http://schemas.microsoft.com/office/drawing/2010/main"/>
                      </a:ext>
                    </a:extLst>
                  </pic:spPr>
                </pic:pic>
              </a:graphicData>
            </a:graphic>
          </wp:inline>
        </w:drawing>
      </w:r>
    </w:p>
    <w:p w14:paraId="693FB735" w14:textId="77777777" w:rsidR="005A303F" w:rsidRDefault="005A303F" w:rsidP="00AE2440">
      <w:pPr>
        <w:spacing w:before="120" w:after="120"/>
        <w:jc w:val="both"/>
        <w:rPr>
          <w:i/>
          <w:szCs w:val="24"/>
        </w:rPr>
      </w:pPr>
    </w:p>
    <w:p w14:paraId="65C33B89" w14:textId="536DBE2B" w:rsidR="00AE2440" w:rsidRDefault="00AE2440" w:rsidP="00AE2440">
      <w:pPr>
        <w:spacing w:before="120" w:after="120"/>
        <w:jc w:val="both"/>
        <w:rPr>
          <w:i/>
          <w:szCs w:val="24"/>
        </w:rPr>
      </w:pPr>
      <w:r w:rsidRPr="00563BF2">
        <w:rPr>
          <w:i/>
          <w:szCs w:val="24"/>
        </w:rPr>
        <w:t>Bả</w:t>
      </w:r>
      <w:r>
        <w:rPr>
          <w:i/>
          <w:szCs w:val="24"/>
        </w:rPr>
        <w:t>ng 45</w:t>
      </w:r>
      <w:r w:rsidRPr="00563BF2">
        <w:rPr>
          <w:i/>
          <w:szCs w:val="24"/>
        </w:rPr>
        <w:t xml:space="preserve">. </w:t>
      </w:r>
      <w:r>
        <w:rPr>
          <w:i/>
          <w:szCs w:val="24"/>
        </w:rPr>
        <w:t>H</w:t>
      </w:r>
      <w:r w:rsidRPr="008311FB">
        <w:rPr>
          <w:i/>
          <w:szCs w:val="24"/>
        </w:rPr>
        <w:t>ồ</w:t>
      </w:r>
      <w:r>
        <w:rPr>
          <w:i/>
          <w:szCs w:val="24"/>
        </w:rPr>
        <w:t>i quy ph</w:t>
      </w:r>
      <w:r w:rsidRPr="008311FB">
        <w:rPr>
          <w:i/>
          <w:szCs w:val="24"/>
        </w:rPr>
        <w:t>ươ</w:t>
      </w:r>
      <w:r>
        <w:rPr>
          <w:i/>
          <w:szCs w:val="24"/>
        </w:rPr>
        <w:t>ng tr</w:t>
      </w:r>
      <w:r w:rsidRPr="008311FB">
        <w:rPr>
          <w:i/>
          <w:szCs w:val="24"/>
        </w:rPr>
        <w:t>ì</w:t>
      </w:r>
      <w:r>
        <w:rPr>
          <w:i/>
          <w:szCs w:val="24"/>
        </w:rPr>
        <w:t>nh (</w:t>
      </w:r>
      <w:r w:rsidR="0025423A">
        <w:rPr>
          <w:i/>
          <w:szCs w:val="24"/>
        </w:rPr>
        <w:t>3.</w:t>
      </w:r>
      <w:r>
        <w:rPr>
          <w:i/>
          <w:szCs w:val="24"/>
        </w:rPr>
        <w:t>13) tại thị trường Singapore</w:t>
      </w:r>
    </w:p>
    <w:p w14:paraId="44D9CA56" w14:textId="6448D6DE" w:rsidR="001B75F2" w:rsidRPr="004511C6" w:rsidRDefault="004511C6" w:rsidP="004511C6">
      <w:pPr>
        <w:spacing w:before="120" w:after="120"/>
        <w:jc w:val="center"/>
        <w:rPr>
          <w:szCs w:val="24"/>
        </w:rPr>
      </w:pPr>
      <w:r w:rsidRPr="004511C6">
        <w:rPr>
          <w:noProof/>
          <w:szCs w:val="24"/>
        </w:rPr>
        <w:drawing>
          <wp:inline distT="0" distB="0" distL="0" distR="0" wp14:anchorId="71B653F1" wp14:editId="24CC2B6F">
            <wp:extent cx="4101193" cy="2870835"/>
            <wp:effectExtent l="0" t="0" r="0" b="0"/>
            <wp:docPr id="2117"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111505" cy="2878053"/>
                    </a:xfrm>
                    <a:prstGeom prst="rect">
                      <a:avLst/>
                    </a:prstGeom>
                    <a:noFill/>
                    <a:ln>
                      <a:noFill/>
                    </a:ln>
                  </pic:spPr>
                </pic:pic>
              </a:graphicData>
            </a:graphic>
          </wp:inline>
        </w:drawing>
      </w:r>
    </w:p>
    <w:p w14:paraId="3FD601E3" w14:textId="13D2F9B9" w:rsidR="005A303F" w:rsidRDefault="005A303F">
      <w:pPr>
        <w:spacing w:before="0" w:after="0" w:line="240" w:lineRule="auto"/>
        <w:rPr>
          <w:i/>
          <w:szCs w:val="24"/>
        </w:rPr>
      </w:pPr>
      <w:r>
        <w:rPr>
          <w:i/>
          <w:szCs w:val="24"/>
        </w:rPr>
        <w:br w:type="page"/>
      </w:r>
    </w:p>
    <w:p w14:paraId="0DCFEBE3" w14:textId="4C645321" w:rsidR="00AE2440" w:rsidRDefault="00AE2440" w:rsidP="00AE2440">
      <w:pPr>
        <w:spacing w:before="120" w:after="120"/>
        <w:jc w:val="both"/>
        <w:rPr>
          <w:i/>
          <w:szCs w:val="24"/>
        </w:rPr>
      </w:pPr>
      <w:r w:rsidRPr="00563BF2">
        <w:rPr>
          <w:i/>
          <w:szCs w:val="24"/>
        </w:rPr>
        <w:lastRenderedPageBreak/>
        <w:t>Bả</w:t>
      </w:r>
      <w:r>
        <w:rPr>
          <w:i/>
          <w:szCs w:val="24"/>
        </w:rPr>
        <w:t>ng 46</w:t>
      </w:r>
      <w:r w:rsidRPr="00563BF2">
        <w:rPr>
          <w:i/>
          <w:szCs w:val="24"/>
        </w:rPr>
        <w:t xml:space="preserve">. </w:t>
      </w:r>
      <w:r>
        <w:rPr>
          <w:i/>
          <w:szCs w:val="24"/>
        </w:rPr>
        <w:t>H</w:t>
      </w:r>
      <w:r w:rsidRPr="008311FB">
        <w:rPr>
          <w:i/>
          <w:szCs w:val="24"/>
        </w:rPr>
        <w:t>ồ</w:t>
      </w:r>
      <w:r>
        <w:rPr>
          <w:i/>
          <w:szCs w:val="24"/>
        </w:rPr>
        <w:t>i quy ph</w:t>
      </w:r>
      <w:r w:rsidRPr="008311FB">
        <w:rPr>
          <w:i/>
          <w:szCs w:val="24"/>
        </w:rPr>
        <w:t>ươ</w:t>
      </w:r>
      <w:r>
        <w:rPr>
          <w:i/>
          <w:szCs w:val="24"/>
        </w:rPr>
        <w:t>ng tr</w:t>
      </w:r>
      <w:r w:rsidRPr="008311FB">
        <w:rPr>
          <w:i/>
          <w:szCs w:val="24"/>
        </w:rPr>
        <w:t>ì</w:t>
      </w:r>
      <w:r>
        <w:rPr>
          <w:i/>
          <w:szCs w:val="24"/>
        </w:rPr>
        <w:t>nh (</w:t>
      </w:r>
      <w:r w:rsidR="0025423A">
        <w:rPr>
          <w:i/>
          <w:szCs w:val="24"/>
        </w:rPr>
        <w:t>3.</w:t>
      </w:r>
      <w:r>
        <w:rPr>
          <w:i/>
          <w:szCs w:val="24"/>
        </w:rPr>
        <w:t>14) tại thị trường Singapore</w:t>
      </w:r>
    </w:p>
    <w:p w14:paraId="69F7F4A7" w14:textId="312D0814" w:rsidR="001B75F2" w:rsidRDefault="001B75F2" w:rsidP="005A303F">
      <w:pPr>
        <w:spacing w:before="120" w:after="120"/>
        <w:jc w:val="center"/>
        <w:rPr>
          <w:i/>
          <w:szCs w:val="24"/>
        </w:rPr>
      </w:pPr>
      <w:r w:rsidRPr="001B75F2">
        <w:rPr>
          <w:i/>
          <w:noProof/>
          <w:szCs w:val="24"/>
        </w:rPr>
        <w:drawing>
          <wp:inline distT="0" distB="0" distL="0" distR="0" wp14:anchorId="5781187F" wp14:editId="47AAF8FF">
            <wp:extent cx="3971499" cy="349567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01" cstate="print">
                      <a:extLst>
                        <a:ext uri="{28A0092B-C50C-407E-A947-70E740481C1C}">
                          <a14:useLocalDpi xmlns:a14="http://schemas.microsoft.com/office/drawing/2010/main" val="0"/>
                        </a:ext>
                      </a:extLst>
                    </a:blip>
                    <a:srcRect r="30708"/>
                    <a:stretch/>
                  </pic:blipFill>
                  <pic:spPr bwMode="auto">
                    <a:xfrm>
                      <a:off x="0" y="0"/>
                      <a:ext cx="3971910" cy="3496037"/>
                    </a:xfrm>
                    <a:prstGeom prst="rect">
                      <a:avLst/>
                    </a:prstGeom>
                    <a:noFill/>
                    <a:ln>
                      <a:noFill/>
                    </a:ln>
                    <a:extLst>
                      <a:ext uri="{53640926-AAD7-44D8-BBD7-CCE9431645EC}">
                        <a14:shadowObscured xmlns:a14="http://schemas.microsoft.com/office/drawing/2010/main"/>
                      </a:ext>
                    </a:extLst>
                  </pic:spPr>
                </pic:pic>
              </a:graphicData>
            </a:graphic>
          </wp:inline>
        </w:drawing>
      </w:r>
    </w:p>
    <w:p w14:paraId="279BAB74" w14:textId="2FE9F814" w:rsidR="001B75F2" w:rsidRPr="007A6796" w:rsidRDefault="001B75F2" w:rsidP="005A303F">
      <w:pPr>
        <w:spacing w:before="120" w:after="120"/>
        <w:jc w:val="center"/>
        <w:rPr>
          <w:i/>
          <w:szCs w:val="24"/>
        </w:rPr>
      </w:pPr>
      <w:r w:rsidRPr="001B75F2">
        <w:rPr>
          <w:i/>
          <w:noProof/>
          <w:szCs w:val="24"/>
        </w:rPr>
        <w:drawing>
          <wp:inline distT="0" distB="0" distL="0" distR="0" wp14:anchorId="4D3D4406" wp14:editId="051F26E8">
            <wp:extent cx="3944203" cy="349567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02" cstate="print">
                      <a:extLst>
                        <a:ext uri="{28A0092B-C50C-407E-A947-70E740481C1C}">
                          <a14:useLocalDpi xmlns:a14="http://schemas.microsoft.com/office/drawing/2010/main" val="0"/>
                        </a:ext>
                      </a:extLst>
                    </a:blip>
                    <a:srcRect r="31184"/>
                    <a:stretch/>
                  </pic:blipFill>
                  <pic:spPr bwMode="auto">
                    <a:xfrm>
                      <a:off x="0" y="0"/>
                      <a:ext cx="3944611" cy="3496037"/>
                    </a:xfrm>
                    <a:prstGeom prst="rect">
                      <a:avLst/>
                    </a:prstGeom>
                    <a:noFill/>
                    <a:ln>
                      <a:noFill/>
                    </a:ln>
                    <a:extLst>
                      <a:ext uri="{53640926-AAD7-44D8-BBD7-CCE9431645EC}">
                        <a14:shadowObscured xmlns:a14="http://schemas.microsoft.com/office/drawing/2010/main"/>
                      </a:ext>
                    </a:extLst>
                  </pic:spPr>
                </pic:pic>
              </a:graphicData>
            </a:graphic>
          </wp:inline>
        </w:drawing>
      </w:r>
    </w:p>
    <w:p w14:paraId="608EF27F" w14:textId="77777777" w:rsidR="005A303F" w:rsidRDefault="005A303F">
      <w:pPr>
        <w:spacing w:before="0" w:after="0" w:line="240" w:lineRule="auto"/>
        <w:rPr>
          <w:i/>
          <w:szCs w:val="24"/>
        </w:rPr>
      </w:pPr>
      <w:r>
        <w:rPr>
          <w:i/>
          <w:szCs w:val="24"/>
        </w:rPr>
        <w:br w:type="page"/>
      </w:r>
    </w:p>
    <w:p w14:paraId="674C3887" w14:textId="05B30DD6" w:rsidR="00AE2440" w:rsidRDefault="00AE2440" w:rsidP="00AE2440">
      <w:pPr>
        <w:spacing w:before="120" w:after="120"/>
        <w:jc w:val="both"/>
        <w:rPr>
          <w:i/>
          <w:szCs w:val="24"/>
        </w:rPr>
      </w:pPr>
      <w:r w:rsidRPr="00563BF2">
        <w:rPr>
          <w:i/>
          <w:szCs w:val="24"/>
        </w:rPr>
        <w:lastRenderedPageBreak/>
        <w:t>Bả</w:t>
      </w:r>
      <w:r>
        <w:rPr>
          <w:i/>
          <w:szCs w:val="24"/>
        </w:rPr>
        <w:t>ng 47</w:t>
      </w:r>
      <w:r w:rsidRPr="00563BF2">
        <w:rPr>
          <w:i/>
          <w:szCs w:val="24"/>
        </w:rPr>
        <w:t xml:space="preserve">. </w:t>
      </w:r>
      <w:r>
        <w:rPr>
          <w:i/>
          <w:szCs w:val="24"/>
        </w:rPr>
        <w:t>H</w:t>
      </w:r>
      <w:r w:rsidRPr="008311FB">
        <w:rPr>
          <w:i/>
          <w:szCs w:val="24"/>
        </w:rPr>
        <w:t>ồ</w:t>
      </w:r>
      <w:r>
        <w:rPr>
          <w:i/>
          <w:szCs w:val="24"/>
        </w:rPr>
        <w:t>i quy ph</w:t>
      </w:r>
      <w:r w:rsidRPr="008311FB">
        <w:rPr>
          <w:i/>
          <w:szCs w:val="24"/>
        </w:rPr>
        <w:t>ươ</w:t>
      </w:r>
      <w:r>
        <w:rPr>
          <w:i/>
          <w:szCs w:val="24"/>
        </w:rPr>
        <w:t>ng tr</w:t>
      </w:r>
      <w:r w:rsidRPr="008311FB">
        <w:rPr>
          <w:i/>
          <w:szCs w:val="24"/>
        </w:rPr>
        <w:t>ì</w:t>
      </w:r>
      <w:r>
        <w:rPr>
          <w:i/>
          <w:szCs w:val="24"/>
        </w:rPr>
        <w:t>nh (</w:t>
      </w:r>
      <w:r w:rsidR="0025423A">
        <w:rPr>
          <w:i/>
          <w:szCs w:val="24"/>
        </w:rPr>
        <w:t>3.</w:t>
      </w:r>
      <w:r>
        <w:rPr>
          <w:i/>
          <w:szCs w:val="24"/>
        </w:rPr>
        <w:t>13) tại thị trường Thái Lan</w:t>
      </w:r>
    </w:p>
    <w:p w14:paraId="484FAFC6" w14:textId="6781D2CE" w:rsidR="00DA7A8F" w:rsidRPr="007A6796" w:rsidRDefault="00693212" w:rsidP="0085349B">
      <w:pPr>
        <w:spacing w:before="120" w:after="120"/>
        <w:jc w:val="center"/>
        <w:rPr>
          <w:i/>
          <w:szCs w:val="24"/>
        </w:rPr>
      </w:pPr>
      <w:r w:rsidRPr="00693212">
        <w:rPr>
          <w:i/>
          <w:noProof/>
          <w:szCs w:val="24"/>
        </w:rPr>
        <w:drawing>
          <wp:inline distT="0" distB="0" distL="0" distR="0" wp14:anchorId="6D370F63" wp14:editId="172444B6">
            <wp:extent cx="4224866" cy="2851785"/>
            <wp:effectExtent l="0" t="0" r="0" b="0"/>
            <wp:docPr id="2118"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229446" cy="2854877"/>
                    </a:xfrm>
                    <a:prstGeom prst="rect">
                      <a:avLst/>
                    </a:prstGeom>
                    <a:noFill/>
                    <a:ln>
                      <a:noFill/>
                    </a:ln>
                  </pic:spPr>
                </pic:pic>
              </a:graphicData>
            </a:graphic>
          </wp:inline>
        </w:drawing>
      </w:r>
    </w:p>
    <w:p w14:paraId="49F86F08" w14:textId="77777777" w:rsidR="0085349B" w:rsidRDefault="0085349B" w:rsidP="00AE2440">
      <w:pPr>
        <w:spacing w:before="120" w:after="120"/>
        <w:jc w:val="both"/>
        <w:rPr>
          <w:i/>
          <w:szCs w:val="24"/>
        </w:rPr>
      </w:pPr>
    </w:p>
    <w:p w14:paraId="72217C3D" w14:textId="55416CD1" w:rsidR="00AE2440" w:rsidRDefault="00AE2440" w:rsidP="00AE2440">
      <w:pPr>
        <w:spacing w:before="120" w:after="120"/>
        <w:jc w:val="both"/>
        <w:rPr>
          <w:i/>
          <w:szCs w:val="24"/>
        </w:rPr>
      </w:pPr>
      <w:r w:rsidRPr="00563BF2">
        <w:rPr>
          <w:i/>
          <w:szCs w:val="24"/>
        </w:rPr>
        <w:t>Bả</w:t>
      </w:r>
      <w:r>
        <w:rPr>
          <w:i/>
          <w:szCs w:val="24"/>
        </w:rPr>
        <w:t>ng 48</w:t>
      </w:r>
      <w:r w:rsidRPr="00563BF2">
        <w:rPr>
          <w:i/>
          <w:szCs w:val="24"/>
        </w:rPr>
        <w:t xml:space="preserve">. </w:t>
      </w:r>
      <w:r>
        <w:rPr>
          <w:i/>
          <w:szCs w:val="24"/>
        </w:rPr>
        <w:t>H</w:t>
      </w:r>
      <w:r w:rsidRPr="008311FB">
        <w:rPr>
          <w:i/>
          <w:szCs w:val="24"/>
        </w:rPr>
        <w:t>ồ</w:t>
      </w:r>
      <w:r>
        <w:rPr>
          <w:i/>
          <w:szCs w:val="24"/>
        </w:rPr>
        <w:t>i quy ph</w:t>
      </w:r>
      <w:r w:rsidRPr="008311FB">
        <w:rPr>
          <w:i/>
          <w:szCs w:val="24"/>
        </w:rPr>
        <w:t>ươ</w:t>
      </w:r>
      <w:r>
        <w:rPr>
          <w:i/>
          <w:szCs w:val="24"/>
        </w:rPr>
        <w:t>ng tr</w:t>
      </w:r>
      <w:r w:rsidRPr="008311FB">
        <w:rPr>
          <w:i/>
          <w:szCs w:val="24"/>
        </w:rPr>
        <w:t>ì</w:t>
      </w:r>
      <w:r>
        <w:rPr>
          <w:i/>
          <w:szCs w:val="24"/>
        </w:rPr>
        <w:t>nh (</w:t>
      </w:r>
      <w:r w:rsidR="0025423A">
        <w:rPr>
          <w:i/>
          <w:szCs w:val="24"/>
        </w:rPr>
        <w:t>3.</w:t>
      </w:r>
      <w:r>
        <w:rPr>
          <w:i/>
          <w:szCs w:val="24"/>
        </w:rPr>
        <w:t>14) tại thị trường Thái Lan</w:t>
      </w:r>
    </w:p>
    <w:p w14:paraId="573673CF" w14:textId="3678A122" w:rsidR="00DA7A8F" w:rsidRDefault="00DA7A8F" w:rsidP="0085349B">
      <w:pPr>
        <w:spacing w:before="120" w:after="120"/>
        <w:jc w:val="center"/>
        <w:rPr>
          <w:i/>
          <w:szCs w:val="24"/>
        </w:rPr>
      </w:pPr>
      <w:r w:rsidRPr="00DA7A8F">
        <w:rPr>
          <w:i/>
          <w:noProof/>
          <w:szCs w:val="24"/>
        </w:rPr>
        <w:drawing>
          <wp:inline distT="0" distB="0" distL="0" distR="0" wp14:anchorId="54BC3028" wp14:editId="5663D928">
            <wp:extent cx="3957851" cy="349567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04" cstate="print">
                      <a:extLst>
                        <a:ext uri="{28A0092B-C50C-407E-A947-70E740481C1C}">
                          <a14:useLocalDpi xmlns:a14="http://schemas.microsoft.com/office/drawing/2010/main" val="0"/>
                        </a:ext>
                      </a:extLst>
                    </a:blip>
                    <a:srcRect r="30946"/>
                    <a:stretch/>
                  </pic:blipFill>
                  <pic:spPr bwMode="auto">
                    <a:xfrm>
                      <a:off x="0" y="0"/>
                      <a:ext cx="3958261" cy="3496037"/>
                    </a:xfrm>
                    <a:prstGeom prst="rect">
                      <a:avLst/>
                    </a:prstGeom>
                    <a:noFill/>
                    <a:ln>
                      <a:noFill/>
                    </a:ln>
                    <a:extLst>
                      <a:ext uri="{53640926-AAD7-44D8-BBD7-CCE9431645EC}">
                        <a14:shadowObscured xmlns:a14="http://schemas.microsoft.com/office/drawing/2010/main"/>
                      </a:ext>
                    </a:extLst>
                  </pic:spPr>
                </pic:pic>
              </a:graphicData>
            </a:graphic>
          </wp:inline>
        </w:drawing>
      </w:r>
    </w:p>
    <w:p w14:paraId="4CCA5E1B" w14:textId="23394A15" w:rsidR="00DA7A8F" w:rsidRPr="007A6796" w:rsidRDefault="00DA7A8F" w:rsidP="00991510">
      <w:pPr>
        <w:spacing w:before="120" w:after="120"/>
        <w:jc w:val="center"/>
        <w:rPr>
          <w:i/>
          <w:szCs w:val="24"/>
        </w:rPr>
      </w:pPr>
      <w:r w:rsidRPr="00DA7A8F">
        <w:rPr>
          <w:i/>
          <w:noProof/>
          <w:szCs w:val="24"/>
        </w:rPr>
        <w:lastRenderedPageBreak/>
        <w:drawing>
          <wp:inline distT="0" distB="0" distL="0" distR="0" wp14:anchorId="24AEB2B9" wp14:editId="05B8AA1F">
            <wp:extent cx="3951027" cy="349567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05" cstate="print">
                      <a:extLst>
                        <a:ext uri="{28A0092B-C50C-407E-A947-70E740481C1C}">
                          <a14:useLocalDpi xmlns:a14="http://schemas.microsoft.com/office/drawing/2010/main" val="0"/>
                        </a:ext>
                      </a:extLst>
                    </a:blip>
                    <a:srcRect r="31065"/>
                    <a:stretch/>
                  </pic:blipFill>
                  <pic:spPr bwMode="auto">
                    <a:xfrm>
                      <a:off x="0" y="0"/>
                      <a:ext cx="3951436" cy="3496037"/>
                    </a:xfrm>
                    <a:prstGeom prst="rect">
                      <a:avLst/>
                    </a:prstGeom>
                    <a:noFill/>
                    <a:ln>
                      <a:noFill/>
                    </a:ln>
                    <a:extLst>
                      <a:ext uri="{53640926-AAD7-44D8-BBD7-CCE9431645EC}">
                        <a14:shadowObscured xmlns:a14="http://schemas.microsoft.com/office/drawing/2010/main"/>
                      </a:ext>
                    </a:extLst>
                  </pic:spPr>
                </pic:pic>
              </a:graphicData>
            </a:graphic>
          </wp:inline>
        </w:drawing>
      </w:r>
    </w:p>
    <w:p w14:paraId="7C127941" w14:textId="77777777" w:rsidR="00CC7D2A" w:rsidRDefault="00CC7D2A" w:rsidP="00AE2440">
      <w:pPr>
        <w:spacing w:before="120" w:after="120"/>
        <w:jc w:val="both"/>
        <w:rPr>
          <w:i/>
          <w:szCs w:val="24"/>
        </w:rPr>
      </w:pPr>
    </w:p>
    <w:p w14:paraId="284A0574" w14:textId="6B17688A" w:rsidR="00AE2440" w:rsidRDefault="00AE2440" w:rsidP="00AE2440">
      <w:pPr>
        <w:spacing w:before="120" w:after="120"/>
        <w:jc w:val="both"/>
        <w:rPr>
          <w:i/>
          <w:szCs w:val="24"/>
        </w:rPr>
      </w:pPr>
      <w:r w:rsidRPr="00563BF2">
        <w:rPr>
          <w:i/>
          <w:szCs w:val="24"/>
        </w:rPr>
        <w:t>Bả</w:t>
      </w:r>
      <w:r>
        <w:rPr>
          <w:i/>
          <w:szCs w:val="24"/>
        </w:rPr>
        <w:t>ng 49</w:t>
      </w:r>
      <w:r w:rsidRPr="00563BF2">
        <w:rPr>
          <w:i/>
          <w:szCs w:val="24"/>
        </w:rPr>
        <w:t xml:space="preserve">. </w:t>
      </w:r>
      <w:r>
        <w:rPr>
          <w:i/>
          <w:szCs w:val="24"/>
        </w:rPr>
        <w:t>H</w:t>
      </w:r>
      <w:r w:rsidRPr="008311FB">
        <w:rPr>
          <w:i/>
          <w:szCs w:val="24"/>
        </w:rPr>
        <w:t>ồ</w:t>
      </w:r>
      <w:r>
        <w:rPr>
          <w:i/>
          <w:szCs w:val="24"/>
        </w:rPr>
        <w:t>i quy ph</w:t>
      </w:r>
      <w:r w:rsidRPr="008311FB">
        <w:rPr>
          <w:i/>
          <w:szCs w:val="24"/>
        </w:rPr>
        <w:t>ươ</w:t>
      </w:r>
      <w:r>
        <w:rPr>
          <w:i/>
          <w:szCs w:val="24"/>
        </w:rPr>
        <w:t>ng tr</w:t>
      </w:r>
      <w:r w:rsidRPr="008311FB">
        <w:rPr>
          <w:i/>
          <w:szCs w:val="24"/>
        </w:rPr>
        <w:t>ì</w:t>
      </w:r>
      <w:r>
        <w:rPr>
          <w:i/>
          <w:szCs w:val="24"/>
        </w:rPr>
        <w:t>nh (</w:t>
      </w:r>
      <w:r w:rsidR="0025423A">
        <w:rPr>
          <w:i/>
          <w:szCs w:val="24"/>
        </w:rPr>
        <w:t>3.</w:t>
      </w:r>
      <w:r>
        <w:rPr>
          <w:i/>
          <w:szCs w:val="24"/>
        </w:rPr>
        <w:t>13) tại thị trường Việt Nam</w:t>
      </w:r>
    </w:p>
    <w:p w14:paraId="64A06E87" w14:textId="42C7DEE2" w:rsidR="000320D7" w:rsidRPr="007A6796" w:rsidRDefault="009B6FB4" w:rsidP="00CC7D2A">
      <w:pPr>
        <w:spacing w:before="120" w:after="120"/>
        <w:jc w:val="center"/>
        <w:rPr>
          <w:i/>
          <w:szCs w:val="24"/>
        </w:rPr>
      </w:pPr>
      <w:r w:rsidRPr="009B6FB4">
        <w:rPr>
          <w:i/>
          <w:noProof/>
          <w:szCs w:val="24"/>
        </w:rPr>
        <w:drawing>
          <wp:inline distT="0" distB="0" distL="0" distR="0" wp14:anchorId="11A87738" wp14:editId="0E210967">
            <wp:extent cx="3959604" cy="255079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06" cstate="print">
                      <a:extLst>
                        <a:ext uri="{28A0092B-C50C-407E-A947-70E740481C1C}">
                          <a14:useLocalDpi xmlns:a14="http://schemas.microsoft.com/office/drawing/2010/main" val="0"/>
                        </a:ext>
                      </a:extLst>
                    </a:blip>
                    <a:srcRect r="30910"/>
                    <a:stretch/>
                  </pic:blipFill>
                  <pic:spPr bwMode="auto">
                    <a:xfrm>
                      <a:off x="0" y="0"/>
                      <a:ext cx="3960379" cy="2551294"/>
                    </a:xfrm>
                    <a:prstGeom prst="rect">
                      <a:avLst/>
                    </a:prstGeom>
                    <a:noFill/>
                    <a:ln>
                      <a:noFill/>
                    </a:ln>
                    <a:extLst>
                      <a:ext uri="{53640926-AAD7-44D8-BBD7-CCE9431645EC}">
                        <a14:shadowObscured xmlns:a14="http://schemas.microsoft.com/office/drawing/2010/main"/>
                      </a:ext>
                    </a:extLst>
                  </pic:spPr>
                </pic:pic>
              </a:graphicData>
            </a:graphic>
          </wp:inline>
        </w:drawing>
      </w:r>
    </w:p>
    <w:p w14:paraId="269AD5F4" w14:textId="77777777" w:rsidR="00CC7D2A" w:rsidRDefault="00CC7D2A">
      <w:pPr>
        <w:spacing w:before="0" w:after="0" w:line="240" w:lineRule="auto"/>
        <w:rPr>
          <w:i/>
          <w:szCs w:val="24"/>
        </w:rPr>
      </w:pPr>
      <w:r>
        <w:rPr>
          <w:i/>
          <w:szCs w:val="24"/>
        </w:rPr>
        <w:br w:type="page"/>
      </w:r>
    </w:p>
    <w:p w14:paraId="3AC001BE" w14:textId="4FF995E8" w:rsidR="00AE2440" w:rsidRPr="007A6796" w:rsidRDefault="00AE2440" w:rsidP="00AE2440">
      <w:pPr>
        <w:spacing w:before="120" w:after="120"/>
        <w:jc w:val="both"/>
        <w:rPr>
          <w:i/>
          <w:szCs w:val="24"/>
        </w:rPr>
      </w:pPr>
      <w:r w:rsidRPr="00563BF2">
        <w:rPr>
          <w:i/>
          <w:szCs w:val="24"/>
        </w:rPr>
        <w:lastRenderedPageBreak/>
        <w:t>Bả</w:t>
      </w:r>
      <w:r w:rsidR="008C132B">
        <w:rPr>
          <w:i/>
          <w:szCs w:val="24"/>
        </w:rPr>
        <w:t>ng 50</w:t>
      </w:r>
      <w:r w:rsidRPr="00563BF2">
        <w:rPr>
          <w:i/>
          <w:szCs w:val="24"/>
        </w:rPr>
        <w:t xml:space="preserve">. </w:t>
      </w:r>
      <w:r>
        <w:rPr>
          <w:i/>
          <w:szCs w:val="24"/>
        </w:rPr>
        <w:t>H</w:t>
      </w:r>
      <w:r w:rsidRPr="008311FB">
        <w:rPr>
          <w:i/>
          <w:szCs w:val="24"/>
        </w:rPr>
        <w:t>ồ</w:t>
      </w:r>
      <w:r>
        <w:rPr>
          <w:i/>
          <w:szCs w:val="24"/>
        </w:rPr>
        <w:t>i quy ph</w:t>
      </w:r>
      <w:r w:rsidRPr="008311FB">
        <w:rPr>
          <w:i/>
          <w:szCs w:val="24"/>
        </w:rPr>
        <w:t>ươ</w:t>
      </w:r>
      <w:r>
        <w:rPr>
          <w:i/>
          <w:szCs w:val="24"/>
        </w:rPr>
        <w:t>ng tr</w:t>
      </w:r>
      <w:r w:rsidRPr="008311FB">
        <w:rPr>
          <w:i/>
          <w:szCs w:val="24"/>
        </w:rPr>
        <w:t>ì</w:t>
      </w:r>
      <w:r>
        <w:rPr>
          <w:i/>
          <w:szCs w:val="24"/>
        </w:rPr>
        <w:t>nh (</w:t>
      </w:r>
      <w:r w:rsidR="0025423A">
        <w:rPr>
          <w:i/>
          <w:szCs w:val="24"/>
        </w:rPr>
        <w:t>3.</w:t>
      </w:r>
      <w:r>
        <w:rPr>
          <w:i/>
          <w:szCs w:val="24"/>
        </w:rPr>
        <w:t>14) tại thị trường Việt Nam</w:t>
      </w:r>
    </w:p>
    <w:p w14:paraId="2AA8EBA1" w14:textId="6F3B1BC7" w:rsidR="00AE2440" w:rsidRDefault="009B6FB4" w:rsidP="00CC7D2A">
      <w:pPr>
        <w:spacing w:before="120" w:after="120"/>
        <w:jc w:val="center"/>
        <w:rPr>
          <w:i/>
          <w:szCs w:val="24"/>
        </w:rPr>
      </w:pPr>
      <w:r w:rsidRPr="009B6FB4">
        <w:rPr>
          <w:i/>
          <w:noProof/>
          <w:szCs w:val="24"/>
        </w:rPr>
        <w:drawing>
          <wp:inline distT="0" distB="0" distL="0" distR="0" wp14:anchorId="75DC513E" wp14:editId="13913816">
            <wp:extent cx="4035105" cy="349567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07" cstate="print">
                      <a:extLst>
                        <a:ext uri="{28A0092B-C50C-407E-A947-70E740481C1C}">
                          <a14:useLocalDpi xmlns:a14="http://schemas.microsoft.com/office/drawing/2010/main" val="0"/>
                        </a:ext>
                      </a:extLst>
                    </a:blip>
                    <a:srcRect r="29598"/>
                    <a:stretch/>
                  </pic:blipFill>
                  <pic:spPr bwMode="auto">
                    <a:xfrm>
                      <a:off x="0" y="0"/>
                      <a:ext cx="4035523" cy="3496037"/>
                    </a:xfrm>
                    <a:prstGeom prst="rect">
                      <a:avLst/>
                    </a:prstGeom>
                    <a:noFill/>
                    <a:ln>
                      <a:noFill/>
                    </a:ln>
                    <a:extLst>
                      <a:ext uri="{53640926-AAD7-44D8-BBD7-CCE9431645EC}">
                        <a14:shadowObscured xmlns:a14="http://schemas.microsoft.com/office/drawing/2010/main"/>
                      </a:ext>
                    </a:extLst>
                  </pic:spPr>
                </pic:pic>
              </a:graphicData>
            </a:graphic>
          </wp:inline>
        </w:drawing>
      </w:r>
    </w:p>
    <w:p w14:paraId="49A5A624" w14:textId="295DF599" w:rsidR="009B6FB4" w:rsidRPr="007A6796" w:rsidRDefault="009B6FB4" w:rsidP="00CC7D2A">
      <w:pPr>
        <w:spacing w:before="120" w:after="120"/>
        <w:jc w:val="center"/>
        <w:rPr>
          <w:i/>
          <w:szCs w:val="24"/>
        </w:rPr>
      </w:pPr>
      <w:r w:rsidRPr="009B6FB4">
        <w:rPr>
          <w:i/>
          <w:noProof/>
          <w:szCs w:val="24"/>
        </w:rPr>
        <w:drawing>
          <wp:inline distT="0" distB="0" distL="0" distR="0" wp14:anchorId="5A27B976" wp14:editId="6C082417">
            <wp:extent cx="3926048" cy="349567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08" cstate="print">
                      <a:extLst>
                        <a:ext uri="{28A0092B-C50C-407E-A947-70E740481C1C}">
                          <a14:useLocalDpi xmlns:a14="http://schemas.microsoft.com/office/drawing/2010/main" val="0"/>
                        </a:ext>
                      </a:extLst>
                    </a:blip>
                    <a:srcRect r="31501"/>
                    <a:stretch/>
                  </pic:blipFill>
                  <pic:spPr bwMode="auto">
                    <a:xfrm>
                      <a:off x="0" y="0"/>
                      <a:ext cx="3926455" cy="3496037"/>
                    </a:xfrm>
                    <a:prstGeom prst="rect">
                      <a:avLst/>
                    </a:prstGeom>
                    <a:noFill/>
                    <a:ln>
                      <a:noFill/>
                    </a:ln>
                    <a:extLst>
                      <a:ext uri="{53640926-AAD7-44D8-BBD7-CCE9431645EC}">
                        <a14:shadowObscured xmlns:a14="http://schemas.microsoft.com/office/drawing/2010/main"/>
                      </a:ext>
                    </a:extLst>
                  </pic:spPr>
                </pic:pic>
              </a:graphicData>
            </a:graphic>
          </wp:inline>
        </w:drawing>
      </w:r>
    </w:p>
    <w:sectPr w:rsidR="009B6FB4" w:rsidRPr="007A6796" w:rsidSect="001F166D">
      <w:pgSz w:w="11907" w:h="16840" w:code="9"/>
      <w:pgMar w:top="1985" w:right="1134" w:bottom="1701" w:left="1985" w:header="720" w:footer="85"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E4E66FE" w14:textId="77777777" w:rsidR="00DF18C9" w:rsidRDefault="00DF18C9" w:rsidP="00006E9B">
      <w:pPr>
        <w:spacing w:after="0" w:line="240" w:lineRule="auto"/>
      </w:pPr>
      <w:r>
        <w:separator/>
      </w:r>
    </w:p>
  </w:endnote>
  <w:endnote w:type="continuationSeparator" w:id="0">
    <w:p w14:paraId="5EF22731" w14:textId="77777777" w:rsidR="00DF18C9" w:rsidRDefault="00DF18C9" w:rsidP="00006E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NI-Times">
    <w:panose1 w:val="00000000000000000000"/>
    <w:charset w:val="00"/>
    <w:family w:val="auto"/>
    <w:pitch w:val="variable"/>
    <w:sig w:usb0="00000007" w:usb1="00000000" w:usb2="00000000" w:usb3="00000000" w:csb0="00000013"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AdvP640E">
    <w:altName w:val="Times New Roman"/>
    <w:panose1 w:val="00000000000000000000"/>
    <w:charset w:val="00"/>
    <w:family w:val="roman"/>
    <w:notTrueType/>
    <w:pitch w:val="default"/>
  </w:font>
  <w:font w:name="AdvP4C4E74">
    <w:altName w:val="Times New Roman"/>
    <w:panose1 w:val="00000000000000000000"/>
    <w:charset w:val="00"/>
    <w:family w:val="roman"/>
    <w:notTrueType/>
    <w:pitch w:val="default"/>
  </w:font>
  <w:font w:name="AdvP4C4E51">
    <w:altName w:val="Times New Roman"/>
    <w:panose1 w:val="00000000000000000000"/>
    <w:charset w:val="00"/>
    <w:family w:val="roman"/>
    <w:notTrueType/>
    <w:pitch w:val="default"/>
  </w:font>
  <w:font w:name="Roboto-Regular">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MinionPro-Medium">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BD493C" w14:textId="77777777" w:rsidR="00611E35" w:rsidRDefault="00611E35">
    <w:pPr>
      <w:pStyle w:val="Footer"/>
      <w:jc w:val="right"/>
    </w:pPr>
  </w:p>
  <w:p w14:paraId="30AF5020" w14:textId="77777777" w:rsidR="00611E35" w:rsidRDefault="00611E3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968C1D" w14:textId="520B17A4" w:rsidR="00611E35" w:rsidRDefault="00611E35">
    <w:pPr>
      <w:pStyle w:val="Footer"/>
      <w:jc w:val="right"/>
    </w:pPr>
  </w:p>
  <w:p w14:paraId="218A10ED" w14:textId="77777777" w:rsidR="00611E35" w:rsidRDefault="00611E3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69E92D" w14:textId="549194E0" w:rsidR="00611E35" w:rsidRDefault="00611E35">
    <w:pPr>
      <w:pStyle w:val="Footer"/>
      <w:jc w:val="right"/>
    </w:pPr>
  </w:p>
  <w:p w14:paraId="04231A6D" w14:textId="77777777" w:rsidR="00611E35" w:rsidRDefault="00611E3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3BC39D7" w14:textId="77777777" w:rsidR="00DF18C9" w:rsidRDefault="00DF18C9" w:rsidP="00006E9B">
      <w:pPr>
        <w:spacing w:after="0" w:line="240" w:lineRule="auto"/>
      </w:pPr>
      <w:r>
        <w:separator/>
      </w:r>
    </w:p>
  </w:footnote>
  <w:footnote w:type="continuationSeparator" w:id="0">
    <w:p w14:paraId="24C65CAD" w14:textId="77777777" w:rsidR="00DF18C9" w:rsidRDefault="00DF18C9" w:rsidP="00006E9B">
      <w:pPr>
        <w:spacing w:after="0" w:line="240" w:lineRule="auto"/>
      </w:pPr>
      <w:r>
        <w:continuationSeparator/>
      </w:r>
    </w:p>
  </w:footnote>
  <w:footnote w:id="1">
    <w:p w14:paraId="0DB12B18" w14:textId="5A20CC87" w:rsidR="00611E35" w:rsidRDefault="00611E35" w:rsidP="00903B09">
      <w:pPr>
        <w:pStyle w:val="FootnoteText"/>
        <w:spacing w:before="0"/>
        <w:jc w:val="both"/>
      </w:pPr>
      <w:r>
        <w:rPr>
          <w:rStyle w:val="FootnoteReference"/>
        </w:rPr>
        <w:footnoteRef/>
      </w:r>
      <w:r>
        <w:t xml:space="preserve"> </w:t>
      </w:r>
      <w:r w:rsidRPr="00903B09">
        <w:t xml:space="preserve">Các </w:t>
      </w:r>
      <w:r>
        <w:t>chiến lược phòng ngừa rủi ro</w:t>
      </w:r>
      <w:r w:rsidRPr="00903B09">
        <w:t xml:space="preserve"> có thể được phân loại thành hai nhóm - nội bộ và bên ngoài. </w:t>
      </w:r>
      <w:r>
        <w:t>Chiến lược</w:t>
      </w:r>
      <w:r w:rsidRPr="00903B09">
        <w:t xml:space="preserve"> nội bộ</w:t>
      </w:r>
      <w:r>
        <w:t xml:space="preserve"> (chẳng hạn như phòng ngừa thông qua đồng tiền thanh toán, chia sẻ rủi ro biến động tỷ giá, chiến lược trả sớm-trả chậm, đối ứng dòng thu chi) được sử dụng trong phạm vi doanh nghiệp, chi phí</w:t>
      </w:r>
      <w:r w:rsidRPr="00903B09">
        <w:t xml:space="preserve"> rẻ hơn và dễ </w:t>
      </w:r>
      <w:r>
        <w:t>thực hiện</w:t>
      </w:r>
      <w:r w:rsidRPr="00903B09">
        <w:t xml:space="preserve"> hơn tuy nhiên không </w:t>
      </w:r>
      <w:r>
        <w:t xml:space="preserve">thể áp dụng chung </w:t>
      </w:r>
      <w:r w:rsidRPr="00903B09">
        <w:t xml:space="preserve">cho tất cả các doanh nghiệp </w:t>
      </w:r>
      <w:r>
        <w:t xml:space="preserve">vì còn </w:t>
      </w:r>
      <w:r w:rsidRPr="00903B09">
        <w:t>tùy</w:t>
      </w:r>
      <w:r>
        <w:t xml:space="preserve"> thuộc</w:t>
      </w:r>
      <w:r w:rsidRPr="00903B09">
        <w:t xml:space="preserve"> theo </w:t>
      </w:r>
      <w:r>
        <w:t>tình huống kinh doanh cụ thể</w:t>
      </w:r>
      <w:r w:rsidRPr="00903B09">
        <w:t xml:space="preserve">. </w:t>
      </w:r>
      <w:r>
        <w:t>Chiến lược</w:t>
      </w:r>
      <w:r w:rsidRPr="00903B09">
        <w:t xml:space="preserve"> bên ngoài </w:t>
      </w:r>
      <w:r>
        <w:t xml:space="preserve">(chẳng hạn như phòng ngừa thông qua công cụ phái sinh) </w:t>
      </w:r>
      <w:r w:rsidRPr="00903B09">
        <w:t xml:space="preserve">liên quan đến việc giao dịch với bên thứ ba (thường là ngân hàng hoặc </w:t>
      </w:r>
      <w:r>
        <w:t xml:space="preserve">sàn giao dịch) và </w:t>
      </w:r>
      <w:r w:rsidRPr="00903B09">
        <w:t xml:space="preserve">thường sẽ </w:t>
      </w:r>
      <w:r>
        <w:t>phát sinh thêm</w:t>
      </w:r>
      <w:r w:rsidRPr="00903B09">
        <w:t xml:space="preserve"> chi phí giao dịch.</w:t>
      </w:r>
    </w:p>
  </w:footnote>
  <w:footnote w:id="2">
    <w:p w14:paraId="38A69A41" w14:textId="77777777" w:rsidR="00611E35" w:rsidRPr="00C6312C" w:rsidRDefault="00611E35" w:rsidP="00D971BB">
      <w:pPr>
        <w:pStyle w:val="FootnoteText"/>
      </w:pPr>
      <w:r>
        <w:rPr>
          <w:rStyle w:val="FootnoteReference"/>
        </w:rPr>
        <w:footnoteRef/>
      </w:r>
      <w:r>
        <w:t xml:space="preserve"> </w:t>
      </w:r>
      <w:r w:rsidRPr="00C6312C">
        <w:t xml:space="preserve">Vị thế đầu tư </w:t>
      </w:r>
      <w:r>
        <w:t>quốc tế</w:t>
      </w:r>
      <w:r w:rsidRPr="00C6312C">
        <w:t xml:space="preserve"> (international investment position)</w:t>
      </w:r>
      <w:r>
        <w:t xml:space="preserve"> là</w:t>
      </w:r>
      <w:r w:rsidRPr="00C6312C">
        <w:t xml:space="preserve"> giá trị tài sản ở nước ngoài thuộc sở hữu của một quốc gia trừ đi giá trị tài sản nội địa của người nước ngoài</w:t>
      </w:r>
      <w:r>
        <w:t>.</w:t>
      </w:r>
    </w:p>
  </w:footnote>
  <w:footnote w:id="3">
    <w:p w14:paraId="6A788EB2" w14:textId="77777777" w:rsidR="00611E35" w:rsidRPr="003D52CE" w:rsidRDefault="00611E35" w:rsidP="00D971BB">
      <w:pPr>
        <w:spacing w:before="120" w:after="120"/>
        <w:jc w:val="both"/>
        <w:rPr>
          <w:sz w:val="22"/>
        </w:rPr>
      </w:pPr>
      <w:r>
        <w:rPr>
          <w:rStyle w:val="FootnoteReference"/>
        </w:rPr>
        <w:footnoteRef/>
      </w:r>
      <w:r>
        <w:t xml:space="preserve"> </w:t>
      </w:r>
      <w:r w:rsidRPr="003D52CE">
        <w:rPr>
          <w:sz w:val="22"/>
        </w:rPr>
        <w:t>Chỉ số cường độ thương mại nội vùng (</w:t>
      </w:r>
      <w:r w:rsidRPr="003D52CE">
        <w:rPr>
          <w:bCs/>
          <w:color w:val="000000"/>
          <w:sz w:val="22"/>
        </w:rPr>
        <w:t>Intra-regional trade intensity index</w:t>
      </w:r>
      <w:r w:rsidRPr="003D52CE">
        <w:rPr>
          <w:color w:val="222222"/>
          <w:sz w:val="22"/>
        </w:rPr>
        <w:t>)</w:t>
      </w:r>
      <w:r>
        <w:rPr>
          <w:color w:val="222222"/>
          <w:sz w:val="22"/>
        </w:rPr>
        <w:t xml:space="preserve"> </w:t>
      </w:r>
      <w:r w:rsidRPr="003D52CE">
        <w:rPr>
          <w:sz w:val="22"/>
        </w:rPr>
        <w:t>là tỷ lệ giữa thị phần thương mại nội vùng so với thị phần thương mại khu vực trong thương mại toàn cầu, được xác định theo công thức:</w:t>
      </w:r>
    </w:p>
    <w:p w14:paraId="2E072FC3" w14:textId="77777777" w:rsidR="00611E35" w:rsidRPr="003D52CE" w:rsidRDefault="00611E35" w:rsidP="00D971BB">
      <w:pPr>
        <w:ind w:firstLine="720"/>
        <w:jc w:val="center"/>
        <w:rPr>
          <w:sz w:val="22"/>
        </w:rPr>
      </w:pPr>
      <w:r w:rsidRPr="003D52CE">
        <w:rPr>
          <w:sz w:val="22"/>
        </w:rPr>
        <w:t>T = (T</w:t>
      </w:r>
      <w:r w:rsidRPr="003D52CE">
        <w:rPr>
          <w:sz w:val="22"/>
          <w:vertAlign w:val="subscript"/>
        </w:rPr>
        <w:t>i,i</w:t>
      </w:r>
      <w:r w:rsidRPr="003D52CE">
        <w:rPr>
          <w:sz w:val="22"/>
        </w:rPr>
        <w:t>/T</w:t>
      </w:r>
      <w:r w:rsidRPr="003D52CE">
        <w:rPr>
          <w:sz w:val="22"/>
          <w:vertAlign w:val="subscript"/>
        </w:rPr>
        <w:t>i</w:t>
      </w:r>
      <w:r w:rsidRPr="003D52CE">
        <w:rPr>
          <w:sz w:val="22"/>
        </w:rPr>
        <w:t>) / (T</w:t>
      </w:r>
      <w:r w:rsidRPr="003D52CE">
        <w:rPr>
          <w:sz w:val="22"/>
          <w:vertAlign w:val="subscript"/>
        </w:rPr>
        <w:t>i</w:t>
      </w:r>
      <w:r w:rsidRPr="003D52CE">
        <w:rPr>
          <w:sz w:val="22"/>
        </w:rPr>
        <w:t>/T</w:t>
      </w:r>
      <w:r w:rsidRPr="003D52CE">
        <w:rPr>
          <w:sz w:val="22"/>
          <w:vertAlign w:val="subscript"/>
        </w:rPr>
        <w:t>w</w:t>
      </w:r>
      <w:r w:rsidRPr="003D52CE">
        <w:rPr>
          <w:sz w:val="22"/>
        </w:rPr>
        <w:t>)</w:t>
      </w:r>
    </w:p>
    <w:p w14:paraId="64C0114C" w14:textId="77777777" w:rsidR="00611E35" w:rsidRPr="003D52CE" w:rsidRDefault="00611E35" w:rsidP="00D971BB">
      <w:pPr>
        <w:tabs>
          <w:tab w:val="left" w:pos="2520"/>
          <w:tab w:val="left" w:pos="3060"/>
        </w:tabs>
        <w:spacing w:before="120" w:after="120"/>
        <w:ind w:firstLine="1440"/>
        <w:jc w:val="both"/>
        <w:rPr>
          <w:sz w:val="22"/>
        </w:rPr>
      </w:pPr>
      <w:r w:rsidRPr="003D52CE">
        <w:rPr>
          <w:sz w:val="22"/>
        </w:rPr>
        <w:t xml:space="preserve">trong đó </w:t>
      </w:r>
      <w:r w:rsidRPr="003D52CE">
        <w:rPr>
          <w:sz w:val="22"/>
        </w:rPr>
        <w:tab/>
        <w:t>T</w:t>
      </w:r>
      <w:r w:rsidRPr="003D52CE">
        <w:rPr>
          <w:sz w:val="22"/>
          <w:vertAlign w:val="subscript"/>
        </w:rPr>
        <w:t xml:space="preserve">i,i  </w:t>
      </w:r>
      <w:r w:rsidRPr="003D52CE">
        <w:rPr>
          <w:sz w:val="22"/>
          <w:vertAlign w:val="subscript"/>
        </w:rPr>
        <w:tab/>
      </w:r>
      <w:r w:rsidRPr="003D52CE">
        <w:rPr>
          <w:sz w:val="22"/>
        </w:rPr>
        <w:t>tổng giá trị xuất nhập khẩu nội vùng của khu vực i</w:t>
      </w:r>
    </w:p>
    <w:p w14:paraId="3764790F" w14:textId="77777777" w:rsidR="00611E35" w:rsidRPr="003D52CE" w:rsidRDefault="00611E35" w:rsidP="00D971BB">
      <w:pPr>
        <w:tabs>
          <w:tab w:val="left" w:pos="2520"/>
          <w:tab w:val="left" w:pos="3060"/>
        </w:tabs>
        <w:spacing w:before="120" w:after="120"/>
        <w:ind w:firstLine="1440"/>
        <w:jc w:val="both"/>
        <w:rPr>
          <w:sz w:val="22"/>
          <w:vertAlign w:val="subscript"/>
        </w:rPr>
      </w:pPr>
      <w:r w:rsidRPr="003D52CE">
        <w:rPr>
          <w:sz w:val="22"/>
          <w:vertAlign w:val="subscript"/>
        </w:rPr>
        <w:tab/>
      </w:r>
      <w:r w:rsidRPr="003D52CE">
        <w:rPr>
          <w:sz w:val="22"/>
        </w:rPr>
        <w:t>T</w:t>
      </w:r>
      <w:r w:rsidRPr="003D52CE">
        <w:rPr>
          <w:sz w:val="22"/>
          <w:vertAlign w:val="subscript"/>
        </w:rPr>
        <w:t>i</w:t>
      </w:r>
      <w:r w:rsidRPr="003D52CE">
        <w:rPr>
          <w:sz w:val="22"/>
          <w:vertAlign w:val="subscript"/>
        </w:rPr>
        <w:tab/>
      </w:r>
      <w:r w:rsidRPr="003D52CE">
        <w:rPr>
          <w:sz w:val="22"/>
        </w:rPr>
        <w:t>tổng giá trị xuất nhập khẩu của khu vực i với thế giới</w:t>
      </w:r>
    </w:p>
    <w:p w14:paraId="2485163C" w14:textId="77777777" w:rsidR="00611E35" w:rsidRPr="003D52CE" w:rsidRDefault="00611E35" w:rsidP="00D971BB">
      <w:pPr>
        <w:tabs>
          <w:tab w:val="left" w:pos="2520"/>
          <w:tab w:val="left" w:pos="3060"/>
        </w:tabs>
        <w:spacing w:before="120" w:after="120"/>
        <w:ind w:firstLine="1440"/>
        <w:jc w:val="both"/>
        <w:rPr>
          <w:sz w:val="22"/>
        </w:rPr>
      </w:pPr>
      <w:r w:rsidRPr="003D52CE">
        <w:rPr>
          <w:sz w:val="22"/>
          <w:vertAlign w:val="subscript"/>
        </w:rPr>
        <w:tab/>
      </w:r>
      <w:r w:rsidRPr="003D52CE">
        <w:rPr>
          <w:sz w:val="22"/>
        </w:rPr>
        <w:t>T</w:t>
      </w:r>
      <w:r w:rsidRPr="003D52CE">
        <w:rPr>
          <w:sz w:val="22"/>
          <w:vertAlign w:val="subscript"/>
        </w:rPr>
        <w:t>w</w:t>
      </w:r>
      <w:r w:rsidRPr="003D52CE">
        <w:rPr>
          <w:sz w:val="22"/>
          <w:vertAlign w:val="subscript"/>
        </w:rPr>
        <w:tab/>
      </w:r>
      <w:r w:rsidRPr="003D52CE">
        <w:rPr>
          <w:sz w:val="22"/>
        </w:rPr>
        <w:t>tổng giá trị xuất nhậ</w:t>
      </w:r>
      <w:r>
        <w:rPr>
          <w:sz w:val="22"/>
        </w:rPr>
        <w:t>p khẩu của thế giới</w:t>
      </w:r>
    </w:p>
    <w:p w14:paraId="20B2B0D9" w14:textId="77777777" w:rsidR="00611E35" w:rsidRDefault="00611E35" w:rsidP="00D971BB">
      <w:pPr>
        <w:pStyle w:val="FootnoteText"/>
        <w:spacing w:before="120" w:after="120"/>
        <w:jc w:val="both"/>
      </w:pPr>
      <w:r w:rsidRPr="003D52CE">
        <w:rPr>
          <w:sz w:val="22"/>
          <w:szCs w:val="22"/>
        </w:rPr>
        <w:sym w:font="Symbol" w:char="F0AE"/>
      </w:r>
      <w:r w:rsidRPr="003D52CE">
        <w:rPr>
          <w:sz w:val="22"/>
          <w:szCs w:val="22"/>
        </w:rPr>
        <w:t xml:space="preserve"> T xác định liệu thương mại nội vùng giữ tầm quan trọng cao hơn hay thấp hơn so với vai trò của thương mại khu vực so với thương mại toàn cầu. T lớn hơn 1 chỉ ra rằng dòng chảy thương mại nội vùng giữ vai trò quan trọng hơn vị thế thương mại của khu vực so với thế giới.</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92DC92" w14:textId="6A189CA1" w:rsidR="00611E35" w:rsidRDefault="00611E35">
    <w:pPr>
      <w:pStyle w:val="Header"/>
      <w:jc w:val="center"/>
    </w:pPr>
  </w:p>
  <w:p w14:paraId="2E5335F1" w14:textId="77777777" w:rsidR="00611E35" w:rsidRDefault="00611E35" w:rsidP="00A00B8A">
    <w:pPr>
      <w:pStyle w:val="Header"/>
      <w:spacing w:before="0" w:after="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36491451"/>
      <w:docPartObj>
        <w:docPartGallery w:val="Page Numbers (Top of Page)"/>
        <w:docPartUnique/>
      </w:docPartObj>
    </w:sdtPr>
    <w:sdtEndPr>
      <w:rPr>
        <w:noProof/>
      </w:rPr>
    </w:sdtEndPr>
    <w:sdtContent>
      <w:p w14:paraId="355BDBB3" w14:textId="51B8DED8" w:rsidR="00611E35" w:rsidRDefault="00611E35">
        <w:pPr>
          <w:pStyle w:val="Header"/>
          <w:jc w:val="center"/>
        </w:pPr>
        <w:r>
          <w:fldChar w:fldCharType="begin"/>
        </w:r>
        <w:r>
          <w:instrText xml:space="preserve"> PAGE   \* MERGEFORMAT </w:instrText>
        </w:r>
        <w:r>
          <w:fldChar w:fldCharType="separate"/>
        </w:r>
        <w:r w:rsidR="00AC6D2E">
          <w:rPr>
            <w:noProof/>
          </w:rPr>
          <w:t>iii</w:t>
        </w:r>
        <w:r>
          <w:rPr>
            <w:noProof/>
          </w:rPr>
          <w:fldChar w:fldCharType="end"/>
        </w:r>
      </w:p>
    </w:sdtContent>
  </w:sdt>
  <w:p w14:paraId="0C0CE059" w14:textId="77777777" w:rsidR="00611E35" w:rsidRDefault="00611E35" w:rsidP="00A00B8A">
    <w:pPr>
      <w:pStyle w:val="Header"/>
      <w:spacing w:before="0" w:after="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6799753"/>
      <w:docPartObj>
        <w:docPartGallery w:val="Page Numbers (Top of Page)"/>
        <w:docPartUnique/>
      </w:docPartObj>
    </w:sdtPr>
    <w:sdtEndPr>
      <w:rPr>
        <w:noProof/>
      </w:rPr>
    </w:sdtEndPr>
    <w:sdtContent>
      <w:p w14:paraId="7EF2A12D" w14:textId="2697B7C1" w:rsidR="00611E35" w:rsidRDefault="00611E35">
        <w:pPr>
          <w:pStyle w:val="Header"/>
          <w:jc w:val="center"/>
        </w:pPr>
        <w:r>
          <w:fldChar w:fldCharType="begin"/>
        </w:r>
        <w:r>
          <w:instrText xml:space="preserve"> PAGE   \* MERGEFORMAT </w:instrText>
        </w:r>
        <w:r>
          <w:fldChar w:fldCharType="separate"/>
        </w:r>
        <w:r w:rsidR="00AC6D2E">
          <w:rPr>
            <w:noProof/>
          </w:rPr>
          <w:t>10</w:t>
        </w:r>
        <w:r>
          <w:rPr>
            <w:noProof/>
          </w:rPr>
          <w:fldChar w:fldCharType="end"/>
        </w:r>
      </w:p>
    </w:sdtContent>
  </w:sdt>
  <w:p w14:paraId="3D1E4511" w14:textId="77777777" w:rsidR="00611E35" w:rsidRDefault="00611E35" w:rsidP="00A00B8A">
    <w:pPr>
      <w:pStyle w:val="Header"/>
      <w:spacing w:before="0" w:after="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83188676"/>
      <w:docPartObj>
        <w:docPartGallery w:val="Page Numbers (Top of Page)"/>
        <w:docPartUnique/>
      </w:docPartObj>
    </w:sdtPr>
    <w:sdtEndPr>
      <w:rPr>
        <w:noProof/>
      </w:rPr>
    </w:sdtEndPr>
    <w:sdtContent>
      <w:p w14:paraId="356D4232" w14:textId="7F6954AE" w:rsidR="00611E35" w:rsidRDefault="00611E35">
        <w:pPr>
          <w:pStyle w:val="Header"/>
          <w:jc w:val="center"/>
        </w:pPr>
        <w:r>
          <w:fldChar w:fldCharType="begin"/>
        </w:r>
        <w:r>
          <w:instrText xml:space="preserve"> PAGE   \* MERGEFORMAT </w:instrText>
        </w:r>
        <w:r>
          <w:fldChar w:fldCharType="separate"/>
        </w:r>
        <w:r w:rsidR="004045BC">
          <w:rPr>
            <w:noProof/>
          </w:rPr>
          <w:t>131</w:t>
        </w:r>
        <w:r>
          <w:rPr>
            <w:noProof/>
          </w:rPr>
          <w:fldChar w:fldCharType="end"/>
        </w:r>
      </w:p>
    </w:sdtContent>
  </w:sdt>
  <w:p w14:paraId="3B9135E8" w14:textId="77777777" w:rsidR="00611E35" w:rsidRDefault="00611E35" w:rsidP="00A00B8A">
    <w:pPr>
      <w:pStyle w:val="Header"/>
      <w:spacing w:before="0" w:after="0"/>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09818439"/>
      <w:docPartObj>
        <w:docPartGallery w:val="Page Numbers (Top of Page)"/>
        <w:docPartUnique/>
      </w:docPartObj>
    </w:sdtPr>
    <w:sdtEndPr>
      <w:rPr>
        <w:noProof/>
      </w:rPr>
    </w:sdtEndPr>
    <w:sdtContent>
      <w:p w14:paraId="3B31DC3F" w14:textId="76D14890" w:rsidR="00611E35" w:rsidRDefault="00611E35">
        <w:pPr>
          <w:pStyle w:val="Header"/>
          <w:jc w:val="center"/>
        </w:pPr>
        <w:r>
          <w:fldChar w:fldCharType="begin"/>
        </w:r>
        <w:r>
          <w:instrText xml:space="preserve"> PAGE   \* MERGEFORMAT </w:instrText>
        </w:r>
        <w:r>
          <w:fldChar w:fldCharType="separate"/>
        </w:r>
        <w:r w:rsidR="00AC6D2E">
          <w:rPr>
            <w:noProof/>
          </w:rPr>
          <w:t>53</w:t>
        </w:r>
        <w:r>
          <w:rPr>
            <w:noProof/>
          </w:rPr>
          <w:fldChar w:fldCharType="end"/>
        </w:r>
      </w:p>
    </w:sdtContent>
  </w:sdt>
  <w:p w14:paraId="1A056C6E" w14:textId="77777777" w:rsidR="00611E35" w:rsidRDefault="00611E35" w:rsidP="00A00B8A">
    <w:pPr>
      <w:pStyle w:val="Header"/>
      <w:spacing w:before="0" w:after="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30DFE"/>
    <w:multiLevelType w:val="hybridMultilevel"/>
    <w:tmpl w:val="1360ABDC"/>
    <w:lvl w:ilvl="0" w:tplc="FFFFFFFF">
      <w:start w:val="1"/>
      <w:numFmt w:val="decimal"/>
      <w:lvlText w:val="(%1)"/>
      <w:lvlJc w:val="left"/>
      <w:pPr>
        <w:ind w:left="1429"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1" w15:restartNumberingAfterBreak="0">
    <w:nsid w:val="01085169"/>
    <w:multiLevelType w:val="hybridMultilevel"/>
    <w:tmpl w:val="EE54C89E"/>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9F10B09"/>
    <w:multiLevelType w:val="hybridMultilevel"/>
    <w:tmpl w:val="0B84039C"/>
    <w:lvl w:ilvl="0" w:tplc="0409000F">
      <w:start w:val="1"/>
      <w:numFmt w:val="decimal"/>
      <w:lvlText w:val="%1."/>
      <w:lvlJc w:val="left"/>
      <w:pPr>
        <w:ind w:left="1429"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3" w15:restartNumberingAfterBreak="0">
    <w:nsid w:val="0EF801B8"/>
    <w:multiLevelType w:val="hybridMultilevel"/>
    <w:tmpl w:val="2FE03366"/>
    <w:lvl w:ilvl="0" w:tplc="04090015">
      <w:start w:val="1"/>
      <w:numFmt w:val="upperLetter"/>
      <w:lvlText w:val="%1."/>
      <w:lvlJc w:val="left"/>
      <w:pPr>
        <w:tabs>
          <w:tab w:val="num" w:pos="1440"/>
        </w:tabs>
        <w:ind w:left="1440" w:hanging="360"/>
      </w:pPr>
    </w:lvl>
    <w:lvl w:ilvl="1" w:tplc="04090005">
      <w:start w:val="1"/>
      <w:numFmt w:val="bullet"/>
      <w:lvlText w:val=""/>
      <w:lvlJc w:val="left"/>
      <w:pPr>
        <w:tabs>
          <w:tab w:val="num" w:pos="1440"/>
        </w:tabs>
        <w:ind w:left="1440" w:hanging="360"/>
      </w:pPr>
      <w:rPr>
        <w:rFonts w:ascii="Wingdings" w:hAnsi="Wingding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11227910"/>
    <w:multiLevelType w:val="hybridMultilevel"/>
    <w:tmpl w:val="C414E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5BB634D"/>
    <w:multiLevelType w:val="hybridMultilevel"/>
    <w:tmpl w:val="87D0BD8C"/>
    <w:lvl w:ilvl="0" w:tplc="AAC01EE2">
      <w:start w:val="1"/>
      <w:numFmt w:val="bullet"/>
      <w:lvlText w:val="-"/>
      <w:lvlJc w:val="left"/>
      <w:pPr>
        <w:ind w:left="1440" w:hanging="360"/>
      </w:pPr>
      <w:rPr>
        <w:rFonts w:ascii="Calibri" w:hAnsi="Calibr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175A1A49"/>
    <w:multiLevelType w:val="hybridMultilevel"/>
    <w:tmpl w:val="1A7C6DB8"/>
    <w:lvl w:ilvl="0" w:tplc="AAC01EE2">
      <w:start w:val="1"/>
      <w:numFmt w:val="bullet"/>
      <w:lvlText w:val="-"/>
      <w:lvlJc w:val="left"/>
      <w:pPr>
        <w:ind w:left="2160" w:hanging="360"/>
      </w:pPr>
      <w:rPr>
        <w:rFonts w:ascii="Calibri" w:hAnsi="Calibri"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 w15:restartNumberingAfterBreak="0">
    <w:nsid w:val="1DE21CAF"/>
    <w:multiLevelType w:val="hybridMultilevel"/>
    <w:tmpl w:val="3A3ECB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DAF518E"/>
    <w:multiLevelType w:val="hybridMultilevel"/>
    <w:tmpl w:val="E200B3F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E757F3E"/>
    <w:multiLevelType w:val="hybridMultilevel"/>
    <w:tmpl w:val="94725F06"/>
    <w:lvl w:ilvl="0" w:tplc="C9C89000">
      <w:start w:val="1"/>
      <w:numFmt w:val="decimal"/>
      <w:lvlText w:val="%1."/>
      <w:lvlJc w:val="left"/>
      <w:pPr>
        <w:ind w:left="786" w:hanging="360"/>
      </w:pPr>
      <w:rPr>
        <w:rFonts w:hint="default"/>
        <w:b w:val="0"/>
        <w:sz w:val="22"/>
        <w:szCs w:val="26"/>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0" w15:restartNumberingAfterBreak="0">
    <w:nsid w:val="321B7AB8"/>
    <w:multiLevelType w:val="hybridMultilevel"/>
    <w:tmpl w:val="DBD4E3C4"/>
    <w:lvl w:ilvl="0" w:tplc="0409000F">
      <w:start w:val="1"/>
      <w:numFmt w:val="decimal"/>
      <w:lvlText w:val="%1."/>
      <w:lvlJc w:val="left"/>
      <w:pPr>
        <w:tabs>
          <w:tab w:val="num" w:pos="1440"/>
        </w:tabs>
        <w:ind w:left="1440" w:hanging="360"/>
      </w:pPr>
    </w:lvl>
    <w:lvl w:ilvl="1" w:tplc="148C9718">
      <w:start w:val="1"/>
      <w:numFmt w:val="bullet"/>
      <w:lvlText w:val="–"/>
      <w:lvlJc w:val="left"/>
      <w:pPr>
        <w:tabs>
          <w:tab w:val="num" w:pos="2232"/>
        </w:tabs>
        <w:ind w:left="1368" w:firstLine="432"/>
      </w:pPr>
      <w:rPr>
        <w:rFonts w:ascii="VNI-Times" w:hAnsi="VNI-Times"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1" w15:restartNumberingAfterBreak="0">
    <w:nsid w:val="38AD76EE"/>
    <w:multiLevelType w:val="multilevel"/>
    <w:tmpl w:val="0409001F"/>
    <w:styleLink w:val="111111"/>
    <w:lvl w:ilvl="0">
      <w:start w:val="1"/>
      <w:numFmt w:val="decimal"/>
      <w:lvlText w:val="%1."/>
      <w:lvlJc w:val="left"/>
      <w:pPr>
        <w:ind w:left="360" w:hanging="360"/>
      </w:pPr>
      <w:rPr>
        <w:rFonts w:ascii="Times New Roman" w:hAnsi="Times New Roman"/>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3B3A61E9"/>
    <w:multiLevelType w:val="hybridMultilevel"/>
    <w:tmpl w:val="05200ACC"/>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3" w15:restartNumberingAfterBreak="0">
    <w:nsid w:val="3F7F21F0"/>
    <w:multiLevelType w:val="hybridMultilevel"/>
    <w:tmpl w:val="45926A1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416863F4"/>
    <w:multiLevelType w:val="hybridMultilevel"/>
    <w:tmpl w:val="A13E5C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A0A1A85"/>
    <w:multiLevelType w:val="hybridMultilevel"/>
    <w:tmpl w:val="0AD6FDAA"/>
    <w:lvl w:ilvl="0" w:tplc="0409000F">
      <w:start w:val="1"/>
      <w:numFmt w:val="decimal"/>
      <w:lvlText w:val="%1."/>
      <w:lvlJc w:val="left"/>
      <w:pPr>
        <w:tabs>
          <w:tab w:val="num" w:pos="1440"/>
        </w:tabs>
        <w:ind w:left="1440" w:hanging="360"/>
      </w:pPr>
    </w:lvl>
    <w:lvl w:ilvl="1" w:tplc="04090005">
      <w:start w:val="1"/>
      <w:numFmt w:val="bullet"/>
      <w:lvlText w:val=""/>
      <w:lvlJc w:val="left"/>
      <w:pPr>
        <w:tabs>
          <w:tab w:val="num" w:pos="2160"/>
        </w:tabs>
        <w:ind w:left="2160" w:hanging="360"/>
      </w:pPr>
      <w:rPr>
        <w:rFonts w:ascii="Wingdings" w:hAnsi="Wingdings"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6" w15:restartNumberingAfterBreak="0">
    <w:nsid w:val="5ABC218E"/>
    <w:multiLevelType w:val="hybridMultilevel"/>
    <w:tmpl w:val="E4424350"/>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7" w15:restartNumberingAfterBreak="0">
    <w:nsid w:val="5EB21AF3"/>
    <w:multiLevelType w:val="hybridMultilevel"/>
    <w:tmpl w:val="A5506F9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10427E3"/>
    <w:multiLevelType w:val="multilevel"/>
    <w:tmpl w:val="A7505A74"/>
    <w:lvl w:ilvl="0">
      <w:start w:val="1"/>
      <w:numFmt w:val="decimal"/>
      <w:pStyle w:val="Heading1"/>
      <w:lvlText w:val="CHƯƠNG %1."/>
      <w:lvlJc w:val="left"/>
      <w:pPr>
        <w:ind w:left="432" w:hanging="432"/>
      </w:pPr>
      <w:rPr>
        <w:rFonts w:ascii="Times New Roman" w:hAnsi="Times New Roman" w:hint="default"/>
        <w:b/>
        <w:i w:val="0"/>
        <w:sz w:val="32"/>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9" w15:restartNumberingAfterBreak="0">
    <w:nsid w:val="62157FA1"/>
    <w:multiLevelType w:val="hybridMultilevel"/>
    <w:tmpl w:val="50183E04"/>
    <w:lvl w:ilvl="0" w:tplc="656E861C">
      <w:start w:val="1"/>
      <w:numFmt w:val="decimal"/>
      <w:lvlText w:val="%1."/>
      <w:lvlJc w:val="left"/>
      <w:pPr>
        <w:tabs>
          <w:tab w:val="num" w:pos="576"/>
        </w:tabs>
        <w:ind w:left="576" w:hanging="576"/>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65A7721F"/>
    <w:multiLevelType w:val="hybridMultilevel"/>
    <w:tmpl w:val="C728E04A"/>
    <w:lvl w:ilvl="0" w:tplc="AAC01EE2">
      <w:start w:val="1"/>
      <w:numFmt w:val="bullet"/>
      <w:lvlText w:val="-"/>
      <w:lvlJc w:val="left"/>
      <w:pPr>
        <w:ind w:left="1625" w:hanging="360"/>
      </w:pPr>
      <w:rPr>
        <w:rFonts w:ascii="Calibri" w:hAnsi="Calibri" w:hint="default"/>
      </w:rPr>
    </w:lvl>
    <w:lvl w:ilvl="1" w:tplc="04090003" w:tentative="1">
      <w:start w:val="1"/>
      <w:numFmt w:val="bullet"/>
      <w:lvlText w:val="o"/>
      <w:lvlJc w:val="left"/>
      <w:pPr>
        <w:ind w:left="2345" w:hanging="360"/>
      </w:pPr>
      <w:rPr>
        <w:rFonts w:ascii="Courier New" w:hAnsi="Courier New" w:cs="Courier New" w:hint="default"/>
      </w:rPr>
    </w:lvl>
    <w:lvl w:ilvl="2" w:tplc="04090005" w:tentative="1">
      <w:start w:val="1"/>
      <w:numFmt w:val="bullet"/>
      <w:lvlText w:val=""/>
      <w:lvlJc w:val="left"/>
      <w:pPr>
        <w:ind w:left="3065" w:hanging="360"/>
      </w:pPr>
      <w:rPr>
        <w:rFonts w:ascii="Wingdings" w:hAnsi="Wingdings" w:hint="default"/>
      </w:rPr>
    </w:lvl>
    <w:lvl w:ilvl="3" w:tplc="04090001" w:tentative="1">
      <w:start w:val="1"/>
      <w:numFmt w:val="bullet"/>
      <w:lvlText w:val=""/>
      <w:lvlJc w:val="left"/>
      <w:pPr>
        <w:ind w:left="3785" w:hanging="360"/>
      </w:pPr>
      <w:rPr>
        <w:rFonts w:ascii="Symbol" w:hAnsi="Symbol" w:hint="default"/>
      </w:rPr>
    </w:lvl>
    <w:lvl w:ilvl="4" w:tplc="04090003" w:tentative="1">
      <w:start w:val="1"/>
      <w:numFmt w:val="bullet"/>
      <w:lvlText w:val="o"/>
      <w:lvlJc w:val="left"/>
      <w:pPr>
        <w:ind w:left="4505" w:hanging="360"/>
      </w:pPr>
      <w:rPr>
        <w:rFonts w:ascii="Courier New" w:hAnsi="Courier New" w:cs="Courier New" w:hint="default"/>
      </w:rPr>
    </w:lvl>
    <w:lvl w:ilvl="5" w:tplc="04090005" w:tentative="1">
      <w:start w:val="1"/>
      <w:numFmt w:val="bullet"/>
      <w:lvlText w:val=""/>
      <w:lvlJc w:val="left"/>
      <w:pPr>
        <w:ind w:left="5225" w:hanging="360"/>
      </w:pPr>
      <w:rPr>
        <w:rFonts w:ascii="Wingdings" w:hAnsi="Wingdings" w:hint="default"/>
      </w:rPr>
    </w:lvl>
    <w:lvl w:ilvl="6" w:tplc="04090001" w:tentative="1">
      <w:start w:val="1"/>
      <w:numFmt w:val="bullet"/>
      <w:lvlText w:val=""/>
      <w:lvlJc w:val="left"/>
      <w:pPr>
        <w:ind w:left="5945" w:hanging="360"/>
      </w:pPr>
      <w:rPr>
        <w:rFonts w:ascii="Symbol" w:hAnsi="Symbol" w:hint="default"/>
      </w:rPr>
    </w:lvl>
    <w:lvl w:ilvl="7" w:tplc="04090003" w:tentative="1">
      <w:start w:val="1"/>
      <w:numFmt w:val="bullet"/>
      <w:lvlText w:val="o"/>
      <w:lvlJc w:val="left"/>
      <w:pPr>
        <w:ind w:left="6665" w:hanging="360"/>
      </w:pPr>
      <w:rPr>
        <w:rFonts w:ascii="Courier New" w:hAnsi="Courier New" w:cs="Courier New" w:hint="default"/>
      </w:rPr>
    </w:lvl>
    <w:lvl w:ilvl="8" w:tplc="04090005" w:tentative="1">
      <w:start w:val="1"/>
      <w:numFmt w:val="bullet"/>
      <w:lvlText w:val=""/>
      <w:lvlJc w:val="left"/>
      <w:pPr>
        <w:ind w:left="7385" w:hanging="360"/>
      </w:pPr>
      <w:rPr>
        <w:rFonts w:ascii="Wingdings" w:hAnsi="Wingdings" w:hint="default"/>
      </w:rPr>
    </w:lvl>
  </w:abstractNum>
  <w:num w:numId="1">
    <w:abstractNumId w:val="11"/>
  </w:num>
  <w:num w:numId="2">
    <w:abstractNumId w:val="4"/>
  </w:num>
  <w:num w:numId="3">
    <w:abstractNumId w:val="7"/>
  </w:num>
  <w:num w:numId="4">
    <w:abstractNumId w:val="1"/>
  </w:num>
  <w:num w:numId="5">
    <w:abstractNumId w:val="14"/>
  </w:num>
  <w:num w:numId="6">
    <w:abstractNumId w:val="10"/>
  </w:num>
  <w:num w:numId="7">
    <w:abstractNumId w:val="15"/>
  </w:num>
  <w:num w:numId="8">
    <w:abstractNumId w:val="19"/>
  </w:num>
  <w:num w:numId="9">
    <w:abstractNumId w:val="17"/>
  </w:num>
  <w:num w:numId="10">
    <w:abstractNumId w:val="6"/>
  </w:num>
  <w:num w:numId="11">
    <w:abstractNumId w:val="3"/>
  </w:num>
  <w:num w:numId="12">
    <w:abstractNumId w:val="5"/>
  </w:num>
  <w:num w:numId="13">
    <w:abstractNumId w:val="18"/>
  </w:num>
  <w:num w:numId="1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
  </w:num>
  <w:num w:numId="16">
    <w:abstractNumId w:val="0"/>
  </w:num>
  <w:num w:numId="17">
    <w:abstractNumId w:val="20"/>
  </w:num>
  <w:num w:numId="18">
    <w:abstractNumId w:val="8"/>
  </w:num>
  <w:num w:numId="19">
    <w:abstractNumId w:val="13"/>
  </w:num>
  <w:num w:numId="20">
    <w:abstractNumId w:val="9"/>
  </w:num>
  <w:num w:numId="21">
    <w:abstractNumId w:val="16"/>
  </w:num>
  <w:num w:numId="22">
    <w:abstractNumId w:val="12"/>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bordersDoNotSurroundHeader/>
  <w:bordersDoNotSurroundFooter/>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50E52"/>
    <w:rsid w:val="00000125"/>
    <w:rsid w:val="00001548"/>
    <w:rsid w:val="00001792"/>
    <w:rsid w:val="00001E07"/>
    <w:rsid w:val="00002DB4"/>
    <w:rsid w:val="000044A6"/>
    <w:rsid w:val="00005AA2"/>
    <w:rsid w:val="00006B32"/>
    <w:rsid w:val="00006E9B"/>
    <w:rsid w:val="000071ED"/>
    <w:rsid w:val="00007E83"/>
    <w:rsid w:val="000103D9"/>
    <w:rsid w:val="00011342"/>
    <w:rsid w:val="00011474"/>
    <w:rsid w:val="000115D5"/>
    <w:rsid w:val="00012E27"/>
    <w:rsid w:val="00015196"/>
    <w:rsid w:val="00016BD7"/>
    <w:rsid w:val="000179E1"/>
    <w:rsid w:val="00020443"/>
    <w:rsid w:val="00020D18"/>
    <w:rsid w:val="00021507"/>
    <w:rsid w:val="000225A8"/>
    <w:rsid w:val="000230D1"/>
    <w:rsid w:val="00023C5A"/>
    <w:rsid w:val="00023F52"/>
    <w:rsid w:val="00025B30"/>
    <w:rsid w:val="00025C0B"/>
    <w:rsid w:val="00026A5C"/>
    <w:rsid w:val="000278AF"/>
    <w:rsid w:val="00030864"/>
    <w:rsid w:val="00031A74"/>
    <w:rsid w:val="00031AE4"/>
    <w:rsid w:val="000320D7"/>
    <w:rsid w:val="0003253D"/>
    <w:rsid w:val="00032AF5"/>
    <w:rsid w:val="000330EB"/>
    <w:rsid w:val="000337D8"/>
    <w:rsid w:val="0003392C"/>
    <w:rsid w:val="00033D1D"/>
    <w:rsid w:val="000350DB"/>
    <w:rsid w:val="00035485"/>
    <w:rsid w:val="00036A00"/>
    <w:rsid w:val="000405B8"/>
    <w:rsid w:val="00040F3E"/>
    <w:rsid w:val="00043859"/>
    <w:rsid w:val="00044063"/>
    <w:rsid w:val="00044650"/>
    <w:rsid w:val="00044B89"/>
    <w:rsid w:val="000452B0"/>
    <w:rsid w:val="000474FE"/>
    <w:rsid w:val="00051C38"/>
    <w:rsid w:val="0005211B"/>
    <w:rsid w:val="000524FD"/>
    <w:rsid w:val="00053578"/>
    <w:rsid w:val="00053E27"/>
    <w:rsid w:val="00053FA3"/>
    <w:rsid w:val="00055060"/>
    <w:rsid w:val="000560A2"/>
    <w:rsid w:val="00056A3B"/>
    <w:rsid w:val="00060464"/>
    <w:rsid w:val="000622B1"/>
    <w:rsid w:val="00062C5C"/>
    <w:rsid w:val="00064248"/>
    <w:rsid w:val="000643E2"/>
    <w:rsid w:val="00065A09"/>
    <w:rsid w:val="000670CE"/>
    <w:rsid w:val="0006730D"/>
    <w:rsid w:val="000716D8"/>
    <w:rsid w:val="000760FE"/>
    <w:rsid w:val="000764E3"/>
    <w:rsid w:val="000771CB"/>
    <w:rsid w:val="00077D99"/>
    <w:rsid w:val="00077DE4"/>
    <w:rsid w:val="00080B5D"/>
    <w:rsid w:val="00081AED"/>
    <w:rsid w:val="0008224F"/>
    <w:rsid w:val="000822B6"/>
    <w:rsid w:val="00082E78"/>
    <w:rsid w:val="00082F19"/>
    <w:rsid w:val="0008311B"/>
    <w:rsid w:val="00084ACF"/>
    <w:rsid w:val="00085A78"/>
    <w:rsid w:val="00086623"/>
    <w:rsid w:val="00086D0A"/>
    <w:rsid w:val="00087189"/>
    <w:rsid w:val="00090532"/>
    <w:rsid w:val="000912D2"/>
    <w:rsid w:val="00092296"/>
    <w:rsid w:val="00092836"/>
    <w:rsid w:val="00093536"/>
    <w:rsid w:val="00093992"/>
    <w:rsid w:val="0009443E"/>
    <w:rsid w:val="00094C63"/>
    <w:rsid w:val="000952C6"/>
    <w:rsid w:val="00095440"/>
    <w:rsid w:val="00096313"/>
    <w:rsid w:val="00096AD5"/>
    <w:rsid w:val="00097ED0"/>
    <w:rsid w:val="000A01E3"/>
    <w:rsid w:val="000A13EF"/>
    <w:rsid w:val="000A1B9E"/>
    <w:rsid w:val="000A2AB4"/>
    <w:rsid w:val="000A3730"/>
    <w:rsid w:val="000A3ABB"/>
    <w:rsid w:val="000A425F"/>
    <w:rsid w:val="000A4E83"/>
    <w:rsid w:val="000A5403"/>
    <w:rsid w:val="000A5D0E"/>
    <w:rsid w:val="000A5F50"/>
    <w:rsid w:val="000A62A6"/>
    <w:rsid w:val="000A6854"/>
    <w:rsid w:val="000B1C8D"/>
    <w:rsid w:val="000B284F"/>
    <w:rsid w:val="000B2D63"/>
    <w:rsid w:val="000B30A0"/>
    <w:rsid w:val="000B3322"/>
    <w:rsid w:val="000B3ABE"/>
    <w:rsid w:val="000B4362"/>
    <w:rsid w:val="000B4B16"/>
    <w:rsid w:val="000B4B8B"/>
    <w:rsid w:val="000B4E00"/>
    <w:rsid w:val="000B7565"/>
    <w:rsid w:val="000C0028"/>
    <w:rsid w:val="000C2163"/>
    <w:rsid w:val="000C2503"/>
    <w:rsid w:val="000C3288"/>
    <w:rsid w:val="000C3A27"/>
    <w:rsid w:val="000C478B"/>
    <w:rsid w:val="000C4CF2"/>
    <w:rsid w:val="000C58AC"/>
    <w:rsid w:val="000C5AC7"/>
    <w:rsid w:val="000C6D6C"/>
    <w:rsid w:val="000C6EEF"/>
    <w:rsid w:val="000D0262"/>
    <w:rsid w:val="000D0F9F"/>
    <w:rsid w:val="000D1B7C"/>
    <w:rsid w:val="000D2E18"/>
    <w:rsid w:val="000D3A6A"/>
    <w:rsid w:val="000D3C55"/>
    <w:rsid w:val="000D4983"/>
    <w:rsid w:val="000D54B4"/>
    <w:rsid w:val="000D6277"/>
    <w:rsid w:val="000D6347"/>
    <w:rsid w:val="000D693A"/>
    <w:rsid w:val="000D7874"/>
    <w:rsid w:val="000D7F10"/>
    <w:rsid w:val="000E170E"/>
    <w:rsid w:val="000E1A99"/>
    <w:rsid w:val="000E1F8C"/>
    <w:rsid w:val="000E2BB1"/>
    <w:rsid w:val="000E3160"/>
    <w:rsid w:val="000E3579"/>
    <w:rsid w:val="000E3749"/>
    <w:rsid w:val="000E39BA"/>
    <w:rsid w:val="000E547D"/>
    <w:rsid w:val="000E67B1"/>
    <w:rsid w:val="000F0075"/>
    <w:rsid w:val="000F040F"/>
    <w:rsid w:val="000F1113"/>
    <w:rsid w:val="000F1529"/>
    <w:rsid w:val="000F1F5E"/>
    <w:rsid w:val="000F373A"/>
    <w:rsid w:val="000F53BD"/>
    <w:rsid w:val="000F5799"/>
    <w:rsid w:val="000F6A8A"/>
    <w:rsid w:val="000F6E2D"/>
    <w:rsid w:val="000F751D"/>
    <w:rsid w:val="0010010F"/>
    <w:rsid w:val="00100C29"/>
    <w:rsid w:val="001017C4"/>
    <w:rsid w:val="001017F1"/>
    <w:rsid w:val="00101D1F"/>
    <w:rsid w:val="00101EC7"/>
    <w:rsid w:val="00102CEA"/>
    <w:rsid w:val="0010338E"/>
    <w:rsid w:val="00103774"/>
    <w:rsid w:val="00103B94"/>
    <w:rsid w:val="00104C9B"/>
    <w:rsid w:val="0010532B"/>
    <w:rsid w:val="0010753C"/>
    <w:rsid w:val="00110A66"/>
    <w:rsid w:val="001111EB"/>
    <w:rsid w:val="001125BA"/>
    <w:rsid w:val="00113B7E"/>
    <w:rsid w:val="00113FDD"/>
    <w:rsid w:val="00114DAE"/>
    <w:rsid w:val="00116EA3"/>
    <w:rsid w:val="0011734F"/>
    <w:rsid w:val="00122DC2"/>
    <w:rsid w:val="00123EDE"/>
    <w:rsid w:val="00123FDC"/>
    <w:rsid w:val="00124611"/>
    <w:rsid w:val="00124E40"/>
    <w:rsid w:val="00124EF4"/>
    <w:rsid w:val="00125BDD"/>
    <w:rsid w:val="00130388"/>
    <w:rsid w:val="001309D7"/>
    <w:rsid w:val="00131636"/>
    <w:rsid w:val="00131E8E"/>
    <w:rsid w:val="00134DFB"/>
    <w:rsid w:val="00135CB6"/>
    <w:rsid w:val="00135E86"/>
    <w:rsid w:val="00135E8E"/>
    <w:rsid w:val="00137A29"/>
    <w:rsid w:val="00137FA3"/>
    <w:rsid w:val="00140A00"/>
    <w:rsid w:val="00140CBB"/>
    <w:rsid w:val="001415B7"/>
    <w:rsid w:val="00141BB4"/>
    <w:rsid w:val="00142BFC"/>
    <w:rsid w:val="00142C9C"/>
    <w:rsid w:val="00143E84"/>
    <w:rsid w:val="00144FFA"/>
    <w:rsid w:val="00147BBA"/>
    <w:rsid w:val="00150243"/>
    <w:rsid w:val="00150DC8"/>
    <w:rsid w:val="00151607"/>
    <w:rsid w:val="00153243"/>
    <w:rsid w:val="001534F0"/>
    <w:rsid w:val="00154764"/>
    <w:rsid w:val="00154AEC"/>
    <w:rsid w:val="00154BA0"/>
    <w:rsid w:val="00155A7D"/>
    <w:rsid w:val="001566FC"/>
    <w:rsid w:val="0015688F"/>
    <w:rsid w:val="00156EB6"/>
    <w:rsid w:val="001602BF"/>
    <w:rsid w:val="0016030D"/>
    <w:rsid w:val="001623FF"/>
    <w:rsid w:val="001627CD"/>
    <w:rsid w:val="00162EC7"/>
    <w:rsid w:val="0016382D"/>
    <w:rsid w:val="00164679"/>
    <w:rsid w:val="00164C94"/>
    <w:rsid w:val="0016521F"/>
    <w:rsid w:val="0016542D"/>
    <w:rsid w:val="00165606"/>
    <w:rsid w:val="001659E4"/>
    <w:rsid w:val="00165E84"/>
    <w:rsid w:val="001662FE"/>
    <w:rsid w:val="001663AC"/>
    <w:rsid w:val="0016703C"/>
    <w:rsid w:val="0016719E"/>
    <w:rsid w:val="00167764"/>
    <w:rsid w:val="00167766"/>
    <w:rsid w:val="001706CD"/>
    <w:rsid w:val="001710D4"/>
    <w:rsid w:val="00173626"/>
    <w:rsid w:val="00174AA5"/>
    <w:rsid w:val="00174DC9"/>
    <w:rsid w:val="00176184"/>
    <w:rsid w:val="00176A82"/>
    <w:rsid w:val="00180654"/>
    <w:rsid w:val="00183162"/>
    <w:rsid w:val="00183DBB"/>
    <w:rsid w:val="00183DCE"/>
    <w:rsid w:val="00183FAA"/>
    <w:rsid w:val="00184048"/>
    <w:rsid w:val="00185D6B"/>
    <w:rsid w:val="001861D0"/>
    <w:rsid w:val="0019130A"/>
    <w:rsid w:val="0019146B"/>
    <w:rsid w:val="0019231B"/>
    <w:rsid w:val="001927C0"/>
    <w:rsid w:val="0019296C"/>
    <w:rsid w:val="00193993"/>
    <w:rsid w:val="00193A0B"/>
    <w:rsid w:val="00194FA9"/>
    <w:rsid w:val="00196757"/>
    <w:rsid w:val="00197157"/>
    <w:rsid w:val="001972BE"/>
    <w:rsid w:val="001A08B2"/>
    <w:rsid w:val="001A0938"/>
    <w:rsid w:val="001A12C5"/>
    <w:rsid w:val="001A1F63"/>
    <w:rsid w:val="001A276A"/>
    <w:rsid w:val="001A3D9E"/>
    <w:rsid w:val="001A3DC8"/>
    <w:rsid w:val="001A4B40"/>
    <w:rsid w:val="001A4D2E"/>
    <w:rsid w:val="001A748D"/>
    <w:rsid w:val="001B179C"/>
    <w:rsid w:val="001B25B1"/>
    <w:rsid w:val="001B491D"/>
    <w:rsid w:val="001B558A"/>
    <w:rsid w:val="001B57F3"/>
    <w:rsid w:val="001B630D"/>
    <w:rsid w:val="001B6C41"/>
    <w:rsid w:val="001B75F2"/>
    <w:rsid w:val="001B7A57"/>
    <w:rsid w:val="001B7AF1"/>
    <w:rsid w:val="001C020F"/>
    <w:rsid w:val="001C1343"/>
    <w:rsid w:val="001C4ADB"/>
    <w:rsid w:val="001C4E97"/>
    <w:rsid w:val="001C5BB8"/>
    <w:rsid w:val="001C5BF9"/>
    <w:rsid w:val="001C7187"/>
    <w:rsid w:val="001D0CEC"/>
    <w:rsid w:val="001D0CFC"/>
    <w:rsid w:val="001D1006"/>
    <w:rsid w:val="001D18D9"/>
    <w:rsid w:val="001D2723"/>
    <w:rsid w:val="001D52B3"/>
    <w:rsid w:val="001D54E0"/>
    <w:rsid w:val="001D5C20"/>
    <w:rsid w:val="001D6402"/>
    <w:rsid w:val="001D7DF1"/>
    <w:rsid w:val="001D7E7C"/>
    <w:rsid w:val="001E20A4"/>
    <w:rsid w:val="001E4728"/>
    <w:rsid w:val="001E5E64"/>
    <w:rsid w:val="001F0EE6"/>
    <w:rsid w:val="001F12D9"/>
    <w:rsid w:val="001F166D"/>
    <w:rsid w:val="001F1FB5"/>
    <w:rsid w:val="001F24BC"/>
    <w:rsid w:val="001F25B6"/>
    <w:rsid w:val="001F3917"/>
    <w:rsid w:val="001F4035"/>
    <w:rsid w:val="001F40A0"/>
    <w:rsid w:val="001F46B4"/>
    <w:rsid w:val="001F4E1F"/>
    <w:rsid w:val="001F51C7"/>
    <w:rsid w:val="001F7100"/>
    <w:rsid w:val="001F7C82"/>
    <w:rsid w:val="0020185A"/>
    <w:rsid w:val="002032AF"/>
    <w:rsid w:val="00203665"/>
    <w:rsid w:val="002044BC"/>
    <w:rsid w:val="002046C9"/>
    <w:rsid w:val="00204F0B"/>
    <w:rsid w:val="00206193"/>
    <w:rsid w:val="002105A6"/>
    <w:rsid w:val="00210F27"/>
    <w:rsid w:val="00211B5B"/>
    <w:rsid w:val="00213100"/>
    <w:rsid w:val="002134E7"/>
    <w:rsid w:val="002141EA"/>
    <w:rsid w:val="0022070C"/>
    <w:rsid w:val="0022082A"/>
    <w:rsid w:val="00220FB1"/>
    <w:rsid w:val="002227BD"/>
    <w:rsid w:val="00224A81"/>
    <w:rsid w:val="00225D33"/>
    <w:rsid w:val="00226708"/>
    <w:rsid w:val="00227C6B"/>
    <w:rsid w:val="00230037"/>
    <w:rsid w:val="00230FD7"/>
    <w:rsid w:val="00231763"/>
    <w:rsid w:val="002333C9"/>
    <w:rsid w:val="00234255"/>
    <w:rsid w:val="00234704"/>
    <w:rsid w:val="0023558A"/>
    <w:rsid w:val="00235695"/>
    <w:rsid w:val="0023645E"/>
    <w:rsid w:val="00236F8D"/>
    <w:rsid w:val="0024033E"/>
    <w:rsid w:val="002417BF"/>
    <w:rsid w:val="00242269"/>
    <w:rsid w:val="00242D0B"/>
    <w:rsid w:val="00244B9C"/>
    <w:rsid w:val="00245194"/>
    <w:rsid w:val="00246A74"/>
    <w:rsid w:val="002503DA"/>
    <w:rsid w:val="0025070F"/>
    <w:rsid w:val="00250954"/>
    <w:rsid w:val="00252B79"/>
    <w:rsid w:val="00253FF7"/>
    <w:rsid w:val="0025423A"/>
    <w:rsid w:val="0025443B"/>
    <w:rsid w:val="00254A65"/>
    <w:rsid w:val="00254DDF"/>
    <w:rsid w:val="00255CB9"/>
    <w:rsid w:val="00256928"/>
    <w:rsid w:val="002576BF"/>
    <w:rsid w:val="00260CEA"/>
    <w:rsid w:val="0026209B"/>
    <w:rsid w:val="002646B1"/>
    <w:rsid w:val="002650D1"/>
    <w:rsid w:val="002652EE"/>
    <w:rsid w:val="00265838"/>
    <w:rsid w:val="00270240"/>
    <w:rsid w:val="00270313"/>
    <w:rsid w:val="00270342"/>
    <w:rsid w:val="00270648"/>
    <w:rsid w:val="00271003"/>
    <w:rsid w:val="002712E1"/>
    <w:rsid w:val="00273191"/>
    <w:rsid w:val="00273236"/>
    <w:rsid w:val="00274A14"/>
    <w:rsid w:val="00275540"/>
    <w:rsid w:val="00276D63"/>
    <w:rsid w:val="002801B7"/>
    <w:rsid w:val="0028025E"/>
    <w:rsid w:val="00280610"/>
    <w:rsid w:val="0028132A"/>
    <w:rsid w:val="0028359A"/>
    <w:rsid w:val="002854EC"/>
    <w:rsid w:val="00285C29"/>
    <w:rsid w:val="0028623B"/>
    <w:rsid w:val="00286EED"/>
    <w:rsid w:val="0028794F"/>
    <w:rsid w:val="00290BEB"/>
    <w:rsid w:val="002921EE"/>
    <w:rsid w:val="00292D0A"/>
    <w:rsid w:val="00294336"/>
    <w:rsid w:val="00295672"/>
    <w:rsid w:val="00295E82"/>
    <w:rsid w:val="002965DC"/>
    <w:rsid w:val="002A0684"/>
    <w:rsid w:val="002A1A6D"/>
    <w:rsid w:val="002A1B1B"/>
    <w:rsid w:val="002A282F"/>
    <w:rsid w:val="002A2FAE"/>
    <w:rsid w:val="002A4E13"/>
    <w:rsid w:val="002A541F"/>
    <w:rsid w:val="002A6994"/>
    <w:rsid w:val="002A6A97"/>
    <w:rsid w:val="002A7598"/>
    <w:rsid w:val="002B257C"/>
    <w:rsid w:val="002B362A"/>
    <w:rsid w:val="002B384B"/>
    <w:rsid w:val="002B3EB5"/>
    <w:rsid w:val="002B4906"/>
    <w:rsid w:val="002B4E84"/>
    <w:rsid w:val="002B54C6"/>
    <w:rsid w:val="002B58A0"/>
    <w:rsid w:val="002B5E2D"/>
    <w:rsid w:val="002B5E4E"/>
    <w:rsid w:val="002B6163"/>
    <w:rsid w:val="002B6ABD"/>
    <w:rsid w:val="002B748B"/>
    <w:rsid w:val="002C0CD3"/>
    <w:rsid w:val="002C10BD"/>
    <w:rsid w:val="002C1EEA"/>
    <w:rsid w:val="002C2E94"/>
    <w:rsid w:val="002C3B2E"/>
    <w:rsid w:val="002C3B71"/>
    <w:rsid w:val="002C40E5"/>
    <w:rsid w:val="002C42E7"/>
    <w:rsid w:val="002C4629"/>
    <w:rsid w:val="002C59A0"/>
    <w:rsid w:val="002C7166"/>
    <w:rsid w:val="002D0162"/>
    <w:rsid w:val="002D01E3"/>
    <w:rsid w:val="002D18BB"/>
    <w:rsid w:val="002D5D68"/>
    <w:rsid w:val="002D60D4"/>
    <w:rsid w:val="002D6ED5"/>
    <w:rsid w:val="002D7EB9"/>
    <w:rsid w:val="002D7F5B"/>
    <w:rsid w:val="002E35B9"/>
    <w:rsid w:val="002E4A0C"/>
    <w:rsid w:val="002E5C14"/>
    <w:rsid w:val="002E6321"/>
    <w:rsid w:val="002E69C0"/>
    <w:rsid w:val="002F0652"/>
    <w:rsid w:val="002F339B"/>
    <w:rsid w:val="002F43C5"/>
    <w:rsid w:val="002F4F92"/>
    <w:rsid w:val="002F60B8"/>
    <w:rsid w:val="002F65B6"/>
    <w:rsid w:val="002F6A6C"/>
    <w:rsid w:val="002F6ACF"/>
    <w:rsid w:val="002F718F"/>
    <w:rsid w:val="00300052"/>
    <w:rsid w:val="003008DF"/>
    <w:rsid w:val="00301471"/>
    <w:rsid w:val="00301DCE"/>
    <w:rsid w:val="00302456"/>
    <w:rsid w:val="003029AE"/>
    <w:rsid w:val="003035D4"/>
    <w:rsid w:val="0030479A"/>
    <w:rsid w:val="003052D8"/>
    <w:rsid w:val="003056B4"/>
    <w:rsid w:val="003057D1"/>
    <w:rsid w:val="00306850"/>
    <w:rsid w:val="003070FE"/>
    <w:rsid w:val="00307F5C"/>
    <w:rsid w:val="0031085A"/>
    <w:rsid w:val="0031157B"/>
    <w:rsid w:val="003116A5"/>
    <w:rsid w:val="00313431"/>
    <w:rsid w:val="00313580"/>
    <w:rsid w:val="0031361C"/>
    <w:rsid w:val="00315914"/>
    <w:rsid w:val="00315A2E"/>
    <w:rsid w:val="00317993"/>
    <w:rsid w:val="003208A1"/>
    <w:rsid w:val="0032196E"/>
    <w:rsid w:val="003226DF"/>
    <w:rsid w:val="00322708"/>
    <w:rsid w:val="0032289D"/>
    <w:rsid w:val="003239DA"/>
    <w:rsid w:val="00324103"/>
    <w:rsid w:val="00324375"/>
    <w:rsid w:val="00324FD3"/>
    <w:rsid w:val="00326CB0"/>
    <w:rsid w:val="00327736"/>
    <w:rsid w:val="0033234E"/>
    <w:rsid w:val="003325F0"/>
    <w:rsid w:val="0033475F"/>
    <w:rsid w:val="00334BA9"/>
    <w:rsid w:val="00336AB0"/>
    <w:rsid w:val="003406B8"/>
    <w:rsid w:val="00340C22"/>
    <w:rsid w:val="00340F24"/>
    <w:rsid w:val="0034156D"/>
    <w:rsid w:val="00342054"/>
    <w:rsid w:val="003422AF"/>
    <w:rsid w:val="00342CD3"/>
    <w:rsid w:val="003431E4"/>
    <w:rsid w:val="00343847"/>
    <w:rsid w:val="003447F1"/>
    <w:rsid w:val="00344DE8"/>
    <w:rsid w:val="003451CC"/>
    <w:rsid w:val="003452CC"/>
    <w:rsid w:val="00345C08"/>
    <w:rsid w:val="00346206"/>
    <w:rsid w:val="003466F5"/>
    <w:rsid w:val="00347D23"/>
    <w:rsid w:val="00351B66"/>
    <w:rsid w:val="00352D18"/>
    <w:rsid w:val="00353D19"/>
    <w:rsid w:val="00353FBE"/>
    <w:rsid w:val="003559A2"/>
    <w:rsid w:val="00355BCE"/>
    <w:rsid w:val="00356507"/>
    <w:rsid w:val="00357949"/>
    <w:rsid w:val="00360220"/>
    <w:rsid w:val="00360619"/>
    <w:rsid w:val="003615E4"/>
    <w:rsid w:val="003618E9"/>
    <w:rsid w:val="00362E0E"/>
    <w:rsid w:val="0036322F"/>
    <w:rsid w:val="0036496E"/>
    <w:rsid w:val="0036512B"/>
    <w:rsid w:val="003655BA"/>
    <w:rsid w:val="00365600"/>
    <w:rsid w:val="00366687"/>
    <w:rsid w:val="00367286"/>
    <w:rsid w:val="00370444"/>
    <w:rsid w:val="0037046F"/>
    <w:rsid w:val="0037098C"/>
    <w:rsid w:val="003727AD"/>
    <w:rsid w:val="003733B0"/>
    <w:rsid w:val="00373537"/>
    <w:rsid w:val="00373E06"/>
    <w:rsid w:val="0037482D"/>
    <w:rsid w:val="00374F9E"/>
    <w:rsid w:val="00375594"/>
    <w:rsid w:val="00375E26"/>
    <w:rsid w:val="003772CD"/>
    <w:rsid w:val="00380290"/>
    <w:rsid w:val="00380E74"/>
    <w:rsid w:val="003836C4"/>
    <w:rsid w:val="00384885"/>
    <w:rsid w:val="003861C0"/>
    <w:rsid w:val="00386581"/>
    <w:rsid w:val="00386919"/>
    <w:rsid w:val="00386E0B"/>
    <w:rsid w:val="003878CC"/>
    <w:rsid w:val="00387EF0"/>
    <w:rsid w:val="00391123"/>
    <w:rsid w:val="003917A6"/>
    <w:rsid w:val="00391950"/>
    <w:rsid w:val="00391BBD"/>
    <w:rsid w:val="00391FD5"/>
    <w:rsid w:val="00392334"/>
    <w:rsid w:val="00392795"/>
    <w:rsid w:val="00392C75"/>
    <w:rsid w:val="00393FE3"/>
    <w:rsid w:val="00395B12"/>
    <w:rsid w:val="00395BA4"/>
    <w:rsid w:val="003A00C2"/>
    <w:rsid w:val="003A0C8D"/>
    <w:rsid w:val="003A0CF0"/>
    <w:rsid w:val="003A1E00"/>
    <w:rsid w:val="003A3129"/>
    <w:rsid w:val="003A6B69"/>
    <w:rsid w:val="003B26A9"/>
    <w:rsid w:val="003B27F8"/>
    <w:rsid w:val="003B2AF4"/>
    <w:rsid w:val="003B3881"/>
    <w:rsid w:val="003B6A85"/>
    <w:rsid w:val="003B6B15"/>
    <w:rsid w:val="003B72B7"/>
    <w:rsid w:val="003B72FC"/>
    <w:rsid w:val="003C09CC"/>
    <w:rsid w:val="003C0A3A"/>
    <w:rsid w:val="003C2822"/>
    <w:rsid w:val="003C300B"/>
    <w:rsid w:val="003C334D"/>
    <w:rsid w:val="003C3B0C"/>
    <w:rsid w:val="003C4994"/>
    <w:rsid w:val="003C625C"/>
    <w:rsid w:val="003C6C95"/>
    <w:rsid w:val="003D056D"/>
    <w:rsid w:val="003D114E"/>
    <w:rsid w:val="003D1976"/>
    <w:rsid w:val="003D2382"/>
    <w:rsid w:val="003D2869"/>
    <w:rsid w:val="003D2EA2"/>
    <w:rsid w:val="003D361B"/>
    <w:rsid w:val="003D3A7A"/>
    <w:rsid w:val="003D42DE"/>
    <w:rsid w:val="003D46FD"/>
    <w:rsid w:val="003D611C"/>
    <w:rsid w:val="003D6966"/>
    <w:rsid w:val="003D6B07"/>
    <w:rsid w:val="003E01D6"/>
    <w:rsid w:val="003E190A"/>
    <w:rsid w:val="003E1C97"/>
    <w:rsid w:val="003E2679"/>
    <w:rsid w:val="003E2B77"/>
    <w:rsid w:val="003E470C"/>
    <w:rsid w:val="003E495F"/>
    <w:rsid w:val="003E60D5"/>
    <w:rsid w:val="003E70FE"/>
    <w:rsid w:val="003E7D38"/>
    <w:rsid w:val="003F0733"/>
    <w:rsid w:val="003F139A"/>
    <w:rsid w:val="003F264C"/>
    <w:rsid w:val="003F437A"/>
    <w:rsid w:val="003F4EB8"/>
    <w:rsid w:val="00400868"/>
    <w:rsid w:val="0040227B"/>
    <w:rsid w:val="00403BA3"/>
    <w:rsid w:val="004045BC"/>
    <w:rsid w:val="00405CB0"/>
    <w:rsid w:val="00406C41"/>
    <w:rsid w:val="00410790"/>
    <w:rsid w:val="004108BE"/>
    <w:rsid w:val="00410F71"/>
    <w:rsid w:val="00411D9F"/>
    <w:rsid w:val="00411E90"/>
    <w:rsid w:val="00412474"/>
    <w:rsid w:val="004125C8"/>
    <w:rsid w:val="00413468"/>
    <w:rsid w:val="0041420A"/>
    <w:rsid w:val="00414751"/>
    <w:rsid w:val="004163BB"/>
    <w:rsid w:val="0041749D"/>
    <w:rsid w:val="004204C1"/>
    <w:rsid w:val="00420587"/>
    <w:rsid w:val="00421476"/>
    <w:rsid w:val="00422AC0"/>
    <w:rsid w:val="004239FE"/>
    <w:rsid w:val="004241F9"/>
    <w:rsid w:val="004248AE"/>
    <w:rsid w:val="00424A06"/>
    <w:rsid w:val="00425EFD"/>
    <w:rsid w:val="0042747F"/>
    <w:rsid w:val="00427B34"/>
    <w:rsid w:val="004302C9"/>
    <w:rsid w:val="00430835"/>
    <w:rsid w:val="004328FE"/>
    <w:rsid w:val="004334F8"/>
    <w:rsid w:val="0043371E"/>
    <w:rsid w:val="0043381D"/>
    <w:rsid w:val="0043422C"/>
    <w:rsid w:val="004351F4"/>
    <w:rsid w:val="0043653D"/>
    <w:rsid w:val="00437644"/>
    <w:rsid w:val="00437FDD"/>
    <w:rsid w:val="0044047F"/>
    <w:rsid w:val="0044124B"/>
    <w:rsid w:val="00441E44"/>
    <w:rsid w:val="00443D86"/>
    <w:rsid w:val="00443FB0"/>
    <w:rsid w:val="004449A6"/>
    <w:rsid w:val="00444E69"/>
    <w:rsid w:val="0044551F"/>
    <w:rsid w:val="0044575D"/>
    <w:rsid w:val="004459EA"/>
    <w:rsid w:val="00447BD2"/>
    <w:rsid w:val="00450167"/>
    <w:rsid w:val="00450787"/>
    <w:rsid w:val="004511C6"/>
    <w:rsid w:val="0045130F"/>
    <w:rsid w:val="00451629"/>
    <w:rsid w:val="00452B62"/>
    <w:rsid w:val="0045301A"/>
    <w:rsid w:val="00454327"/>
    <w:rsid w:val="00455D27"/>
    <w:rsid w:val="00456143"/>
    <w:rsid w:val="004563D8"/>
    <w:rsid w:val="00457064"/>
    <w:rsid w:val="00457574"/>
    <w:rsid w:val="00457818"/>
    <w:rsid w:val="00457E47"/>
    <w:rsid w:val="00457EB0"/>
    <w:rsid w:val="00461937"/>
    <w:rsid w:val="00462116"/>
    <w:rsid w:val="00463274"/>
    <w:rsid w:val="00463691"/>
    <w:rsid w:val="00465670"/>
    <w:rsid w:val="00466682"/>
    <w:rsid w:val="00466A06"/>
    <w:rsid w:val="00466BEF"/>
    <w:rsid w:val="00467713"/>
    <w:rsid w:val="00470629"/>
    <w:rsid w:val="00471865"/>
    <w:rsid w:val="00471B01"/>
    <w:rsid w:val="00472CD8"/>
    <w:rsid w:val="00472EB0"/>
    <w:rsid w:val="00474C76"/>
    <w:rsid w:val="00475953"/>
    <w:rsid w:val="00475BDB"/>
    <w:rsid w:val="004763F8"/>
    <w:rsid w:val="004820B5"/>
    <w:rsid w:val="004828B7"/>
    <w:rsid w:val="00482B6C"/>
    <w:rsid w:val="00484240"/>
    <w:rsid w:val="0048428C"/>
    <w:rsid w:val="00485244"/>
    <w:rsid w:val="0048563D"/>
    <w:rsid w:val="00485BF4"/>
    <w:rsid w:val="00485E43"/>
    <w:rsid w:val="0048777A"/>
    <w:rsid w:val="00487BC7"/>
    <w:rsid w:val="004902D0"/>
    <w:rsid w:val="0049031B"/>
    <w:rsid w:val="00490EC5"/>
    <w:rsid w:val="0049133A"/>
    <w:rsid w:val="004920C7"/>
    <w:rsid w:val="00492CF2"/>
    <w:rsid w:val="00492DCD"/>
    <w:rsid w:val="004955D2"/>
    <w:rsid w:val="00495DFF"/>
    <w:rsid w:val="0049613A"/>
    <w:rsid w:val="0049633A"/>
    <w:rsid w:val="004967CF"/>
    <w:rsid w:val="004977C0"/>
    <w:rsid w:val="004A0A5F"/>
    <w:rsid w:val="004A1160"/>
    <w:rsid w:val="004A116C"/>
    <w:rsid w:val="004A11CC"/>
    <w:rsid w:val="004A20BB"/>
    <w:rsid w:val="004A286C"/>
    <w:rsid w:val="004A32C7"/>
    <w:rsid w:val="004A3582"/>
    <w:rsid w:val="004A4314"/>
    <w:rsid w:val="004A61A3"/>
    <w:rsid w:val="004A643F"/>
    <w:rsid w:val="004A72EB"/>
    <w:rsid w:val="004A730B"/>
    <w:rsid w:val="004B11BD"/>
    <w:rsid w:val="004B1B27"/>
    <w:rsid w:val="004B1FD1"/>
    <w:rsid w:val="004B28AF"/>
    <w:rsid w:val="004B3089"/>
    <w:rsid w:val="004B3C19"/>
    <w:rsid w:val="004B4979"/>
    <w:rsid w:val="004B5A2C"/>
    <w:rsid w:val="004B5D6C"/>
    <w:rsid w:val="004B5EB2"/>
    <w:rsid w:val="004B654C"/>
    <w:rsid w:val="004B669B"/>
    <w:rsid w:val="004B6FA0"/>
    <w:rsid w:val="004B78E6"/>
    <w:rsid w:val="004B7F91"/>
    <w:rsid w:val="004C042E"/>
    <w:rsid w:val="004C07CD"/>
    <w:rsid w:val="004C08B5"/>
    <w:rsid w:val="004C1806"/>
    <w:rsid w:val="004C3A9C"/>
    <w:rsid w:val="004C3D4F"/>
    <w:rsid w:val="004C4BC7"/>
    <w:rsid w:val="004C5EBC"/>
    <w:rsid w:val="004C5FB8"/>
    <w:rsid w:val="004C6C83"/>
    <w:rsid w:val="004C7C76"/>
    <w:rsid w:val="004C7E2F"/>
    <w:rsid w:val="004D1097"/>
    <w:rsid w:val="004D1C04"/>
    <w:rsid w:val="004D2DFE"/>
    <w:rsid w:val="004D2E7F"/>
    <w:rsid w:val="004D31C4"/>
    <w:rsid w:val="004D3B07"/>
    <w:rsid w:val="004D4465"/>
    <w:rsid w:val="004D6590"/>
    <w:rsid w:val="004E001B"/>
    <w:rsid w:val="004E0CD0"/>
    <w:rsid w:val="004E13B2"/>
    <w:rsid w:val="004E1D72"/>
    <w:rsid w:val="004E3758"/>
    <w:rsid w:val="004E37F4"/>
    <w:rsid w:val="004E3D67"/>
    <w:rsid w:val="004E3DD1"/>
    <w:rsid w:val="004E49EB"/>
    <w:rsid w:val="004E71F3"/>
    <w:rsid w:val="004E7971"/>
    <w:rsid w:val="004F0A2E"/>
    <w:rsid w:val="004F11F6"/>
    <w:rsid w:val="004F76AC"/>
    <w:rsid w:val="004F7D2E"/>
    <w:rsid w:val="0050006B"/>
    <w:rsid w:val="00500355"/>
    <w:rsid w:val="00500D07"/>
    <w:rsid w:val="005016D9"/>
    <w:rsid w:val="00501D5D"/>
    <w:rsid w:val="005020D8"/>
    <w:rsid w:val="00503378"/>
    <w:rsid w:val="005045B3"/>
    <w:rsid w:val="00504ADC"/>
    <w:rsid w:val="00504E8F"/>
    <w:rsid w:val="00506F1E"/>
    <w:rsid w:val="0050777D"/>
    <w:rsid w:val="00507A11"/>
    <w:rsid w:val="00507A6A"/>
    <w:rsid w:val="00510536"/>
    <w:rsid w:val="00510B7B"/>
    <w:rsid w:val="005115B6"/>
    <w:rsid w:val="0051183A"/>
    <w:rsid w:val="005118D1"/>
    <w:rsid w:val="00512340"/>
    <w:rsid w:val="005127B6"/>
    <w:rsid w:val="00512A7A"/>
    <w:rsid w:val="0051349F"/>
    <w:rsid w:val="005138C2"/>
    <w:rsid w:val="005146BB"/>
    <w:rsid w:val="00516262"/>
    <w:rsid w:val="00516292"/>
    <w:rsid w:val="0052398F"/>
    <w:rsid w:val="005240AE"/>
    <w:rsid w:val="00524594"/>
    <w:rsid w:val="00524DD5"/>
    <w:rsid w:val="005257BD"/>
    <w:rsid w:val="00525ADE"/>
    <w:rsid w:val="00527156"/>
    <w:rsid w:val="0052721F"/>
    <w:rsid w:val="005272BD"/>
    <w:rsid w:val="0053029A"/>
    <w:rsid w:val="00530902"/>
    <w:rsid w:val="005318D3"/>
    <w:rsid w:val="005321F9"/>
    <w:rsid w:val="005325B6"/>
    <w:rsid w:val="00532B2D"/>
    <w:rsid w:val="0053332C"/>
    <w:rsid w:val="0053345D"/>
    <w:rsid w:val="0053463A"/>
    <w:rsid w:val="0053498F"/>
    <w:rsid w:val="005355B8"/>
    <w:rsid w:val="00536B55"/>
    <w:rsid w:val="00537BCE"/>
    <w:rsid w:val="005409C1"/>
    <w:rsid w:val="00544FBB"/>
    <w:rsid w:val="00546DC2"/>
    <w:rsid w:val="005470C0"/>
    <w:rsid w:val="0054739E"/>
    <w:rsid w:val="0055069F"/>
    <w:rsid w:val="005506CA"/>
    <w:rsid w:val="00550FB4"/>
    <w:rsid w:val="00551420"/>
    <w:rsid w:val="00553D71"/>
    <w:rsid w:val="00553D77"/>
    <w:rsid w:val="00554269"/>
    <w:rsid w:val="00555F27"/>
    <w:rsid w:val="00560BA1"/>
    <w:rsid w:val="00560C4F"/>
    <w:rsid w:val="005616D8"/>
    <w:rsid w:val="0056224F"/>
    <w:rsid w:val="005628B2"/>
    <w:rsid w:val="00562A61"/>
    <w:rsid w:val="005641B0"/>
    <w:rsid w:val="0056497D"/>
    <w:rsid w:val="00566115"/>
    <w:rsid w:val="00566802"/>
    <w:rsid w:val="005701F3"/>
    <w:rsid w:val="005714A1"/>
    <w:rsid w:val="00571623"/>
    <w:rsid w:val="00573569"/>
    <w:rsid w:val="00573AD3"/>
    <w:rsid w:val="0057517F"/>
    <w:rsid w:val="005755AF"/>
    <w:rsid w:val="00575685"/>
    <w:rsid w:val="00576638"/>
    <w:rsid w:val="00580035"/>
    <w:rsid w:val="0058114F"/>
    <w:rsid w:val="00581552"/>
    <w:rsid w:val="00581F4F"/>
    <w:rsid w:val="005843E3"/>
    <w:rsid w:val="00585895"/>
    <w:rsid w:val="005858C2"/>
    <w:rsid w:val="005865DB"/>
    <w:rsid w:val="00586A7D"/>
    <w:rsid w:val="00591F8F"/>
    <w:rsid w:val="0059429B"/>
    <w:rsid w:val="00594CBB"/>
    <w:rsid w:val="00596240"/>
    <w:rsid w:val="00596C34"/>
    <w:rsid w:val="00596E2B"/>
    <w:rsid w:val="005970A6"/>
    <w:rsid w:val="005A02C5"/>
    <w:rsid w:val="005A188D"/>
    <w:rsid w:val="005A18F1"/>
    <w:rsid w:val="005A303F"/>
    <w:rsid w:val="005A411C"/>
    <w:rsid w:val="005A4459"/>
    <w:rsid w:val="005A44E9"/>
    <w:rsid w:val="005A549B"/>
    <w:rsid w:val="005A70BE"/>
    <w:rsid w:val="005B005D"/>
    <w:rsid w:val="005B16A9"/>
    <w:rsid w:val="005B17E7"/>
    <w:rsid w:val="005B1B09"/>
    <w:rsid w:val="005B241B"/>
    <w:rsid w:val="005B3D37"/>
    <w:rsid w:val="005B502C"/>
    <w:rsid w:val="005B5531"/>
    <w:rsid w:val="005B5753"/>
    <w:rsid w:val="005B5A7B"/>
    <w:rsid w:val="005B7864"/>
    <w:rsid w:val="005C2CB6"/>
    <w:rsid w:val="005C3799"/>
    <w:rsid w:val="005C3A47"/>
    <w:rsid w:val="005C3BF4"/>
    <w:rsid w:val="005C4327"/>
    <w:rsid w:val="005C60A6"/>
    <w:rsid w:val="005C6570"/>
    <w:rsid w:val="005C708C"/>
    <w:rsid w:val="005C75FC"/>
    <w:rsid w:val="005D0D66"/>
    <w:rsid w:val="005D17E5"/>
    <w:rsid w:val="005D1C2C"/>
    <w:rsid w:val="005D2663"/>
    <w:rsid w:val="005D30D6"/>
    <w:rsid w:val="005D3223"/>
    <w:rsid w:val="005D37D7"/>
    <w:rsid w:val="005D414B"/>
    <w:rsid w:val="005D533A"/>
    <w:rsid w:val="005D7220"/>
    <w:rsid w:val="005D7288"/>
    <w:rsid w:val="005D7F48"/>
    <w:rsid w:val="005E0484"/>
    <w:rsid w:val="005E0667"/>
    <w:rsid w:val="005E12B4"/>
    <w:rsid w:val="005E1ADD"/>
    <w:rsid w:val="005E1FCD"/>
    <w:rsid w:val="005E20E5"/>
    <w:rsid w:val="005E553E"/>
    <w:rsid w:val="005E59AF"/>
    <w:rsid w:val="005E6154"/>
    <w:rsid w:val="005E69BF"/>
    <w:rsid w:val="005F1263"/>
    <w:rsid w:val="005F6D4A"/>
    <w:rsid w:val="005F6E31"/>
    <w:rsid w:val="005F6E3D"/>
    <w:rsid w:val="005F73A3"/>
    <w:rsid w:val="005F7E80"/>
    <w:rsid w:val="00600103"/>
    <w:rsid w:val="00601B72"/>
    <w:rsid w:val="00602319"/>
    <w:rsid w:val="006031F8"/>
    <w:rsid w:val="006075B5"/>
    <w:rsid w:val="00610F7B"/>
    <w:rsid w:val="00611E35"/>
    <w:rsid w:val="006121AF"/>
    <w:rsid w:val="0061270F"/>
    <w:rsid w:val="006133F7"/>
    <w:rsid w:val="00613411"/>
    <w:rsid w:val="00613AD8"/>
    <w:rsid w:val="0061637A"/>
    <w:rsid w:val="00617C21"/>
    <w:rsid w:val="00617C54"/>
    <w:rsid w:val="00621E5E"/>
    <w:rsid w:val="00622367"/>
    <w:rsid w:val="00622958"/>
    <w:rsid w:val="00622BFC"/>
    <w:rsid w:val="00623EF2"/>
    <w:rsid w:val="00623FED"/>
    <w:rsid w:val="00624BEA"/>
    <w:rsid w:val="0062516D"/>
    <w:rsid w:val="00626AB4"/>
    <w:rsid w:val="00631BD5"/>
    <w:rsid w:val="006340A9"/>
    <w:rsid w:val="00635F83"/>
    <w:rsid w:val="0063629C"/>
    <w:rsid w:val="006363AE"/>
    <w:rsid w:val="0063768B"/>
    <w:rsid w:val="0064107A"/>
    <w:rsid w:val="00642054"/>
    <w:rsid w:val="00642167"/>
    <w:rsid w:val="006426DA"/>
    <w:rsid w:val="00642972"/>
    <w:rsid w:val="00642CF5"/>
    <w:rsid w:val="006446FB"/>
    <w:rsid w:val="00647DC9"/>
    <w:rsid w:val="00650731"/>
    <w:rsid w:val="00652054"/>
    <w:rsid w:val="0065245E"/>
    <w:rsid w:val="00653AC0"/>
    <w:rsid w:val="00656349"/>
    <w:rsid w:val="006601CD"/>
    <w:rsid w:val="00660650"/>
    <w:rsid w:val="006607CF"/>
    <w:rsid w:val="006623CA"/>
    <w:rsid w:val="006623DB"/>
    <w:rsid w:val="00663055"/>
    <w:rsid w:val="006639B9"/>
    <w:rsid w:val="006658DB"/>
    <w:rsid w:val="00665EF1"/>
    <w:rsid w:val="006661AE"/>
    <w:rsid w:val="00666899"/>
    <w:rsid w:val="00666F93"/>
    <w:rsid w:val="0066744A"/>
    <w:rsid w:val="00670398"/>
    <w:rsid w:val="0067190D"/>
    <w:rsid w:val="00671999"/>
    <w:rsid w:val="00672A82"/>
    <w:rsid w:val="006740F3"/>
    <w:rsid w:val="006748D7"/>
    <w:rsid w:val="006755BC"/>
    <w:rsid w:val="00676ED6"/>
    <w:rsid w:val="00682AF4"/>
    <w:rsid w:val="00683386"/>
    <w:rsid w:val="006841F0"/>
    <w:rsid w:val="006842E6"/>
    <w:rsid w:val="00684D03"/>
    <w:rsid w:val="006854CC"/>
    <w:rsid w:val="006864F9"/>
    <w:rsid w:val="00687A10"/>
    <w:rsid w:val="00690B12"/>
    <w:rsid w:val="0069195B"/>
    <w:rsid w:val="006925DA"/>
    <w:rsid w:val="00692DA4"/>
    <w:rsid w:val="00693212"/>
    <w:rsid w:val="00693A59"/>
    <w:rsid w:val="00693B31"/>
    <w:rsid w:val="00693EED"/>
    <w:rsid w:val="006945B6"/>
    <w:rsid w:val="00694CD6"/>
    <w:rsid w:val="00695E12"/>
    <w:rsid w:val="00695F41"/>
    <w:rsid w:val="00696D67"/>
    <w:rsid w:val="00697672"/>
    <w:rsid w:val="00697810"/>
    <w:rsid w:val="006A0DD5"/>
    <w:rsid w:val="006A21FE"/>
    <w:rsid w:val="006A2389"/>
    <w:rsid w:val="006A24BF"/>
    <w:rsid w:val="006A2BB7"/>
    <w:rsid w:val="006A54BC"/>
    <w:rsid w:val="006B1122"/>
    <w:rsid w:val="006B1A28"/>
    <w:rsid w:val="006B1DAB"/>
    <w:rsid w:val="006B25BD"/>
    <w:rsid w:val="006B423D"/>
    <w:rsid w:val="006B484C"/>
    <w:rsid w:val="006B48BA"/>
    <w:rsid w:val="006B4F8F"/>
    <w:rsid w:val="006B5A4C"/>
    <w:rsid w:val="006B5DC0"/>
    <w:rsid w:val="006B6630"/>
    <w:rsid w:val="006B7467"/>
    <w:rsid w:val="006C01CF"/>
    <w:rsid w:val="006C0297"/>
    <w:rsid w:val="006C0804"/>
    <w:rsid w:val="006C12AA"/>
    <w:rsid w:val="006C1822"/>
    <w:rsid w:val="006C26EA"/>
    <w:rsid w:val="006C2D16"/>
    <w:rsid w:val="006C3EBA"/>
    <w:rsid w:val="006C4045"/>
    <w:rsid w:val="006C4578"/>
    <w:rsid w:val="006C496A"/>
    <w:rsid w:val="006C4B2D"/>
    <w:rsid w:val="006C5B9D"/>
    <w:rsid w:val="006C5E28"/>
    <w:rsid w:val="006C5FE9"/>
    <w:rsid w:val="006C6AC6"/>
    <w:rsid w:val="006C6D1D"/>
    <w:rsid w:val="006C79CD"/>
    <w:rsid w:val="006D06F2"/>
    <w:rsid w:val="006D0F60"/>
    <w:rsid w:val="006D1495"/>
    <w:rsid w:val="006D2301"/>
    <w:rsid w:val="006D2850"/>
    <w:rsid w:val="006D37EC"/>
    <w:rsid w:val="006D3F23"/>
    <w:rsid w:val="006D46DB"/>
    <w:rsid w:val="006D4BEF"/>
    <w:rsid w:val="006D51BC"/>
    <w:rsid w:val="006D748D"/>
    <w:rsid w:val="006E184A"/>
    <w:rsid w:val="006E32DF"/>
    <w:rsid w:val="006E34E7"/>
    <w:rsid w:val="006E36D2"/>
    <w:rsid w:val="006E3770"/>
    <w:rsid w:val="006E40F3"/>
    <w:rsid w:val="006E46C3"/>
    <w:rsid w:val="006E54B4"/>
    <w:rsid w:val="006E5E2A"/>
    <w:rsid w:val="006E629D"/>
    <w:rsid w:val="006E6A9A"/>
    <w:rsid w:val="006E735A"/>
    <w:rsid w:val="006F0AED"/>
    <w:rsid w:val="006F0FC9"/>
    <w:rsid w:val="006F11D6"/>
    <w:rsid w:val="006F15B0"/>
    <w:rsid w:val="006F27FC"/>
    <w:rsid w:val="006F2ECA"/>
    <w:rsid w:val="006F3418"/>
    <w:rsid w:val="006F5F44"/>
    <w:rsid w:val="006F7DEA"/>
    <w:rsid w:val="00700B66"/>
    <w:rsid w:val="0070151F"/>
    <w:rsid w:val="007027E0"/>
    <w:rsid w:val="00702961"/>
    <w:rsid w:val="007042E6"/>
    <w:rsid w:val="0070448B"/>
    <w:rsid w:val="00704910"/>
    <w:rsid w:val="00704E2B"/>
    <w:rsid w:val="00704E45"/>
    <w:rsid w:val="00704F80"/>
    <w:rsid w:val="00706A29"/>
    <w:rsid w:val="00714158"/>
    <w:rsid w:val="00714572"/>
    <w:rsid w:val="00714AC7"/>
    <w:rsid w:val="00714D8C"/>
    <w:rsid w:val="007163F5"/>
    <w:rsid w:val="007170B9"/>
    <w:rsid w:val="007179D6"/>
    <w:rsid w:val="00717BD5"/>
    <w:rsid w:val="00717F7A"/>
    <w:rsid w:val="0072022A"/>
    <w:rsid w:val="0072170C"/>
    <w:rsid w:val="00723E56"/>
    <w:rsid w:val="007240A0"/>
    <w:rsid w:val="007254BF"/>
    <w:rsid w:val="00725A3E"/>
    <w:rsid w:val="00726089"/>
    <w:rsid w:val="00727BA6"/>
    <w:rsid w:val="00727E8E"/>
    <w:rsid w:val="00731011"/>
    <w:rsid w:val="007328BA"/>
    <w:rsid w:val="00733095"/>
    <w:rsid w:val="0073435F"/>
    <w:rsid w:val="00736778"/>
    <w:rsid w:val="007369A8"/>
    <w:rsid w:val="00736FBB"/>
    <w:rsid w:val="0073758C"/>
    <w:rsid w:val="00737618"/>
    <w:rsid w:val="007378D7"/>
    <w:rsid w:val="007411F6"/>
    <w:rsid w:val="00741F4A"/>
    <w:rsid w:val="00742313"/>
    <w:rsid w:val="0074239E"/>
    <w:rsid w:val="007453E0"/>
    <w:rsid w:val="007467A4"/>
    <w:rsid w:val="00747088"/>
    <w:rsid w:val="00747CBA"/>
    <w:rsid w:val="00752950"/>
    <w:rsid w:val="0075304A"/>
    <w:rsid w:val="00753287"/>
    <w:rsid w:val="007543D3"/>
    <w:rsid w:val="00754AD8"/>
    <w:rsid w:val="00754DEC"/>
    <w:rsid w:val="007550E4"/>
    <w:rsid w:val="007559C8"/>
    <w:rsid w:val="00755DD3"/>
    <w:rsid w:val="00756A2D"/>
    <w:rsid w:val="00756DF5"/>
    <w:rsid w:val="0076238B"/>
    <w:rsid w:val="007628ED"/>
    <w:rsid w:val="00763288"/>
    <w:rsid w:val="0076369E"/>
    <w:rsid w:val="007636B6"/>
    <w:rsid w:val="00763BF0"/>
    <w:rsid w:val="00763EB2"/>
    <w:rsid w:val="00763F97"/>
    <w:rsid w:val="00765144"/>
    <w:rsid w:val="00766E93"/>
    <w:rsid w:val="00767224"/>
    <w:rsid w:val="0076739A"/>
    <w:rsid w:val="007677DB"/>
    <w:rsid w:val="00767CFD"/>
    <w:rsid w:val="007714B1"/>
    <w:rsid w:val="00771A3E"/>
    <w:rsid w:val="007728F4"/>
    <w:rsid w:val="00773629"/>
    <w:rsid w:val="0077393D"/>
    <w:rsid w:val="00774378"/>
    <w:rsid w:val="00774785"/>
    <w:rsid w:val="00780208"/>
    <w:rsid w:val="0078180B"/>
    <w:rsid w:val="00783672"/>
    <w:rsid w:val="0078379B"/>
    <w:rsid w:val="007839BC"/>
    <w:rsid w:val="00785742"/>
    <w:rsid w:val="00790F59"/>
    <w:rsid w:val="00793BC5"/>
    <w:rsid w:val="007948EC"/>
    <w:rsid w:val="00794E2B"/>
    <w:rsid w:val="00797411"/>
    <w:rsid w:val="00797B74"/>
    <w:rsid w:val="00797ECA"/>
    <w:rsid w:val="007A0339"/>
    <w:rsid w:val="007A0EF8"/>
    <w:rsid w:val="007A2173"/>
    <w:rsid w:val="007A3A1F"/>
    <w:rsid w:val="007A43ED"/>
    <w:rsid w:val="007A44CC"/>
    <w:rsid w:val="007A46C2"/>
    <w:rsid w:val="007A4EC0"/>
    <w:rsid w:val="007A542E"/>
    <w:rsid w:val="007A633C"/>
    <w:rsid w:val="007A6778"/>
    <w:rsid w:val="007A6796"/>
    <w:rsid w:val="007A7397"/>
    <w:rsid w:val="007B03E0"/>
    <w:rsid w:val="007B4AEE"/>
    <w:rsid w:val="007B4D80"/>
    <w:rsid w:val="007B5FE5"/>
    <w:rsid w:val="007B6E4C"/>
    <w:rsid w:val="007B7659"/>
    <w:rsid w:val="007B7D2E"/>
    <w:rsid w:val="007C0607"/>
    <w:rsid w:val="007C1BE0"/>
    <w:rsid w:val="007C21EA"/>
    <w:rsid w:val="007C3353"/>
    <w:rsid w:val="007C4148"/>
    <w:rsid w:val="007C4770"/>
    <w:rsid w:val="007C48A6"/>
    <w:rsid w:val="007C49A1"/>
    <w:rsid w:val="007C5201"/>
    <w:rsid w:val="007C5BE5"/>
    <w:rsid w:val="007C5CCA"/>
    <w:rsid w:val="007C62B0"/>
    <w:rsid w:val="007C6DF2"/>
    <w:rsid w:val="007D26BF"/>
    <w:rsid w:val="007D26C6"/>
    <w:rsid w:val="007D3BDA"/>
    <w:rsid w:val="007D4016"/>
    <w:rsid w:val="007D5272"/>
    <w:rsid w:val="007D724E"/>
    <w:rsid w:val="007D7A16"/>
    <w:rsid w:val="007E0921"/>
    <w:rsid w:val="007E1091"/>
    <w:rsid w:val="007E1CB8"/>
    <w:rsid w:val="007E23B5"/>
    <w:rsid w:val="007E29AC"/>
    <w:rsid w:val="007E3DFB"/>
    <w:rsid w:val="007E401C"/>
    <w:rsid w:val="007E52AC"/>
    <w:rsid w:val="007F05DD"/>
    <w:rsid w:val="007F0CE3"/>
    <w:rsid w:val="007F3699"/>
    <w:rsid w:val="007F43CE"/>
    <w:rsid w:val="007F55BD"/>
    <w:rsid w:val="007F5F13"/>
    <w:rsid w:val="007F6010"/>
    <w:rsid w:val="007F6C91"/>
    <w:rsid w:val="007F7314"/>
    <w:rsid w:val="007F7566"/>
    <w:rsid w:val="007F7D49"/>
    <w:rsid w:val="008008D9"/>
    <w:rsid w:val="00800B39"/>
    <w:rsid w:val="00801452"/>
    <w:rsid w:val="008014E2"/>
    <w:rsid w:val="00801553"/>
    <w:rsid w:val="00801C6C"/>
    <w:rsid w:val="00802873"/>
    <w:rsid w:val="00802E4F"/>
    <w:rsid w:val="0080312D"/>
    <w:rsid w:val="00803932"/>
    <w:rsid w:val="00803B9C"/>
    <w:rsid w:val="00805B5D"/>
    <w:rsid w:val="008070B7"/>
    <w:rsid w:val="008077BA"/>
    <w:rsid w:val="00810B91"/>
    <w:rsid w:val="00810C07"/>
    <w:rsid w:val="00810F28"/>
    <w:rsid w:val="00811077"/>
    <w:rsid w:val="00811FD7"/>
    <w:rsid w:val="008150DE"/>
    <w:rsid w:val="00816F78"/>
    <w:rsid w:val="00817DF9"/>
    <w:rsid w:val="00820925"/>
    <w:rsid w:val="0082120D"/>
    <w:rsid w:val="00824400"/>
    <w:rsid w:val="00824487"/>
    <w:rsid w:val="008251F7"/>
    <w:rsid w:val="008261F2"/>
    <w:rsid w:val="008272B3"/>
    <w:rsid w:val="0082741A"/>
    <w:rsid w:val="00827A74"/>
    <w:rsid w:val="008332BC"/>
    <w:rsid w:val="0083456D"/>
    <w:rsid w:val="00835865"/>
    <w:rsid w:val="0083663B"/>
    <w:rsid w:val="008370AB"/>
    <w:rsid w:val="008375E4"/>
    <w:rsid w:val="00837BAC"/>
    <w:rsid w:val="00841031"/>
    <w:rsid w:val="00841816"/>
    <w:rsid w:val="0084333D"/>
    <w:rsid w:val="00843530"/>
    <w:rsid w:val="00843C0F"/>
    <w:rsid w:val="00844497"/>
    <w:rsid w:val="0084576C"/>
    <w:rsid w:val="0084582F"/>
    <w:rsid w:val="00845EB4"/>
    <w:rsid w:val="008508FE"/>
    <w:rsid w:val="008514E3"/>
    <w:rsid w:val="00851D7E"/>
    <w:rsid w:val="00851DA6"/>
    <w:rsid w:val="00852AAA"/>
    <w:rsid w:val="0085349B"/>
    <w:rsid w:val="008534F1"/>
    <w:rsid w:val="0085592A"/>
    <w:rsid w:val="008560CD"/>
    <w:rsid w:val="0085694A"/>
    <w:rsid w:val="00856B5F"/>
    <w:rsid w:val="00856F75"/>
    <w:rsid w:val="008576EA"/>
    <w:rsid w:val="008603F8"/>
    <w:rsid w:val="0086184B"/>
    <w:rsid w:val="00861CB7"/>
    <w:rsid w:val="008624B8"/>
    <w:rsid w:val="0086295A"/>
    <w:rsid w:val="00863DEC"/>
    <w:rsid w:val="008645BF"/>
    <w:rsid w:val="00864CC6"/>
    <w:rsid w:val="00864FAB"/>
    <w:rsid w:val="00865AB9"/>
    <w:rsid w:val="00866158"/>
    <w:rsid w:val="0086661B"/>
    <w:rsid w:val="008672F5"/>
    <w:rsid w:val="0086772D"/>
    <w:rsid w:val="00867839"/>
    <w:rsid w:val="0087159C"/>
    <w:rsid w:val="008715CD"/>
    <w:rsid w:val="00872AE5"/>
    <w:rsid w:val="00872C1B"/>
    <w:rsid w:val="00873DF0"/>
    <w:rsid w:val="00873E5E"/>
    <w:rsid w:val="00874052"/>
    <w:rsid w:val="008742E2"/>
    <w:rsid w:val="00875255"/>
    <w:rsid w:val="008757B3"/>
    <w:rsid w:val="00885C28"/>
    <w:rsid w:val="00887417"/>
    <w:rsid w:val="0089350A"/>
    <w:rsid w:val="00893FEF"/>
    <w:rsid w:val="00895798"/>
    <w:rsid w:val="00895884"/>
    <w:rsid w:val="008960D5"/>
    <w:rsid w:val="00897CE1"/>
    <w:rsid w:val="008A18F9"/>
    <w:rsid w:val="008A2733"/>
    <w:rsid w:val="008A2B17"/>
    <w:rsid w:val="008A36D4"/>
    <w:rsid w:val="008A3F53"/>
    <w:rsid w:val="008A5888"/>
    <w:rsid w:val="008A7918"/>
    <w:rsid w:val="008B030D"/>
    <w:rsid w:val="008B0A80"/>
    <w:rsid w:val="008B1AAB"/>
    <w:rsid w:val="008B456C"/>
    <w:rsid w:val="008B5574"/>
    <w:rsid w:val="008B77E5"/>
    <w:rsid w:val="008B7C7B"/>
    <w:rsid w:val="008C0586"/>
    <w:rsid w:val="008C0C7C"/>
    <w:rsid w:val="008C132B"/>
    <w:rsid w:val="008C1A27"/>
    <w:rsid w:val="008C1B9E"/>
    <w:rsid w:val="008C1D57"/>
    <w:rsid w:val="008C3408"/>
    <w:rsid w:val="008C3960"/>
    <w:rsid w:val="008C54B6"/>
    <w:rsid w:val="008C580E"/>
    <w:rsid w:val="008C5935"/>
    <w:rsid w:val="008C6D4A"/>
    <w:rsid w:val="008D14B5"/>
    <w:rsid w:val="008D16EC"/>
    <w:rsid w:val="008D1E8A"/>
    <w:rsid w:val="008D251A"/>
    <w:rsid w:val="008D35F3"/>
    <w:rsid w:val="008D3C14"/>
    <w:rsid w:val="008D4FC9"/>
    <w:rsid w:val="008D6193"/>
    <w:rsid w:val="008D67BD"/>
    <w:rsid w:val="008D683C"/>
    <w:rsid w:val="008D70E4"/>
    <w:rsid w:val="008D779A"/>
    <w:rsid w:val="008E2587"/>
    <w:rsid w:val="008E2D6E"/>
    <w:rsid w:val="008E4E66"/>
    <w:rsid w:val="008F01A5"/>
    <w:rsid w:val="008F0435"/>
    <w:rsid w:val="008F0687"/>
    <w:rsid w:val="008F0769"/>
    <w:rsid w:val="008F0A9F"/>
    <w:rsid w:val="008F1249"/>
    <w:rsid w:val="008F1FA4"/>
    <w:rsid w:val="008F3275"/>
    <w:rsid w:val="008F351D"/>
    <w:rsid w:val="008F3660"/>
    <w:rsid w:val="008F46BC"/>
    <w:rsid w:val="008F4B14"/>
    <w:rsid w:val="008F5677"/>
    <w:rsid w:val="008F6037"/>
    <w:rsid w:val="008F614A"/>
    <w:rsid w:val="009003AA"/>
    <w:rsid w:val="00901436"/>
    <w:rsid w:val="00901E83"/>
    <w:rsid w:val="009029CE"/>
    <w:rsid w:val="00902EAD"/>
    <w:rsid w:val="00903B09"/>
    <w:rsid w:val="00906590"/>
    <w:rsid w:val="00906B0E"/>
    <w:rsid w:val="00906B1D"/>
    <w:rsid w:val="00906ECB"/>
    <w:rsid w:val="00907283"/>
    <w:rsid w:val="00907315"/>
    <w:rsid w:val="009100E0"/>
    <w:rsid w:val="00910B1C"/>
    <w:rsid w:val="00910E0B"/>
    <w:rsid w:val="0091151A"/>
    <w:rsid w:val="00913C68"/>
    <w:rsid w:val="00915759"/>
    <w:rsid w:val="00915936"/>
    <w:rsid w:val="00915A2C"/>
    <w:rsid w:val="009168C8"/>
    <w:rsid w:val="00920EC1"/>
    <w:rsid w:val="00921D30"/>
    <w:rsid w:val="00923461"/>
    <w:rsid w:val="009329BB"/>
    <w:rsid w:val="00933D61"/>
    <w:rsid w:val="009348DC"/>
    <w:rsid w:val="00934BD6"/>
    <w:rsid w:val="00935EF3"/>
    <w:rsid w:val="009360B6"/>
    <w:rsid w:val="009367D0"/>
    <w:rsid w:val="00936909"/>
    <w:rsid w:val="00937A20"/>
    <w:rsid w:val="00940A72"/>
    <w:rsid w:val="00941719"/>
    <w:rsid w:val="00941CAE"/>
    <w:rsid w:val="009422A7"/>
    <w:rsid w:val="00943EBD"/>
    <w:rsid w:val="00944354"/>
    <w:rsid w:val="0094598D"/>
    <w:rsid w:val="0094611D"/>
    <w:rsid w:val="009463C6"/>
    <w:rsid w:val="00946DBD"/>
    <w:rsid w:val="00946E60"/>
    <w:rsid w:val="00950ED5"/>
    <w:rsid w:val="00952D4D"/>
    <w:rsid w:val="00954316"/>
    <w:rsid w:val="00955A4D"/>
    <w:rsid w:val="00957937"/>
    <w:rsid w:val="00960AD3"/>
    <w:rsid w:val="009610D0"/>
    <w:rsid w:val="009627A4"/>
    <w:rsid w:val="00962973"/>
    <w:rsid w:val="00962B3F"/>
    <w:rsid w:val="00962DEF"/>
    <w:rsid w:val="00963D97"/>
    <w:rsid w:val="009640C6"/>
    <w:rsid w:val="00964B50"/>
    <w:rsid w:val="00964BEE"/>
    <w:rsid w:val="00965B86"/>
    <w:rsid w:val="009667B5"/>
    <w:rsid w:val="009669AC"/>
    <w:rsid w:val="00971F90"/>
    <w:rsid w:val="00972899"/>
    <w:rsid w:val="009736F5"/>
    <w:rsid w:val="00973D72"/>
    <w:rsid w:val="00976054"/>
    <w:rsid w:val="00976193"/>
    <w:rsid w:val="009770C4"/>
    <w:rsid w:val="00977C88"/>
    <w:rsid w:val="00977DB0"/>
    <w:rsid w:val="009805A5"/>
    <w:rsid w:val="00980829"/>
    <w:rsid w:val="00982097"/>
    <w:rsid w:val="009825B0"/>
    <w:rsid w:val="00982A97"/>
    <w:rsid w:val="00983329"/>
    <w:rsid w:val="00983CDE"/>
    <w:rsid w:val="009844EE"/>
    <w:rsid w:val="00985382"/>
    <w:rsid w:val="00986367"/>
    <w:rsid w:val="00986742"/>
    <w:rsid w:val="00986B74"/>
    <w:rsid w:val="0098762A"/>
    <w:rsid w:val="00987CF7"/>
    <w:rsid w:val="00991510"/>
    <w:rsid w:val="00991AF3"/>
    <w:rsid w:val="009929A1"/>
    <w:rsid w:val="00992C35"/>
    <w:rsid w:val="009930D1"/>
    <w:rsid w:val="00993182"/>
    <w:rsid w:val="0099373E"/>
    <w:rsid w:val="00993E8A"/>
    <w:rsid w:val="00994689"/>
    <w:rsid w:val="00994B99"/>
    <w:rsid w:val="00994CCB"/>
    <w:rsid w:val="009969E8"/>
    <w:rsid w:val="009970F9"/>
    <w:rsid w:val="009A1920"/>
    <w:rsid w:val="009A1D2D"/>
    <w:rsid w:val="009A21C0"/>
    <w:rsid w:val="009A2E5F"/>
    <w:rsid w:val="009A3298"/>
    <w:rsid w:val="009A3317"/>
    <w:rsid w:val="009A5067"/>
    <w:rsid w:val="009A59CC"/>
    <w:rsid w:val="009A5B59"/>
    <w:rsid w:val="009A7C8D"/>
    <w:rsid w:val="009B1916"/>
    <w:rsid w:val="009B224C"/>
    <w:rsid w:val="009B269D"/>
    <w:rsid w:val="009B26E3"/>
    <w:rsid w:val="009B5D64"/>
    <w:rsid w:val="009B6151"/>
    <w:rsid w:val="009B6FB4"/>
    <w:rsid w:val="009B740F"/>
    <w:rsid w:val="009C305D"/>
    <w:rsid w:val="009C3462"/>
    <w:rsid w:val="009C49B9"/>
    <w:rsid w:val="009C581D"/>
    <w:rsid w:val="009C7CB7"/>
    <w:rsid w:val="009D2AB9"/>
    <w:rsid w:val="009D2B7C"/>
    <w:rsid w:val="009D3A61"/>
    <w:rsid w:val="009D3D4D"/>
    <w:rsid w:val="009D4058"/>
    <w:rsid w:val="009D4BF5"/>
    <w:rsid w:val="009D51A5"/>
    <w:rsid w:val="009D754C"/>
    <w:rsid w:val="009D777E"/>
    <w:rsid w:val="009E03BD"/>
    <w:rsid w:val="009E0CB8"/>
    <w:rsid w:val="009E1486"/>
    <w:rsid w:val="009E1A74"/>
    <w:rsid w:val="009E22DD"/>
    <w:rsid w:val="009E5881"/>
    <w:rsid w:val="009E6CBF"/>
    <w:rsid w:val="009E747D"/>
    <w:rsid w:val="009F0168"/>
    <w:rsid w:val="009F03F6"/>
    <w:rsid w:val="009F0EAE"/>
    <w:rsid w:val="009F2347"/>
    <w:rsid w:val="009F24B1"/>
    <w:rsid w:val="009F3515"/>
    <w:rsid w:val="009F3C44"/>
    <w:rsid w:val="009F3DF9"/>
    <w:rsid w:val="009F3F35"/>
    <w:rsid w:val="009F6682"/>
    <w:rsid w:val="009F7134"/>
    <w:rsid w:val="009F7B48"/>
    <w:rsid w:val="00A00932"/>
    <w:rsid w:val="00A00B8A"/>
    <w:rsid w:val="00A01747"/>
    <w:rsid w:val="00A017ED"/>
    <w:rsid w:val="00A01C5F"/>
    <w:rsid w:val="00A02618"/>
    <w:rsid w:val="00A0290E"/>
    <w:rsid w:val="00A02DF6"/>
    <w:rsid w:val="00A046EE"/>
    <w:rsid w:val="00A048CA"/>
    <w:rsid w:val="00A054C0"/>
    <w:rsid w:val="00A0655C"/>
    <w:rsid w:val="00A06694"/>
    <w:rsid w:val="00A07CB3"/>
    <w:rsid w:val="00A1014A"/>
    <w:rsid w:val="00A10578"/>
    <w:rsid w:val="00A1219A"/>
    <w:rsid w:val="00A12E6B"/>
    <w:rsid w:val="00A136A5"/>
    <w:rsid w:val="00A153DD"/>
    <w:rsid w:val="00A161A4"/>
    <w:rsid w:val="00A174FC"/>
    <w:rsid w:val="00A17771"/>
    <w:rsid w:val="00A20F5D"/>
    <w:rsid w:val="00A21A0F"/>
    <w:rsid w:val="00A21B72"/>
    <w:rsid w:val="00A23487"/>
    <w:rsid w:val="00A23CC9"/>
    <w:rsid w:val="00A242ED"/>
    <w:rsid w:val="00A24F9D"/>
    <w:rsid w:val="00A26458"/>
    <w:rsid w:val="00A2751B"/>
    <w:rsid w:val="00A301CE"/>
    <w:rsid w:val="00A30B0B"/>
    <w:rsid w:val="00A31010"/>
    <w:rsid w:val="00A31471"/>
    <w:rsid w:val="00A324CD"/>
    <w:rsid w:val="00A32918"/>
    <w:rsid w:val="00A33A21"/>
    <w:rsid w:val="00A33D5E"/>
    <w:rsid w:val="00A34E4E"/>
    <w:rsid w:val="00A354AF"/>
    <w:rsid w:val="00A35BFD"/>
    <w:rsid w:val="00A3658A"/>
    <w:rsid w:val="00A367A4"/>
    <w:rsid w:val="00A3721F"/>
    <w:rsid w:val="00A37332"/>
    <w:rsid w:val="00A4225F"/>
    <w:rsid w:val="00A42CA6"/>
    <w:rsid w:val="00A43E56"/>
    <w:rsid w:val="00A4459F"/>
    <w:rsid w:val="00A445A9"/>
    <w:rsid w:val="00A44E87"/>
    <w:rsid w:val="00A4555F"/>
    <w:rsid w:val="00A474C1"/>
    <w:rsid w:val="00A50139"/>
    <w:rsid w:val="00A50C76"/>
    <w:rsid w:val="00A5266A"/>
    <w:rsid w:val="00A540DD"/>
    <w:rsid w:val="00A562E3"/>
    <w:rsid w:val="00A57700"/>
    <w:rsid w:val="00A57C29"/>
    <w:rsid w:val="00A60619"/>
    <w:rsid w:val="00A620B1"/>
    <w:rsid w:val="00A6298A"/>
    <w:rsid w:val="00A64AEB"/>
    <w:rsid w:val="00A66958"/>
    <w:rsid w:val="00A67971"/>
    <w:rsid w:val="00A70D63"/>
    <w:rsid w:val="00A71EA3"/>
    <w:rsid w:val="00A7246E"/>
    <w:rsid w:val="00A7522A"/>
    <w:rsid w:val="00A753CF"/>
    <w:rsid w:val="00A758CE"/>
    <w:rsid w:val="00A75938"/>
    <w:rsid w:val="00A75C46"/>
    <w:rsid w:val="00A75C8F"/>
    <w:rsid w:val="00A767B6"/>
    <w:rsid w:val="00A768D2"/>
    <w:rsid w:val="00A775AA"/>
    <w:rsid w:val="00A8028B"/>
    <w:rsid w:val="00A8031E"/>
    <w:rsid w:val="00A806B8"/>
    <w:rsid w:val="00A80E76"/>
    <w:rsid w:val="00A8184A"/>
    <w:rsid w:val="00A81AE1"/>
    <w:rsid w:val="00A81D9E"/>
    <w:rsid w:val="00A831EA"/>
    <w:rsid w:val="00A838F5"/>
    <w:rsid w:val="00A84242"/>
    <w:rsid w:val="00A84D3F"/>
    <w:rsid w:val="00A84ECF"/>
    <w:rsid w:val="00A852B3"/>
    <w:rsid w:val="00A85A86"/>
    <w:rsid w:val="00A913C0"/>
    <w:rsid w:val="00A91561"/>
    <w:rsid w:val="00A94167"/>
    <w:rsid w:val="00A945A4"/>
    <w:rsid w:val="00A9784F"/>
    <w:rsid w:val="00AA0527"/>
    <w:rsid w:val="00AA2D19"/>
    <w:rsid w:val="00AA55C9"/>
    <w:rsid w:val="00AA656D"/>
    <w:rsid w:val="00AA7159"/>
    <w:rsid w:val="00AA7412"/>
    <w:rsid w:val="00AB0252"/>
    <w:rsid w:val="00AB0CD5"/>
    <w:rsid w:val="00AB0E33"/>
    <w:rsid w:val="00AB23F5"/>
    <w:rsid w:val="00AB279C"/>
    <w:rsid w:val="00AB28DF"/>
    <w:rsid w:val="00AB2DE8"/>
    <w:rsid w:val="00AB3A86"/>
    <w:rsid w:val="00AB402C"/>
    <w:rsid w:val="00AB470A"/>
    <w:rsid w:val="00AB5D64"/>
    <w:rsid w:val="00AB61E4"/>
    <w:rsid w:val="00AB6DC2"/>
    <w:rsid w:val="00AB7AC8"/>
    <w:rsid w:val="00AC0B7D"/>
    <w:rsid w:val="00AC195F"/>
    <w:rsid w:val="00AC21E1"/>
    <w:rsid w:val="00AC3228"/>
    <w:rsid w:val="00AC59C0"/>
    <w:rsid w:val="00AC6C79"/>
    <w:rsid w:val="00AC6D2E"/>
    <w:rsid w:val="00AC6E6C"/>
    <w:rsid w:val="00AD09D3"/>
    <w:rsid w:val="00AD0B15"/>
    <w:rsid w:val="00AD1BBB"/>
    <w:rsid w:val="00AD24E3"/>
    <w:rsid w:val="00AD45F1"/>
    <w:rsid w:val="00AD53C3"/>
    <w:rsid w:val="00AD5FAA"/>
    <w:rsid w:val="00AD693A"/>
    <w:rsid w:val="00AD6E2D"/>
    <w:rsid w:val="00AE0E4B"/>
    <w:rsid w:val="00AE1E21"/>
    <w:rsid w:val="00AE22BC"/>
    <w:rsid w:val="00AE2440"/>
    <w:rsid w:val="00AE3802"/>
    <w:rsid w:val="00AE58D2"/>
    <w:rsid w:val="00AE66EC"/>
    <w:rsid w:val="00AE6756"/>
    <w:rsid w:val="00AE781B"/>
    <w:rsid w:val="00AE7D35"/>
    <w:rsid w:val="00AF054E"/>
    <w:rsid w:val="00AF0C5E"/>
    <w:rsid w:val="00AF1A30"/>
    <w:rsid w:val="00AF2315"/>
    <w:rsid w:val="00AF2922"/>
    <w:rsid w:val="00AF3A29"/>
    <w:rsid w:val="00AF4B20"/>
    <w:rsid w:val="00AF4FA5"/>
    <w:rsid w:val="00AF515F"/>
    <w:rsid w:val="00AF647E"/>
    <w:rsid w:val="00AF64DF"/>
    <w:rsid w:val="00AF6E78"/>
    <w:rsid w:val="00AF7586"/>
    <w:rsid w:val="00AF76C2"/>
    <w:rsid w:val="00AF7D63"/>
    <w:rsid w:val="00B00C48"/>
    <w:rsid w:val="00B01D77"/>
    <w:rsid w:val="00B02D4F"/>
    <w:rsid w:val="00B0469F"/>
    <w:rsid w:val="00B04815"/>
    <w:rsid w:val="00B05AC2"/>
    <w:rsid w:val="00B0702F"/>
    <w:rsid w:val="00B070EC"/>
    <w:rsid w:val="00B077A0"/>
    <w:rsid w:val="00B0797E"/>
    <w:rsid w:val="00B07A06"/>
    <w:rsid w:val="00B07B5C"/>
    <w:rsid w:val="00B07C78"/>
    <w:rsid w:val="00B11F0E"/>
    <w:rsid w:val="00B138C3"/>
    <w:rsid w:val="00B14A42"/>
    <w:rsid w:val="00B158F2"/>
    <w:rsid w:val="00B15EAA"/>
    <w:rsid w:val="00B160E2"/>
    <w:rsid w:val="00B179D0"/>
    <w:rsid w:val="00B17ABC"/>
    <w:rsid w:val="00B17B61"/>
    <w:rsid w:val="00B210D4"/>
    <w:rsid w:val="00B21B32"/>
    <w:rsid w:val="00B21C8B"/>
    <w:rsid w:val="00B23909"/>
    <w:rsid w:val="00B2422A"/>
    <w:rsid w:val="00B24F4E"/>
    <w:rsid w:val="00B25934"/>
    <w:rsid w:val="00B25D6C"/>
    <w:rsid w:val="00B272DD"/>
    <w:rsid w:val="00B2781C"/>
    <w:rsid w:val="00B27827"/>
    <w:rsid w:val="00B27E71"/>
    <w:rsid w:val="00B32C25"/>
    <w:rsid w:val="00B33004"/>
    <w:rsid w:val="00B330FF"/>
    <w:rsid w:val="00B348D2"/>
    <w:rsid w:val="00B37638"/>
    <w:rsid w:val="00B42B31"/>
    <w:rsid w:val="00B43246"/>
    <w:rsid w:val="00B4369A"/>
    <w:rsid w:val="00B4386A"/>
    <w:rsid w:val="00B43B2E"/>
    <w:rsid w:val="00B4464D"/>
    <w:rsid w:val="00B44CDB"/>
    <w:rsid w:val="00B44D02"/>
    <w:rsid w:val="00B4589E"/>
    <w:rsid w:val="00B458F4"/>
    <w:rsid w:val="00B50625"/>
    <w:rsid w:val="00B513DC"/>
    <w:rsid w:val="00B51469"/>
    <w:rsid w:val="00B520DD"/>
    <w:rsid w:val="00B530F9"/>
    <w:rsid w:val="00B5321B"/>
    <w:rsid w:val="00B54802"/>
    <w:rsid w:val="00B55451"/>
    <w:rsid w:val="00B5643A"/>
    <w:rsid w:val="00B56A53"/>
    <w:rsid w:val="00B56E17"/>
    <w:rsid w:val="00B56ECB"/>
    <w:rsid w:val="00B5748D"/>
    <w:rsid w:val="00B57E32"/>
    <w:rsid w:val="00B60128"/>
    <w:rsid w:val="00B60CF8"/>
    <w:rsid w:val="00B61C85"/>
    <w:rsid w:val="00B61D42"/>
    <w:rsid w:val="00B629A0"/>
    <w:rsid w:val="00B63CDE"/>
    <w:rsid w:val="00B64DFB"/>
    <w:rsid w:val="00B65064"/>
    <w:rsid w:val="00B66ED2"/>
    <w:rsid w:val="00B66F62"/>
    <w:rsid w:val="00B70BCF"/>
    <w:rsid w:val="00B71C05"/>
    <w:rsid w:val="00B72020"/>
    <w:rsid w:val="00B72486"/>
    <w:rsid w:val="00B73792"/>
    <w:rsid w:val="00B75086"/>
    <w:rsid w:val="00B754DC"/>
    <w:rsid w:val="00B755F3"/>
    <w:rsid w:val="00B75DEC"/>
    <w:rsid w:val="00B75EB3"/>
    <w:rsid w:val="00B76D5C"/>
    <w:rsid w:val="00B76EB9"/>
    <w:rsid w:val="00B7737D"/>
    <w:rsid w:val="00B77C61"/>
    <w:rsid w:val="00B81EDC"/>
    <w:rsid w:val="00B82959"/>
    <w:rsid w:val="00B82A37"/>
    <w:rsid w:val="00B82C57"/>
    <w:rsid w:val="00B83438"/>
    <w:rsid w:val="00B8414A"/>
    <w:rsid w:val="00B84429"/>
    <w:rsid w:val="00B84EB7"/>
    <w:rsid w:val="00B85104"/>
    <w:rsid w:val="00B85B5B"/>
    <w:rsid w:val="00B8625C"/>
    <w:rsid w:val="00B8646E"/>
    <w:rsid w:val="00B86EFB"/>
    <w:rsid w:val="00B9015A"/>
    <w:rsid w:val="00B90DB0"/>
    <w:rsid w:val="00B91578"/>
    <w:rsid w:val="00B91A11"/>
    <w:rsid w:val="00B9271A"/>
    <w:rsid w:val="00B92A5A"/>
    <w:rsid w:val="00B936C9"/>
    <w:rsid w:val="00B9387A"/>
    <w:rsid w:val="00B93EBE"/>
    <w:rsid w:val="00B93FDE"/>
    <w:rsid w:val="00B959A2"/>
    <w:rsid w:val="00B96B71"/>
    <w:rsid w:val="00B97AE2"/>
    <w:rsid w:val="00BA0449"/>
    <w:rsid w:val="00BA0BC2"/>
    <w:rsid w:val="00BA18FC"/>
    <w:rsid w:val="00BA1BFC"/>
    <w:rsid w:val="00BA1EC5"/>
    <w:rsid w:val="00BA1FAE"/>
    <w:rsid w:val="00BA256B"/>
    <w:rsid w:val="00BA3D45"/>
    <w:rsid w:val="00BA4A1C"/>
    <w:rsid w:val="00BA5C49"/>
    <w:rsid w:val="00BA65C9"/>
    <w:rsid w:val="00BA6BF9"/>
    <w:rsid w:val="00BB0420"/>
    <w:rsid w:val="00BB0469"/>
    <w:rsid w:val="00BB0BAC"/>
    <w:rsid w:val="00BB3D6A"/>
    <w:rsid w:val="00BB47B8"/>
    <w:rsid w:val="00BB580E"/>
    <w:rsid w:val="00BB58FC"/>
    <w:rsid w:val="00BB5B30"/>
    <w:rsid w:val="00BB63C2"/>
    <w:rsid w:val="00BB7DEB"/>
    <w:rsid w:val="00BC0291"/>
    <w:rsid w:val="00BC0BA1"/>
    <w:rsid w:val="00BC265B"/>
    <w:rsid w:val="00BC3C3A"/>
    <w:rsid w:val="00BC4914"/>
    <w:rsid w:val="00BC54F1"/>
    <w:rsid w:val="00BC574D"/>
    <w:rsid w:val="00BC6C9F"/>
    <w:rsid w:val="00BC6F60"/>
    <w:rsid w:val="00BC7816"/>
    <w:rsid w:val="00BC7AF0"/>
    <w:rsid w:val="00BD10FA"/>
    <w:rsid w:val="00BD117F"/>
    <w:rsid w:val="00BD1F73"/>
    <w:rsid w:val="00BD1FA4"/>
    <w:rsid w:val="00BD258F"/>
    <w:rsid w:val="00BD2E4B"/>
    <w:rsid w:val="00BD2E73"/>
    <w:rsid w:val="00BD37D8"/>
    <w:rsid w:val="00BD4C74"/>
    <w:rsid w:val="00BD64FE"/>
    <w:rsid w:val="00BD7AE6"/>
    <w:rsid w:val="00BD7D37"/>
    <w:rsid w:val="00BE0009"/>
    <w:rsid w:val="00BE0E78"/>
    <w:rsid w:val="00BE25B9"/>
    <w:rsid w:val="00BE3327"/>
    <w:rsid w:val="00BE353C"/>
    <w:rsid w:val="00BE3844"/>
    <w:rsid w:val="00BE4BBF"/>
    <w:rsid w:val="00BE4D9F"/>
    <w:rsid w:val="00BE55A3"/>
    <w:rsid w:val="00BE5D16"/>
    <w:rsid w:val="00BE6129"/>
    <w:rsid w:val="00BF1415"/>
    <w:rsid w:val="00BF1D64"/>
    <w:rsid w:val="00BF3431"/>
    <w:rsid w:val="00BF54E5"/>
    <w:rsid w:val="00BF68FD"/>
    <w:rsid w:val="00BF7569"/>
    <w:rsid w:val="00BF75F8"/>
    <w:rsid w:val="00C00476"/>
    <w:rsid w:val="00C0201E"/>
    <w:rsid w:val="00C026E0"/>
    <w:rsid w:val="00C02EEB"/>
    <w:rsid w:val="00C03C6C"/>
    <w:rsid w:val="00C044CD"/>
    <w:rsid w:val="00C062B2"/>
    <w:rsid w:val="00C0639F"/>
    <w:rsid w:val="00C06728"/>
    <w:rsid w:val="00C06EE8"/>
    <w:rsid w:val="00C10789"/>
    <w:rsid w:val="00C1205E"/>
    <w:rsid w:val="00C122BA"/>
    <w:rsid w:val="00C12991"/>
    <w:rsid w:val="00C1728C"/>
    <w:rsid w:val="00C17A80"/>
    <w:rsid w:val="00C17D59"/>
    <w:rsid w:val="00C2051B"/>
    <w:rsid w:val="00C209F3"/>
    <w:rsid w:val="00C219D1"/>
    <w:rsid w:val="00C21F97"/>
    <w:rsid w:val="00C22198"/>
    <w:rsid w:val="00C236F1"/>
    <w:rsid w:val="00C239A4"/>
    <w:rsid w:val="00C24478"/>
    <w:rsid w:val="00C246FD"/>
    <w:rsid w:val="00C31022"/>
    <w:rsid w:val="00C3147E"/>
    <w:rsid w:val="00C3206C"/>
    <w:rsid w:val="00C32DA8"/>
    <w:rsid w:val="00C33086"/>
    <w:rsid w:val="00C334D8"/>
    <w:rsid w:val="00C33DB4"/>
    <w:rsid w:val="00C344E1"/>
    <w:rsid w:val="00C34942"/>
    <w:rsid w:val="00C34B5D"/>
    <w:rsid w:val="00C41BBA"/>
    <w:rsid w:val="00C41C13"/>
    <w:rsid w:val="00C4277B"/>
    <w:rsid w:val="00C42AC1"/>
    <w:rsid w:val="00C44B19"/>
    <w:rsid w:val="00C46B80"/>
    <w:rsid w:val="00C47EC1"/>
    <w:rsid w:val="00C5021C"/>
    <w:rsid w:val="00C5266B"/>
    <w:rsid w:val="00C52A02"/>
    <w:rsid w:val="00C54030"/>
    <w:rsid w:val="00C55C54"/>
    <w:rsid w:val="00C60C7B"/>
    <w:rsid w:val="00C61CAA"/>
    <w:rsid w:val="00C64FCC"/>
    <w:rsid w:val="00C7052B"/>
    <w:rsid w:val="00C724C3"/>
    <w:rsid w:val="00C7287C"/>
    <w:rsid w:val="00C7433C"/>
    <w:rsid w:val="00C77866"/>
    <w:rsid w:val="00C779FC"/>
    <w:rsid w:val="00C77B2F"/>
    <w:rsid w:val="00C80036"/>
    <w:rsid w:val="00C80937"/>
    <w:rsid w:val="00C81675"/>
    <w:rsid w:val="00C817FC"/>
    <w:rsid w:val="00C82D74"/>
    <w:rsid w:val="00C83726"/>
    <w:rsid w:val="00C83988"/>
    <w:rsid w:val="00C83A22"/>
    <w:rsid w:val="00C83EED"/>
    <w:rsid w:val="00C847DB"/>
    <w:rsid w:val="00C85541"/>
    <w:rsid w:val="00C86506"/>
    <w:rsid w:val="00C86E78"/>
    <w:rsid w:val="00C86F91"/>
    <w:rsid w:val="00C90AAE"/>
    <w:rsid w:val="00C91C2C"/>
    <w:rsid w:val="00C92CF2"/>
    <w:rsid w:val="00C9368B"/>
    <w:rsid w:val="00C95224"/>
    <w:rsid w:val="00C952A6"/>
    <w:rsid w:val="00C96D4D"/>
    <w:rsid w:val="00C973F7"/>
    <w:rsid w:val="00C97B36"/>
    <w:rsid w:val="00CA0E14"/>
    <w:rsid w:val="00CA2704"/>
    <w:rsid w:val="00CA3A25"/>
    <w:rsid w:val="00CA41C8"/>
    <w:rsid w:val="00CA4E1F"/>
    <w:rsid w:val="00CA56AD"/>
    <w:rsid w:val="00CA573C"/>
    <w:rsid w:val="00CA5F81"/>
    <w:rsid w:val="00CA70EE"/>
    <w:rsid w:val="00CA77AA"/>
    <w:rsid w:val="00CA7D2C"/>
    <w:rsid w:val="00CB0C6A"/>
    <w:rsid w:val="00CB0D3A"/>
    <w:rsid w:val="00CB0FF6"/>
    <w:rsid w:val="00CB3CD6"/>
    <w:rsid w:val="00CB3EB4"/>
    <w:rsid w:val="00CB4581"/>
    <w:rsid w:val="00CB4958"/>
    <w:rsid w:val="00CB5C3E"/>
    <w:rsid w:val="00CB5E27"/>
    <w:rsid w:val="00CB74C1"/>
    <w:rsid w:val="00CB7855"/>
    <w:rsid w:val="00CB79E0"/>
    <w:rsid w:val="00CC030A"/>
    <w:rsid w:val="00CC038D"/>
    <w:rsid w:val="00CC172D"/>
    <w:rsid w:val="00CC25BC"/>
    <w:rsid w:val="00CC26E3"/>
    <w:rsid w:val="00CC2D4A"/>
    <w:rsid w:val="00CC349A"/>
    <w:rsid w:val="00CC37BB"/>
    <w:rsid w:val="00CC424D"/>
    <w:rsid w:val="00CC61C2"/>
    <w:rsid w:val="00CC669A"/>
    <w:rsid w:val="00CC6B9F"/>
    <w:rsid w:val="00CC6DDC"/>
    <w:rsid w:val="00CC7A35"/>
    <w:rsid w:val="00CC7D2A"/>
    <w:rsid w:val="00CC7F8E"/>
    <w:rsid w:val="00CD0429"/>
    <w:rsid w:val="00CD1061"/>
    <w:rsid w:val="00CD10FD"/>
    <w:rsid w:val="00CD1D1F"/>
    <w:rsid w:val="00CD29BF"/>
    <w:rsid w:val="00CD3283"/>
    <w:rsid w:val="00CD5944"/>
    <w:rsid w:val="00CD6F70"/>
    <w:rsid w:val="00CD72B4"/>
    <w:rsid w:val="00CE0AA6"/>
    <w:rsid w:val="00CE1BDB"/>
    <w:rsid w:val="00CE1D33"/>
    <w:rsid w:val="00CE3DC8"/>
    <w:rsid w:val="00CE4711"/>
    <w:rsid w:val="00CE523F"/>
    <w:rsid w:val="00CE5BFE"/>
    <w:rsid w:val="00CE5C05"/>
    <w:rsid w:val="00CE711D"/>
    <w:rsid w:val="00CE7D5B"/>
    <w:rsid w:val="00CF0019"/>
    <w:rsid w:val="00CF00F5"/>
    <w:rsid w:val="00CF0173"/>
    <w:rsid w:val="00CF0464"/>
    <w:rsid w:val="00CF06E0"/>
    <w:rsid w:val="00CF0B8D"/>
    <w:rsid w:val="00CF1B1F"/>
    <w:rsid w:val="00CF1BC0"/>
    <w:rsid w:val="00CF2F6E"/>
    <w:rsid w:val="00CF32EF"/>
    <w:rsid w:val="00CF3728"/>
    <w:rsid w:val="00CF3DF0"/>
    <w:rsid w:val="00CF6224"/>
    <w:rsid w:val="00CF772E"/>
    <w:rsid w:val="00CF7B3C"/>
    <w:rsid w:val="00CF7D72"/>
    <w:rsid w:val="00D01230"/>
    <w:rsid w:val="00D016A7"/>
    <w:rsid w:val="00D0226D"/>
    <w:rsid w:val="00D026EE"/>
    <w:rsid w:val="00D07CE7"/>
    <w:rsid w:val="00D07F37"/>
    <w:rsid w:val="00D102B8"/>
    <w:rsid w:val="00D12CC4"/>
    <w:rsid w:val="00D13157"/>
    <w:rsid w:val="00D14EF7"/>
    <w:rsid w:val="00D15482"/>
    <w:rsid w:val="00D15AE0"/>
    <w:rsid w:val="00D17E0F"/>
    <w:rsid w:val="00D2108F"/>
    <w:rsid w:val="00D21403"/>
    <w:rsid w:val="00D2183C"/>
    <w:rsid w:val="00D237FC"/>
    <w:rsid w:val="00D244F8"/>
    <w:rsid w:val="00D25C9F"/>
    <w:rsid w:val="00D27CE5"/>
    <w:rsid w:val="00D3159E"/>
    <w:rsid w:val="00D325D0"/>
    <w:rsid w:val="00D332E5"/>
    <w:rsid w:val="00D34704"/>
    <w:rsid w:val="00D34838"/>
    <w:rsid w:val="00D34B59"/>
    <w:rsid w:val="00D34F6C"/>
    <w:rsid w:val="00D35AC2"/>
    <w:rsid w:val="00D35E36"/>
    <w:rsid w:val="00D360ED"/>
    <w:rsid w:val="00D36DA0"/>
    <w:rsid w:val="00D3775C"/>
    <w:rsid w:val="00D40AA2"/>
    <w:rsid w:val="00D413B3"/>
    <w:rsid w:val="00D41792"/>
    <w:rsid w:val="00D41CDF"/>
    <w:rsid w:val="00D428F2"/>
    <w:rsid w:val="00D42F78"/>
    <w:rsid w:val="00D43CEF"/>
    <w:rsid w:val="00D43D4B"/>
    <w:rsid w:val="00D447A5"/>
    <w:rsid w:val="00D44ECF"/>
    <w:rsid w:val="00D4608A"/>
    <w:rsid w:val="00D46A84"/>
    <w:rsid w:val="00D47266"/>
    <w:rsid w:val="00D508D5"/>
    <w:rsid w:val="00D50E52"/>
    <w:rsid w:val="00D51E19"/>
    <w:rsid w:val="00D51E5B"/>
    <w:rsid w:val="00D52349"/>
    <w:rsid w:val="00D54C1D"/>
    <w:rsid w:val="00D5574E"/>
    <w:rsid w:val="00D557F6"/>
    <w:rsid w:val="00D55B76"/>
    <w:rsid w:val="00D56182"/>
    <w:rsid w:val="00D56315"/>
    <w:rsid w:val="00D57678"/>
    <w:rsid w:val="00D57DFD"/>
    <w:rsid w:val="00D61526"/>
    <w:rsid w:val="00D6197F"/>
    <w:rsid w:val="00D626E7"/>
    <w:rsid w:val="00D63685"/>
    <w:rsid w:val="00D646FF"/>
    <w:rsid w:val="00D64FEB"/>
    <w:rsid w:val="00D65477"/>
    <w:rsid w:val="00D6594C"/>
    <w:rsid w:val="00D6676F"/>
    <w:rsid w:val="00D667BE"/>
    <w:rsid w:val="00D67F8F"/>
    <w:rsid w:val="00D70BF6"/>
    <w:rsid w:val="00D70FF4"/>
    <w:rsid w:val="00D7129F"/>
    <w:rsid w:val="00D713E0"/>
    <w:rsid w:val="00D72978"/>
    <w:rsid w:val="00D7364F"/>
    <w:rsid w:val="00D74D14"/>
    <w:rsid w:val="00D7543F"/>
    <w:rsid w:val="00D75873"/>
    <w:rsid w:val="00D76469"/>
    <w:rsid w:val="00D76BDC"/>
    <w:rsid w:val="00D77045"/>
    <w:rsid w:val="00D77D0E"/>
    <w:rsid w:val="00D81286"/>
    <w:rsid w:val="00D82B2C"/>
    <w:rsid w:val="00D83FC4"/>
    <w:rsid w:val="00D843C4"/>
    <w:rsid w:val="00D84694"/>
    <w:rsid w:val="00D86C0A"/>
    <w:rsid w:val="00D86C3E"/>
    <w:rsid w:val="00D8726D"/>
    <w:rsid w:val="00D875BA"/>
    <w:rsid w:val="00D87A2D"/>
    <w:rsid w:val="00D90046"/>
    <w:rsid w:val="00D901B3"/>
    <w:rsid w:val="00D90BAC"/>
    <w:rsid w:val="00D912FA"/>
    <w:rsid w:val="00D91473"/>
    <w:rsid w:val="00D91DFE"/>
    <w:rsid w:val="00D91E69"/>
    <w:rsid w:val="00D927CE"/>
    <w:rsid w:val="00D9330B"/>
    <w:rsid w:val="00D93D03"/>
    <w:rsid w:val="00D943C1"/>
    <w:rsid w:val="00D94847"/>
    <w:rsid w:val="00D95A1B"/>
    <w:rsid w:val="00D95AA1"/>
    <w:rsid w:val="00D95F56"/>
    <w:rsid w:val="00D96838"/>
    <w:rsid w:val="00D971BB"/>
    <w:rsid w:val="00DA0249"/>
    <w:rsid w:val="00DA0CD5"/>
    <w:rsid w:val="00DA1479"/>
    <w:rsid w:val="00DA4426"/>
    <w:rsid w:val="00DA58CB"/>
    <w:rsid w:val="00DA5EC9"/>
    <w:rsid w:val="00DA68AC"/>
    <w:rsid w:val="00DA690B"/>
    <w:rsid w:val="00DA7A8F"/>
    <w:rsid w:val="00DB1181"/>
    <w:rsid w:val="00DB2017"/>
    <w:rsid w:val="00DB4564"/>
    <w:rsid w:val="00DB470D"/>
    <w:rsid w:val="00DB4D58"/>
    <w:rsid w:val="00DB586C"/>
    <w:rsid w:val="00DB5ECB"/>
    <w:rsid w:val="00DB7E8C"/>
    <w:rsid w:val="00DC0A1E"/>
    <w:rsid w:val="00DC0A5B"/>
    <w:rsid w:val="00DC1B62"/>
    <w:rsid w:val="00DC2F83"/>
    <w:rsid w:val="00DC3C76"/>
    <w:rsid w:val="00DC5868"/>
    <w:rsid w:val="00DD07BE"/>
    <w:rsid w:val="00DD2C4E"/>
    <w:rsid w:val="00DD3200"/>
    <w:rsid w:val="00DD3CBB"/>
    <w:rsid w:val="00DD5434"/>
    <w:rsid w:val="00DD5DB5"/>
    <w:rsid w:val="00DD6F20"/>
    <w:rsid w:val="00DD7498"/>
    <w:rsid w:val="00DD7C5B"/>
    <w:rsid w:val="00DE092F"/>
    <w:rsid w:val="00DE220F"/>
    <w:rsid w:val="00DE2CAD"/>
    <w:rsid w:val="00DE5AA9"/>
    <w:rsid w:val="00DE5DE5"/>
    <w:rsid w:val="00DE7559"/>
    <w:rsid w:val="00DE7683"/>
    <w:rsid w:val="00DF1888"/>
    <w:rsid w:val="00DF18C9"/>
    <w:rsid w:val="00DF3255"/>
    <w:rsid w:val="00DF5F61"/>
    <w:rsid w:val="00DF665F"/>
    <w:rsid w:val="00DF752B"/>
    <w:rsid w:val="00DF7EDA"/>
    <w:rsid w:val="00E00724"/>
    <w:rsid w:val="00E008DB"/>
    <w:rsid w:val="00E01345"/>
    <w:rsid w:val="00E01CCD"/>
    <w:rsid w:val="00E046E6"/>
    <w:rsid w:val="00E053E8"/>
    <w:rsid w:val="00E05486"/>
    <w:rsid w:val="00E06123"/>
    <w:rsid w:val="00E06849"/>
    <w:rsid w:val="00E06DC4"/>
    <w:rsid w:val="00E108AD"/>
    <w:rsid w:val="00E114F8"/>
    <w:rsid w:val="00E120F8"/>
    <w:rsid w:val="00E130F8"/>
    <w:rsid w:val="00E13981"/>
    <w:rsid w:val="00E14708"/>
    <w:rsid w:val="00E1473B"/>
    <w:rsid w:val="00E151C9"/>
    <w:rsid w:val="00E15D2B"/>
    <w:rsid w:val="00E1608A"/>
    <w:rsid w:val="00E17D80"/>
    <w:rsid w:val="00E2143C"/>
    <w:rsid w:val="00E23B2F"/>
    <w:rsid w:val="00E23C07"/>
    <w:rsid w:val="00E2482E"/>
    <w:rsid w:val="00E24E41"/>
    <w:rsid w:val="00E267A9"/>
    <w:rsid w:val="00E26D30"/>
    <w:rsid w:val="00E27104"/>
    <w:rsid w:val="00E27684"/>
    <w:rsid w:val="00E302E6"/>
    <w:rsid w:val="00E306DC"/>
    <w:rsid w:val="00E30BA6"/>
    <w:rsid w:val="00E319F8"/>
    <w:rsid w:val="00E31D1E"/>
    <w:rsid w:val="00E31FA6"/>
    <w:rsid w:val="00E32817"/>
    <w:rsid w:val="00E33A75"/>
    <w:rsid w:val="00E34550"/>
    <w:rsid w:val="00E34C5E"/>
    <w:rsid w:val="00E36443"/>
    <w:rsid w:val="00E3675A"/>
    <w:rsid w:val="00E36EB1"/>
    <w:rsid w:val="00E375BB"/>
    <w:rsid w:val="00E377F3"/>
    <w:rsid w:val="00E41529"/>
    <w:rsid w:val="00E41C51"/>
    <w:rsid w:val="00E424F0"/>
    <w:rsid w:val="00E43142"/>
    <w:rsid w:val="00E47102"/>
    <w:rsid w:val="00E4741B"/>
    <w:rsid w:val="00E476A3"/>
    <w:rsid w:val="00E47A3F"/>
    <w:rsid w:val="00E47DEE"/>
    <w:rsid w:val="00E5069D"/>
    <w:rsid w:val="00E53183"/>
    <w:rsid w:val="00E5370A"/>
    <w:rsid w:val="00E551D3"/>
    <w:rsid w:val="00E56BE2"/>
    <w:rsid w:val="00E574D3"/>
    <w:rsid w:val="00E60ABD"/>
    <w:rsid w:val="00E62872"/>
    <w:rsid w:val="00E631E1"/>
    <w:rsid w:val="00E63970"/>
    <w:rsid w:val="00E63AAC"/>
    <w:rsid w:val="00E64419"/>
    <w:rsid w:val="00E64699"/>
    <w:rsid w:val="00E65EBF"/>
    <w:rsid w:val="00E6601E"/>
    <w:rsid w:val="00E6643F"/>
    <w:rsid w:val="00E66988"/>
    <w:rsid w:val="00E7075D"/>
    <w:rsid w:val="00E70FDC"/>
    <w:rsid w:val="00E71729"/>
    <w:rsid w:val="00E71DB7"/>
    <w:rsid w:val="00E751D3"/>
    <w:rsid w:val="00E769D1"/>
    <w:rsid w:val="00E77812"/>
    <w:rsid w:val="00E77DD0"/>
    <w:rsid w:val="00E80ACC"/>
    <w:rsid w:val="00E80DC8"/>
    <w:rsid w:val="00E82114"/>
    <w:rsid w:val="00E838D3"/>
    <w:rsid w:val="00E84CFB"/>
    <w:rsid w:val="00E864D2"/>
    <w:rsid w:val="00E87500"/>
    <w:rsid w:val="00E901E1"/>
    <w:rsid w:val="00E908A3"/>
    <w:rsid w:val="00E90E73"/>
    <w:rsid w:val="00E90F24"/>
    <w:rsid w:val="00E91040"/>
    <w:rsid w:val="00E9138A"/>
    <w:rsid w:val="00E9142C"/>
    <w:rsid w:val="00E92E93"/>
    <w:rsid w:val="00E93057"/>
    <w:rsid w:val="00E93D18"/>
    <w:rsid w:val="00E944B6"/>
    <w:rsid w:val="00E95C98"/>
    <w:rsid w:val="00E96A1B"/>
    <w:rsid w:val="00E974D0"/>
    <w:rsid w:val="00E97685"/>
    <w:rsid w:val="00E97EF8"/>
    <w:rsid w:val="00EA2663"/>
    <w:rsid w:val="00EA2871"/>
    <w:rsid w:val="00EA287C"/>
    <w:rsid w:val="00EA2B03"/>
    <w:rsid w:val="00EA4ED1"/>
    <w:rsid w:val="00EA5BC9"/>
    <w:rsid w:val="00EA5FE7"/>
    <w:rsid w:val="00EA6309"/>
    <w:rsid w:val="00EA6CEA"/>
    <w:rsid w:val="00EA72B2"/>
    <w:rsid w:val="00EA7782"/>
    <w:rsid w:val="00EB0E9F"/>
    <w:rsid w:val="00EB165A"/>
    <w:rsid w:val="00EB2436"/>
    <w:rsid w:val="00EB27F3"/>
    <w:rsid w:val="00EB28CB"/>
    <w:rsid w:val="00EB3069"/>
    <w:rsid w:val="00EB37D5"/>
    <w:rsid w:val="00EB446C"/>
    <w:rsid w:val="00EB4D56"/>
    <w:rsid w:val="00EB615E"/>
    <w:rsid w:val="00EB74EC"/>
    <w:rsid w:val="00EB764C"/>
    <w:rsid w:val="00EC0D4F"/>
    <w:rsid w:val="00EC2D05"/>
    <w:rsid w:val="00EC2EDA"/>
    <w:rsid w:val="00EC352C"/>
    <w:rsid w:val="00EC368B"/>
    <w:rsid w:val="00EC478A"/>
    <w:rsid w:val="00EC5B26"/>
    <w:rsid w:val="00EC6A0B"/>
    <w:rsid w:val="00EC7C05"/>
    <w:rsid w:val="00EC7D1B"/>
    <w:rsid w:val="00EC7D43"/>
    <w:rsid w:val="00EC7EE4"/>
    <w:rsid w:val="00ED00AB"/>
    <w:rsid w:val="00ED49D3"/>
    <w:rsid w:val="00ED5086"/>
    <w:rsid w:val="00ED7D12"/>
    <w:rsid w:val="00EE0699"/>
    <w:rsid w:val="00EE30D8"/>
    <w:rsid w:val="00EE3B15"/>
    <w:rsid w:val="00EE5163"/>
    <w:rsid w:val="00EE6784"/>
    <w:rsid w:val="00EF0202"/>
    <w:rsid w:val="00EF12FA"/>
    <w:rsid w:val="00EF3E56"/>
    <w:rsid w:val="00EF4D5D"/>
    <w:rsid w:val="00EF4E32"/>
    <w:rsid w:val="00EF5251"/>
    <w:rsid w:val="00EF5BED"/>
    <w:rsid w:val="00F00146"/>
    <w:rsid w:val="00F001E5"/>
    <w:rsid w:val="00F00561"/>
    <w:rsid w:val="00F0083F"/>
    <w:rsid w:val="00F00EA1"/>
    <w:rsid w:val="00F037E3"/>
    <w:rsid w:val="00F044EC"/>
    <w:rsid w:val="00F05A26"/>
    <w:rsid w:val="00F106FC"/>
    <w:rsid w:val="00F11FA7"/>
    <w:rsid w:val="00F128E4"/>
    <w:rsid w:val="00F129E0"/>
    <w:rsid w:val="00F13606"/>
    <w:rsid w:val="00F1385A"/>
    <w:rsid w:val="00F14D97"/>
    <w:rsid w:val="00F16072"/>
    <w:rsid w:val="00F17061"/>
    <w:rsid w:val="00F20C19"/>
    <w:rsid w:val="00F235AF"/>
    <w:rsid w:val="00F2396F"/>
    <w:rsid w:val="00F24522"/>
    <w:rsid w:val="00F25A94"/>
    <w:rsid w:val="00F2665B"/>
    <w:rsid w:val="00F26ADA"/>
    <w:rsid w:val="00F26ADC"/>
    <w:rsid w:val="00F27AD7"/>
    <w:rsid w:val="00F30320"/>
    <w:rsid w:val="00F30891"/>
    <w:rsid w:val="00F30937"/>
    <w:rsid w:val="00F32E52"/>
    <w:rsid w:val="00F35033"/>
    <w:rsid w:val="00F35D38"/>
    <w:rsid w:val="00F40EC0"/>
    <w:rsid w:val="00F41D1E"/>
    <w:rsid w:val="00F41F93"/>
    <w:rsid w:val="00F428CA"/>
    <w:rsid w:val="00F431B8"/>
    <w:rsid w:val="00F445A4"/>
    <w:rsid w:val="00F46466"/>
    <w:rsid w:val="00F47287"/>
    <w:rsid w:val="00F4748F"/>
    <w:rsid w:val="00F51F8F"/>
    <w:rsid w:val="00F539C1"/>
    <w:rsid w:val="00F544FA"/>
    <w:rsid w:val="00F5452A"/>
    <w:rsid w:val="00F55C20"/>
    <w:rsid w:val="00F572FB"/>
    <w:rsid w:val="00F602CE"/>
    <w:rsid w:val="00F606A9"/>
    <w:rsid w:val="00F60BDA"/>
    <w:rsid w:val="00F60D7A"/>
    <w:rsid w:val="00F6229F"/>
    <w:rsid w:val="00F62706"/>
    <w:rsid w:val="00F63380"/>
    <w:rsid w:val="00F63BDD"/>
    <w:rsid w:val="00F65970"/>
    <w:rsid w:val="00F6652B"/>
    <w:rsid w:val="00F66875"/>
    <w:rsid w:val="00F670B2"/>
    <w:rsid w:val="00F67D6F"/>
    <w:rsid w:val="00F72260"/>
    <w:rsid w:val="00F7531D"/>
    <w:rsid w:val="00F753A4"/>
    <w:rsid w:val="00F75BE1"/>
    <w:rsid w:val="00F767EF"/>
    <w:rsid w:val="00F76B38"/>
    <w:rsid w:val="00F76EE2"/>
    <w:rsid w:val="00F77DD6"/>
    <w:rsid w:val="00F80D57"/>
    <w:rsid w:val="00F81750"/>
    <w:rsid w:val="00F81A7A"/>
    <w:rsid w:val="00F82972"/>
    <w:rsid w:val="00F8358F"/>
    <w:rsid w:val="00F8440A"/>
    <w:rsid w:val="00F84758"/>
    <w:rsid w:val="00F8657E"/>
    <w:rsid w:val="00F87435"/>
    <w:rsid w:val="00F87845"/>
    <w:rsid w:val="00F91726"/>
    <w:rsid w:val="00F9183A"/>
    <w:rsid w:val="00F91E51"/>
    <w:rsid w:val="00F920F9"/>
    <w:rsid w:val="00F92833"/>
    <w:rsid w:val="00F938F7"/>
    <w:rsid w:val="00F939C1"/>
    <w:rsid w:val="00F941C3"/>
    <w:rsid w:val="00F94832"/>
    <w:rsid w:val="00F96D1C"/>
    <w:rsid w:val="00F970DC"/>
    <w:rsid w:val="00FA0133"/>
    <w:rsid w:val="00FA1511"/>
    <w:rsid w:val="00FA18F0"/>
    <w:rsid w:val="00FA2737"/>
    <w:rsid w:val="00FA278B"/>
    <w:rsid w:val="00FA4882"/>
    <w:rsid w:val="00FA4CCE"/>
    <w:rsid w:val="00FA51B7"/>
    <w:rsid w:val="00FA6E5E"/>
    <w:rsid w:val="00FA791A"/>
    <w:rsid w:val="00FA7EF5"/>
    <w:rsid w:val="00FB04D0"/>
    <w:rsid w:val="00FB2E10"/>
    <w:rsid w:val="00FB3609"/>
    <w:rsid w:val="00FB6FF1"/>
    <w:rsid w:val="00FB78B1"/>
    <w:rsid w:val="00FB791C"/>
    <w:rsid w:val="00FC2364"/>
    <w:rsid w:val="00FC249F"/>
    <w:rsid w:val="00FC335E"/>
    <w:rsid w:val="00FC3C44"/>
    <w:rsid w:val="00FC3C47"/>
    <w:rsid w:val="00FC46E5"/>
    <w:rsid w:val="00FC49E0"/>
    <w:rsid w:val="00FC549C"/>
    <w:rsid w:val="00FC6BCA"/>
    <w:rsid w:val="00FD148B"/>
    <w:rsid w:val="00FD2A5F"/>
    <w:rsid w:val="00FD3104"/>
    <w:rsid w:val="00FD3878"/>
    <w:rsid w:val="00FD3D9C"/>
    <w:rsid w:val="00FD479D"/>
    <w:rsid w:val="00FD69E6"/>
    <w:rsid w:val="00FD6A6D"/>
    <w:rsid w:val="00FD6AFF"/>
    <w:rsid w:val="00FD6C13"/>
    <w:rsid w:val="00FD7EAF"/>
    <w:rsid w:val="00FE0606"/>
    <w:rsid w:val="00FE4252"/>
    <w:rsid w:val="00FE4A5A"/>
    <w:rsid w:val="00FE4D23"/>
    <w:rsid w:val="00FE587B"/>
    <w:rsid w:val="00FE6452"/>
    <w:rsid w:val="00FE7798"/>
    <w:rsid w:val="00FE7E9D"/>
    <w:rsid w:val="00FF02DE"/>
    <w:rsid w:val="00FF0565"/>
    <w:rsid w:val="00FF2F29"/>
    <w:rsid w:val="00FF3B5B"/>
    <w:rsid w:val="00FF3BB6"/>
    <w:rsid w:val="00FF3CBE"/>
    <w:rsid w:val="00FF4DCA"/>
    <w:rsid w:val="00FF64A9"/>
    <w:rsid w:val="00FF6599"/>
    <w:rsid w:val="00FF6703"/>
    <w:rsid w:val="00FF7B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B2F459E"/>
  <w15:chartTrackingRefBased/>
  <w15:docId w15:val="{3C3562DA-C106-4FB0-A618-A64072652B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16EA3"/>
    <w:pPr>
      <w:spacing w:before="360" w:after="200" w:line="276" w:lineRule="auto"/>
    </w:pPr>
    <w:rPr>
      <w:rFonts w:ascii="Times New Roman" w:hAnsi="Times New Roman"/>
      <w:sz w:val="24"/>
      <w:szCs w:val="22"/>
    </w:rPr>
  </w:style>
  <w:style w:type="paragraph" w:styleId="Heading1">
    <w:name w:val="heading 1"/>
    <w:basedOn w:val="Normal"/>
    <w:next w:val="Normal"/>
    <w:link w:val="Heading1Char"/>
    <w:uiPriority w:val="9"/>
    <w:qFormat/>
    <w:rsid w:val="003D6966"/>
    <w:pPr>
      <w:keepNext/>
      <w:keepLines/>
      <w:numPr>
        <w:numId w:val="13"/>
      </w:numPr>
      <w:spacing w:before="480" w:after="0"/>
      <w:outlineLvl w:val="0"/>
    </w:pPr>
    <w:rPr>
      <w:rFonts w:ascii="Cambria" w:eastAsia="Times New Roman" w:hAnsi="Cambria"/>
      <w:b/>
      <w:bCs/>
      <w:color w:val="365F91"/>
      <w:sz w:val="28"/>
      <w:szCs w:val="28"/>
    </w:rPr>
  </w:style>
  <w:style w:type="paragraph" w:styleId="Heading2">
    <w:name w:val="heading 2"/>
    <w:basedOn w:val="Normal"/>
    <w:next w:val="Normal"/>
    <w:link w:val="Heading2Char"/>
    <w:semiHidden/>
    <w:unhideWhenUsed/>
    <w:qFormat/>
    <w:rsid w:val="006F0FC9"/>
    <w:pPr>
      <w:keepNext/>
      <w:keepLines/>
      <w:numPr>
        <w:ilvl w:val="1"/>
        <w:numId w:val="13"/>
      </w:numPr>
      <w:spacing w:before="40" w:after="0" w:line="240" w:lineRule="auto"/>
      <w:outlineLvl w:val="1"/>
    </w:pPr>
    <w:rPr>
      <w:rFonts w:ascii="Cambria" w:eastAsia="Times New Roman" w:hAnsi="Cambria"/>
      <w:color w:val="365F91"/>
      <w:sz w:val="26"/>
      <w:szCs w:val="26"/>
    </w:rPr>
  </w:style>
  <w:style w:type="paragraph" w:styleId="Heading3">
    <w:name w:val="heading 3"/>
    <w:basedOn w:val="Normal"/>
    <w:next w:val="Normal"/>
    <w:link w:val="Heading3Char"/>
    <w:unhideWhenUsed/>
    <w:qFormat/>
    <w:rsid w:val="00380E74"/>
    <w:pPr>
      <w:keepNext/>
      <w:keepLines/>
      <w:numPr>
        <w:ilvl w:val="2"/>
        <w:numId w:val="13"/>
      </w:numPr>
      <w:spacing w:before="40" w:after="0"/>
      <w:outlineLvl w:val="2"/>
    </w:pPr>
    <w:rPr>
      <w:rFonts w:asciiTheme="majorHAnsi" w:eastAsiaTheme="majorEastAsia" w:hAnsiTheme="majorHAnsi" w:cstheme="majorBidi"/>
      <w:color w:val="1F4D78" w:themeColor="accent1" w:themeShade="7F"/>
      <w:szCs w:val="24"/>
    </w:rPr>
  </w:style>
  <w:style w:type="paragraph" w:styleId="Heading4">
    <w:name w:val="heading 4"/>
    <w:basedOn w:val="Normal"/>
    <w:next w:val="Normal"/>
    <w:link w:val="Heading4Char"/>
    <w:uiPriority w:val="9"/>
    <w:unhideWhenUsed/>
    <w:qFormat/>
    <w:rsid w:val="009A2E5F"/>
    <w:pPr>
      <w:keepNext/>
      <w:keepLines/>
      <w:numPr>
        <w:ilvl w:val="3"/>
        <w:numId w:val="13"/>
      </w:numPr>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9A2E5F"/>
    <w:pPr>
      <w:keepNext/>
      <w:keepLines/>
      <w:numPr>
        <w:ilvl w:val="4"/>
        <w:numId w:val="13"/>
      </w:numPr>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9A2E5F"/>
    <w:pPr>
      <w:keepNext/>
      <w:keepLines/>
      <w:numPr>
        <w:ilvl w:val="5"/>
        <w:numId w:val="13"/>
      </w:numPr>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9A2E5F"/>
    <w:pPr>
      <w:keepNext/>
      <w:keepLines/>
      <w:numPr>
        <w:ilvl w:val="6"/>
        <w:numId w:val="13"/>
      </w:numPr>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9A2E5F"/>
    <w:pPr>
      <w:keepNext/>
      <w:keepLines/>
      <w:numPr>
        <w:ilvl w:val="7"/>
        <w:numId w:val="13"/>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9A2E5F"/>
    <w:pPr>
      <w:keepNext/>
      <w:keepLines/>
      <w:numPr>
        <w:ilvl w:val="8"/>
        <w:numId w:val="13"/>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
    <w:name w:val="1."/>
    <w:basedOn w:val="Normal"/>
    <w:next w:val="Normal"/>
    <w:link w:val="1Char"/>
    <w:autoRedefine/>
    <w:qFormat/>
    <w:rsid w:val="00D646FF"/>
    <w:pPr>
      <w:spacing w:before="120" w:after="120" w:line="288" w:lineRule="auto"/>
      <w:jc w:val="both"/>
    </w:pPr>
    <w:rPr>
      <w:rFonts w:eastAsia="Times New Roman"/>
      <w:b/>
      <w:bCs/>
      <w:sz w:val="28"/>
      <w:szCs w:val="28"/>
    </w:rPr>
  </w:style>
  <w:style w:type="character" w:customStyle="1" w:styleId="Heading1Char">
    <w:name w:val="Heading 1 Char"/>
    <w:link w:val="Heading1"/>
    <w:uiPriority w:val="9"/>
    <w:rsid w:val="003D6966"/>
    <w:rPr>
      <w:rFonts w:ascii="Cambria" w:eastAsia="Times New Roman" w:hAnsi="Cambria"/>
      <w:b/>
      <w:bCs/>
      <w:color w:val="365F91"/>
      <w:sz w:val="28"/>
      <w:szCs w:val="28"/>
    </w:rPr>
  </w:style>
  <w:style w:type="paragraph" w:customStyle="1" w:styleId="11">
    <w:name w:val="1.1"/>
    <w:basedOn w:val="1"/>
    <w:autoRedefine/>
    <w:qFormat/>
    <w:rsid w:val="00092836"/>
    <w:pPr>
      <w:keepNext/>
      <w:keepLines/>
      <w:outlineLvl w:val="0"/>
    </w:pPr>
    <w:rPr>
      <w:bCs w:val="0"/>
      <w:snapToGrid w:val="0"/>
      <w:sz w:val="26"/>
    </w:rPr>
  </w:style>
  <w:style w:type="paragraph" w:customStyle="1" w:styleId="111">
    <w:name w:val="1.1.1"/>
    <w:basedOn w:val="11"/>
    <w:autoRedefine/>
    <w:qFormat/>
    <w:rsid w:val="003D6966"/>
    <w:rPr>
      <w:i/>
    </w:rPr>
  </w:style>
  <w:style w:type="numbering" w:styleId="111111">
    <w:name w:val="Outline List 2"/>
    <w:basedOn w:val="NoList"/>
    <w:rsid w:val="004449A6"/>
    <w:pPr>
      <w:numPr>
        <w:numId w:val="1"/>
      </w:numPr>
    </w:pPr>
  </w:style>
  <w:style w:type="paragraph" w:styleId="FootnoteText">
    <w:name w:val="footnote text"/>
    <w:basedOn w:val="Normal"/>
    <w:link w:val="FootnoteTextChar"/>
    <w:uiPriority w:val="99"/>
    <w:semiHidden/>
    <w:unhideWhenUsed/>
    <w:rsid w:val="00006E9B"/>
    <w:pPr>
      <w:spacing w:after="0" w:line="240" w:lineRule="auto"/>
    </w:pPr>
    <w:rPr>
      <w:sz w:val="20"/>
      <w:szCs w:val="20"/>
    </w:rPr>
  </w:style>
  <w:style w:type="character" w:customStyle="1" w:styleId="FootnoteTextChar">
    <w:name w:val="Footnote Text Char"/>
    <w:link w:val="FootnoteText"/>
    <w:uiPriority w:val="99"/>
    <w:semiHidden/>
    <w:rsid w:val="00006E9B"/>
    <w:rPr>
      <w:rFonts w:ascii="Times New Roman" w:hAnsi="Times New Roman"/>
      <w:sz w:val="20"/>
      <w:szCs w:val="20"/>
    </w:rPr>
  </w:style>
  <w:style w:type="character" w:styleId="FootnoteReference">
    <w:name w:val="footnote reference"/>
    <w:uiPriority w:val="99"/>
    <w:semiHidden/>
    <w:unhideWhenUsed/>
    <w:rsid w:val="00006E9B"/>
    <w:rPr>
      <w:vertAlign w:val="superscript"/>
    </w:rPr>
  </w:style>
  <w:style w:type="paragraph" w:styleId="ListParagraph">
    <w:name w:val="List Paragraph"/>
    <w:basedOn w:val="Normal"/>
    <w:uiPriority w:val="34"/>
    <w:qFormat/>
    <w:rsid w:val="00994CCB"/>
    <w:pPr>
      <w:ind w:left="720"/>
      <w:contextualSpacing/>
    </w:pPr>
  </w:style>
  <w:style w:type="paragraph" w:styleId="Header">
    <w:name w:val="header"/>
    <w:basedOn w:val="Normal"/>
    <w:link w:val="HeaderChar"/>
    <w:uiPriority w:val="99"/>
    <w:unhideWhenUsed/>
    <w:rsid w:val="00EF5251"/>
    <w:pPr>
      <w:tabs>
        <w:tab w:val="center" w:pos="4680"/>
        <w:tab w:val="right" w:pos="9360"/>
      </w:tabs>
    </w:pPr>
  </w:style>
  <w:style w:type="character" w:customStyle="1" w:styleId="HeaderChar">
    <w:name w:val="Header Char"/>
    <w:link w:val="Header"/>
    <w:uiPriority w:val="99"/>
    <w:rsid w:val="00EF5251"/>
    <w:rPr>
      <w:rFonts w:ascii="Times New Roman" w:hAnsi="Times New Roman"/>
      <w:sz w:val="24"/>
      <w:szCs w:val="22"/>
    </w:rPr>
  </w:style>
  <w:style w:type="paragraph" w:styleId="Footer">
    <w:name w:val="footer"/>
    <w:basedOn w:val="Normal"/>
    <w:link w:val="FooterChar"/>
    <w:uiPriority w:val="99"/>
    <w:unhideWhenUsed/>
    <w:rsid w:val="00EF5251"/>
    <w:pPr>
      <w:tabs>
        <w:tab w:val="center" w:pos="4680"/>
        <w:tab w:val="right" w:pos="9360"/>
      </w:tabs>
    </w:pPr>
  </w:style>
  <w:style w:type="character" w:customStyle="1" w:styleId="FooterChar">
    <w:name w:val="Footer Char"/>
    <w:link w:val="Footer"/>
    <w:uiPriority w:val="99"/>
    <w:rsid w:val="00EF5251"/>
    <w:rPr>
      <w:rFonts w:ascii="Times New Roman" w:hAnsi="Times New Roman"/>
      <w:sz w:val="24"/>
      <w:szCs w:val="22"/>
    </w:rPr>
  </w:style>
  <w:style w:type="paragraph" w:customStyle="1" w:styleId="Default">
    <w:name w:val="Default"/>
    <w:rsid w:val="00A0655C"/>
    <w:pPr>
      <w:autoSpaceDE w:val="0"/>
      <w:autoSpaceDN w:val="0"/>
      <w:adjustRightInd w:val="0"/>
    </w:pPr>
    <w:rPr>
      <w:rFonts w:ascii="Times New Roman" w:hAnsi="Times New Roman"/>
      <w:color w:val="000000"/>
      <w:sz w:val="24"/>
      <w:szCs w:val="24"/>
    </w:rPr>
  </w:style>
  <w:style w:type="character" w:styleId="Hyperlink">
    <w:name w:val="Hyperlink"/>
    <w:uiPriority w:val="99"/>
    <w:unhideWhenUsed/>
    <w:rsid w:val="003D1976"/>
    <w:rPr>
      <w:color w:val="0000FF"/>
      <w:u w:val="single"/>
    </w:rPr>
  </w:style>
  <w:style w:type="paragraph" w:customStyle="1" w:styleId="volissue">
    <w:name w:val="volissue"/>
    <w:basedOn w:val="Normal"/>
    <w:rsid w:val="003D1976"/>
    <w:pPr>
      <w:spacing w:before="100" w:beforeAutospacing="1" w:after="100" w:afterAutospacing="1" w:line="240" w:lineRule="auto"/>
    </w:pPr>
    <w:rPr>
      <w:rFonts w:eastAsia="Times New Roman"/>
      <w:szCs w:val="24"/>
    </w:rPr>
  </w:style>
  <w:style w:type="character" w:customStyle="1" w:styleId="apple-converted-space">
    <w:name w:val="apple-converted-space"/>
    <w:rsid w:val="003D1976"/>
  </w:style>
  <w:style w:type="paragraph" w:styleId="Bibliography">
    <w:name w:val="Bibliography"/>
    <w:basedOn w:val="Normal"/>
    <w:next w:val="Normal"/>
    <w:uiPriority w:val="37"/>
    <w:unhideWhenUsed/>
    <w:rsid w:val="00954316"/>
  </w:style>
  <w:style w:type="character" w:customStyle="1" w:styleId="Heading2Char">
    <w:name w:val="Heading 2 Char"/>
    <w:link w:val="Heading2"/>
    <w:semiHidden/>
    <w:rsid w:val="006F0FC9"/>
    <w:rPr>
      <w:rFonts w:ascii="Cambria" w:eastAsia="Times New Roman" w:hAnsi="Cambria"/>
      <w:color w:val="365F91"/>
      <w:sz w:val="26"/>
      <w:szCs w:val="26"/>
    </w:rPr>
  </w:style>
  <w:style w:type="character" w:styleId="PlaceholderText">
    <w:name w:val="Placeholder Text"/>
    <w:basedOn w:val="DefaultParagraphFont"/>
    <w:uiPriority w:val="99"/>
    <w:semiHidden/>
    <w:rsid w:val="00A1219A"/>
    <w:rPr>
      <w:color w:val="808080"/>
    </w:rPr>
  </w:style>
  <w:style w:type="character" w:styleId="CommentReference">
    <w:name w:val="annotation reference"/>
    <w:basedOn w:val="DefaultParagraphFont"/>
    <w:uiPriority w:val="99"/>
    <w:semiHidden/>
    <w:unhideWhenUsed/>
    <w:rsid w:val="00242D0B"/>
    <w:rPr>
      <w:sz w:val="16"/>
      <w:szCs w:val="16"/>
    </w:rPr>
  </w:style>
  <w:style w:type="paragraph" w:styleId="CommentText">
    <w:name w:val="annotation text"/>
    <w:basedOn w:val="Normal"/>
    <w:link w:val="CommentTextChar"/>
    <w:uiPriority w:val="99"/>
    <w:semiHidden/>
    <w:unhideWhenUsed/>
    <w:rsid w:val="00242D0B"/>
    <w:pPr>
      <w:spacing w:line="240" w:lineRule="auto"/>
    </w:pPr>
    <w:rPr>
      <w:sz w:val="20"/>
      <w:szCs w:val="20"/>
    </w:rPr>
  </w:style>
  <w:style w:type="character" w:customStyle="1" w:styleId="CommentTextChar">
    <w:name w:val="Comment Text Char"/>
    <w:basedOn w:val="DefaultParagraphFont"/>
    <w:link w:val="CommentText"/>
    <w:uiPriority w:val="99"/>
    <w:semiHidden/>
    <w:rsid w:val="00242D0B"/>
    <w:rPr>
      <w:rFonts w:ascii="Times New Roman" w:hAnsi="Times New Roman"/>
    </w:rPr>
  </w:style>
  <w:style w:type="paragraph" w:styleId="CommentSubject">
    <w:name w:val="annotation subject"/>
    <w:basedOn w:val="CommentText"/>
    <w:next w:val="CommentText"/>
    <w:link w:val="CommentSubjectChar"/>
    <w:uiPriority w:val="99"/>
    <w:semiHidden/>
    <w:unhideWhenUsed/>
    <w:rsid w:val="00242D0B"/>
    <w:rPr>
      <w:b/>
      <w:bCs/>
    </w:rPr>
  </w:style>
  <w:style w:type="character" w:customStyle="1" w:styleId="CommentSubjectChar">
    <w:name w:val="Comment Subject Char"/>
    <w:basedOn w:val="CommentTextChar"/>
    <w:link w:val="CommentSubject"/>
    <w:uiPriority w:val="99"/>
    <w:semiHidden/>
    <w:rsid w:val="00242D0B"/>
    <w:rPr>
      <w:rFonts w:ascii="Times New Roman" w:hAnsi="Times New Roman"/>
      <w:b/>
      <w:bCs/>
    </w:rPr>
  </w:style>
  <w:style w:type="paragraph" w:styleId="BalloonText">
    <w:name w:val="Balloon Text"/>
    <w:basedOn w:val="Normal"/>
    <w:link w:val="BalloonTextChar"/>
    <w:uiPriority w:val="99"/>
    <w:semiHidden/>
    <w:unhideWhenUsed/>
    <w:rsid w:val="00242D0B"/>
    <w:pPr>
      <w:spacing w:before="0"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42D0B"/>
    <w:rPr>
      <w:rFonts w:ascii="Segoe UI" w:hAnsi="Segoe UI" w:cs="Segoe UI"/>
      <w:sz w:val="18"/>
      <w:szCs w:val="18"/>
    </w:rPr>
  </w:style>
  <w:style w:type="character" w:customStyle="1" w:styleId="fontstyle01">
    <w:name w:val="fontstyle01"/>
    <w:basedOn w:val="DefaultParagraphFont"/>
    <w:rsid w:val="00726089"/>
    <w:rPr>
      <w:rFonts w:ascii="Times-Roman" w:hAnsi="Times-Roman" w:hint="default"/>
      <w:b w:val="0"/>
      <w:bCs w:val="0"/>
      <w:i w:val="0"/>
      <w:iCs w:val="0"/>
      <w:color w:val="000000"/>
      <w:sz w:val="20"/>
      <w:szCs w:val="20"/>
    </w:rPr>
  </w:style>
  <w:style w:type="character" w:customStyle="1" w:styleId="fontstyle21">
    <w:name w:val="fontstyle21"/>
    <w:basedOn w:val="DefaultParagraphFont"/>
    <w:rsid w:val="00622BFC"/>
    <w:rPr>
      <w:rFonts w:ascii="Times-Italic" w:hAnsi="Times-Italic" w:hint="default"/>
      <w:b w:val="0"/>
      <w:bCs w:val="0"/>
      <w:i/>
      <w:iCs/>
      <w:color w:val="000000"/>
      <w:sz w:val="24"/>
      <w:szCs w:val="24"/>
    </w:rPr>
  </w:style>
  <w:style w:type="paragraph" w:styleId="NormalWeb">
    <w:name w:val="Normal (Web)"/>
    <w:basedOn w:val="Normal"/>
    <w:uiPriority w:val="99"/>
    <w:unhideWhenUsed/>
    <w:rsid w:val="00294336"/>
    <w:pPr>
      <w:spacing w:before="100" w:beforeAutospacing="1" w:after="100" w:afterAutospacing="1" w:line="240" w:lineRule="auto"/>
    </w:pPr>
    <w:rPr>
      <w:rFonts w:eastAsia="Times New Roman"/>
      <w:szCs w:val="24"/>
    </w:rPr>
  </w:style>
  <w:style w:type="character" w:customStyle="1" w:styleId="hps">
    <w:name w:val="hps"/>
    <w:rsid w:val="00294336"/>
  </w:style>
  <w:style w:type="character" w:customStyle="1" w:styleId="alt-edited">
    <w:name w:val="alt-edited"/>
    <w:rsid w:val="00294336"/>
  </w:style>
  <w:style w:type="character" w:customStyle="1" w:styleId="a">
    <w:name w:val="a"/>
    <w:rsid w:val="00294336"/>
  </w:style>
  <w:style w:type="paragraph" w:styleId="Caption">
    <w:name w:val="caption"/>
    <w:basedOn w:val="Normal"/>
    <w:next w:val="Normal"/>
    <w:unhideWhenUsed/>
    <w:qFormat/>
    <w:rsid w:val="00441E44"/>
    <w:pPr>
      <w:spacing w:before="120" w:after="120" w:line="240" w:lineRule="auto"/>
      <w:jc w:val="center"/>
    </w:pPr>
    <w:rPr>
      <w:rFonts w:eastAsia="Times New Roman"/>
      <w:i/>
      <w:iCs/>
      <w:sz w:val="26"/>
      <w:szCs w:val="18"/>
    </w:rPr>
  </w:style>
  <w:style w:type="paragraph" w:styleId="TOCHeading">
    <w:name w:val="TOC Heading"/>
    <w:basedOn w:val="Heading1"/>
    <w:next w:val="Normal"/>
    <w:uiPriority w:val="39"/>
    <w:unhideWhenUsed/>
    <w:qFormat/>
    <w:rsid w:val="00E108AD"/>
    <w:pPr>
      <w:spacing w:before="240" w:line="259" w:lineRule="auto"/>
      <w:outlineLvl w:val="9"/>
    </w:pPr>
    <w:rPr>
      <w:rFonts w:asciiTheme="majorHAnsi" w:eastAsiaTheme="majorEastAsia" w:hAnsiTheme="majorHAnsi" w:cstheme="majorBidi"/>
      <w:b w:val="0"/>
      <w:bCs w:val="0"/>
      <w:color w:val="2E74B5" w:themeColor="accent1" w:themeShade="BF"/>
      <w:sz w:val="32"/>
      <w:szCs w:val="32"/>
    </w:rPr>
  </w:style>
  <w:style w:type="character" w:customStyle="1" w:styleId="Heading3Char">
    <w:name w:val="Heading 3 Char"/>
    <w:basedOn w:val="DefaultParagraphFont"/>
    <w:link w:val="Heading3"/>
    <w:rsid w:val="00380E74"/>
    <w:rPr>
      <w:rFonts w:asciiTheme="majorHAnsi" w:eastAsiaTheme="majorEastAsia" w:hAnsiTheme="majorHAnsi" w:cstheme="majorBidi"/>
      <w:color w:val="1F4D78" w:themeColor="accent1" w:themeShade="7F"/>
      <w:sz w:val="24"/>
      <w:szCs w:val="24"/>
    </w:rPr>
  </w:style>
  <w:style w:type="paragraph" w:styleId="TOC1">
    <w:name w:val="toc 1"/>
    <w:basedOn w:val="Normal"/>
    <w:next w:val="Normal"/>
    <w:autoRedefine/>
    <w:uiPriority w:val="39"/>
    <w:unhideWhenUsed/>
    <w:rsid w:val="00F00146"/>
    <w:pPr>
      <w:tabs>
        <w:tab w:val="right" w:leader="dot" w:pos="8778"/>
      </w:tabs>
      <w:spacing w:before="120" w:after="0" w:line="360" w:lineRule="auto"/>
      <w:jc w:val="both"/>
    </w:pPr>
    <w:rPr>
      <w:noProof/>
      <w:sz w:val="26"/>
      <w:szCs w:val="26"/>
    </w:rPr>
  </w:style>
  <w:style w:type="paragraph" w:styleId="TOC2">
    <w:name w:val="toc 2"/>
    <w:basedOn w:val="Normal"/>
    <w:next w:val="Normal"/>
    <w:autoRedefine/>
    <w:uiPriority w:val="39"/>
    <w:unhideWhenUsed/>
    <w:rsid w:val="00254A65"/>
    <w:pPr>
      <w:spacing w:after="100"/>
      <w:ind w:left="240"/>
    </w:pPr>
  </w:style>
  <w:style w:type="paragraph" w:styleId="TOC3">
    <w:name w:val="toc 3"/>
    <w:basedOn w:val="Normal"/>
    <w:next w:val="Normal"/>
    <w:autoRedefine/>
    <w:uiPriority w:val="39"/>
    <w:unhideWhenUsed/>
    <w:rsid w:val="00F00146"/>
    <w:pPr>
      <w:tabs>
        <w:tab w:val="left" w:pos="1320"/>
        <w:tab w:val="right" w:leader="dot" w:pos="8778"/>
      </w:tabs>
      <w:spacing w:before="120" w:after="0" w:line="360" w:lineRule="auto"/>
      <w:ind w:left="480"/>
      <w:jc w:val="both"/>
    </w:pPr>
    <w:rPr>
      <w:noProof/>
      <w:sz w:val="26"/>
      <w:szCs w:val="26"/>
    </w:rPr>
  </w:style>
  <w:style w:type="table" w:styleId="TableGrid">
    <w:name w:val="Table Grid"/>
    <w:basedOn w:val="TableNormal"/>
    <w:rsid w:val="00BD117F"/>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31">
    <w:name w:val="fontstyle31"/>
    <w:basedOn w:val="DefaultParagraphFont"/>
    <w:rsid w:val="007C48A6"/>
    <w:rPr>
      <w:rFonts w:ascii="AdvP640E" w:hAnsi="AdvP640E" w:hint="default"/>
      <w:b w:val="0"/>
      <w:bCs w:val="0"/>
      <w:i w:val="0"/>
      <w:iCs w:val="0"/>
      <w:color w:val="000000"/>
      <w:sz w:val="14"/>
      <w:szCs w:val="14"/>
    </w:rPr>
  </w:style>
  <w:style w:type="character" w:customStyle="1" w:styleId="fontstyle41">
    <w:name w:val="fontstyle41"/>
    <w:basedOn w:val="DefaultParagraphFont"/>
    <w:rsid w:val="007C48A6"/>
    <w:rPr>
      <w:rFonts w:ascii="AdvP4C4E74" w:hAnsi="AdvP4C4E74" w:hint="default"/>
      <w:b w:val="0"/>
      <w:bCs w:val="0"/>
      <w:i w:val="0"/>
      <w:iCs w:val="0"/>
      <w:color w:val="000000"/>
      <w:sz w:val="20"/>
      <w:szCs w:val="20"/>
    </w:rPr>
  </w:style>
  <w:style w:type="character" w:customStyle="1" w:styleId="fontstyle51">
    <w:name w:val="fontstyle51"/>
    <w:basedOn w:val="DefaultParagraphFont"/>
    <w:rsid w:val="007C48A6"/>
    <w:rPr>
      <w:rFonts w:ascii="AdvP4C4E51" w:hAnsi="AdvP4C4E51" w:hint="default"/>
      <w:b w:val="0"/>
      <w:bCs w:val="0"/>
      <w:i w:val="0"/>
      <w:iCs w:val="0"/>
      <w:color w:val="000000"/>
      <w:sz w:val="14"/>
      <w:szCs w:val="14"/>
    </w:rPr>
  </w:style>
  <w:style w:type="paragraph" w:customStyle="1" w:styleId="TableParagraph">
    <w:name w:val="Table Paragraph"/>
    <w:basedOn w:val="Normal"/>
    <w:uiPriority w:val="1"/>
    <w:qFormat/>
    <w:rsid w:val="0005211B"/>
    <w:pPr>
      <w:widowControl w:val="0"/>
      <w:autoSpaceDE w:val="0"/>
      <w:autoSpaceDN w:val="0"/>
      <w:spacing w:before="110" w:after="0" w:line="240" w:lineRule="auto"/>
      <w:ind w:left="107"/>
    </w:pPr>
    <w:rPr>
      <w:rFonts w:eastAsia="Times New Roman"/>
      <w:sz w:val="22"/>
      <w:lang w:val="vi" w:eastAsia="vi"/>
    </w:rPr>
  </w:style>
  <w:style w:type="character" w:styleId="FollowedHyperlink">
    <w:name w:val="FollowedHyperlink"/>
    <w:basedOn w:val="DefaultParagraphFont"/>
    <w:uiPriority w:val="99"/>
    <w:semiHidden/>
    <w:rsid w:val="00D912FA"/>
    <w:rPr>
      <w:rFonts w:cs="Times New Roman"/>
      <w:color w:val="800080"/>
      <w:u w:val="single"/>
    </w:rPr>
  </w:style>
  <w:style w:type="character" w:styleId="Strong">
    <w:name w:val="Strong"/>
    <w:basedOn w:val="DefaultParagraphFont"/>
    <w:uiPriority w:val="22"/>
    <w:qFormat/>
    <w:rsid w:val="00D912FA"/>
    <w:rPr>
      <w:b/>
      <w:bCs/>
    </w:rPr>
  </w:style>
  <w:style w:type="table" w:customStyle="1" w:styleId="TableGrid1">
    <w:name w:val="Table Grid1"/>
    <w:basedOn w:val="TableNormal"/>
    <w:next w:val="TableGrid"/>
    <w:uiPriority w:val="39"/>
    <w:rsid w:val="00D912FA"/>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D912FA"/>
    <w:rPr>
      <w:i/>
      <w:iCs/>
    </w:rPr>
  </w:style>
  <w:style w:type="paragraph" w:customStyle="1" w:styleId="Tai-Normal">
    <w:name w:val="Tai-Normal"/>
    <w:basedOn w:val="Normal"/>
    <w:link w:val="Tai-NormalChar"/>
    <w:qFormat/>
    <w:rsid w:val="000225A8"/>
    <w:pPr>
      <w:autoSpaceDE w:val="0"/>
      <w:autoSpaceDN w:val="0"/>
      <w:adjustRightInd w:val="0"/>
      <w:spacing w:before="120" w:after="120" w:line="360" w:lineRule="auto"/>
      <w:jc w:val="both"/>
    </w:pPr>
    <w:rPr>
      <w:rFonts w:eastAsia="Times New Roman"/>
      <w:sz w:val="26"/>
      <w:szCs w:val="26"/>
    </w:rPr>
  </w:style>
  <w:style w:type="character" w:customStyle="1" w:styleId="Tai-NormalChar">
    <w:name w:val="Tai-Normal Char"/>
    <w:link w:val="Tai-Normal"/>
    <w:rsid w:val="000225A8"/>
    <w:rPr>
      <w:rFonts w:ascii="Times New Roman" w:eastAsia="Times New Roman" w:hAnsi="Times New Roman"/>
      <w:sz w:val="26"/>
      <w:szCs w:val="26"/>
    </w:rPr>
  </w:style>
  <w:style w:type="table" w:customStyle="1" w:styleId="TableGrid2">
    <w:name w:val="Table Grid2"/>
    <w:basedOn w:val="TableNormal"/>
    <w:next w:val="TableGrid"/>
    <w:uiPriority w:val="39"/>
    <w:rsid w:val="00B513DC"/>
    <w:rPr>
      <w:rFonts w:ascii="Times New Roman" w:hAnsi="Times New Roman"/>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unhideWhenUsed/>
    <w:rsid w:val="00E3675A"/>
    <w:pPr>
      <w:spacing w:after="0"/>
    </w:pPr>
  </w:style>
  <w:style w:type="paragraph" w:customStyle="1" w:styleId="Style1">
    <w:name w:val="Style1"/>
    <w:basedOn w:val="1"/>
    <w:link w:val="Style1Char"/>
    <w:qFormat/>
    <w:rsid w:val="00E3675A"/>
  </w:style>
  <w:style w:type="paragraph" w:customStyle="1" w:styleId="Style2">
    <w:name w:val="Style2"/>
    <w:basedOn w:val="Style1"/>
    <w:link w:val="Style2Char"/>
    <w:qFormat/>
    <w:rsid w:val="00E3675A"/>
    <w:pPr>
      <w:jc w:val="center"/>
    </w:pPr>
  </w:style>
  <w:style w:type="character" w:customStyle="1" w:styleId="1Char">
    <w:name w:val="1. Char"/>
    <w:basedOn w:val="DefaultParagraphFont"/>
    <w:link w:val="1"/>
    <w:rsid w:val="00E3675A"/>
    <w:rPr>
      <w:rFonts w:ascii="Times New Roman" w:eastAsia="Times New Roman" w:hAnsi="Times New Roman"/>
      <w:b/>
      <w:bCs/>
      <w:sz w:val="28"/>
      <w:szCs w:val="28"/>
    </w:rPr>
  </w:style>
  <w:style w:type="character" w:customStyle="1" w:styleId="Style1Char">
    <w:name w:val="Style1 Char"/>
    <w:basedOn w:val="1Char"/>
    <w:link w:val="Style1"/>
    <w:rsid w:val="00E3675A"/>
    <w:rPr>
      <w:rFonts w:ascii="Times New Roman" w:eastAsia="Times New Roman" w:hAnsi="Times New Roman"/>
      <w:b/>
      <w:bCs/>
      <w:sz w:val="28"/>
      <w:szCs w:val="28"/>
    </w:rPr>
  </w:style>
  <w:style w:type="character" w:customStyle="1" w:styleId="Heading4Char">
    <w:name w:val="Heading 4 Char"/>
    <w:basedOn w:val="DefaultParagraphFont"/>
    <w:link w:val="Heading4"/>
    <w:uiPriority w:val="9"/>
    <w:rsid w:val="009A2E5F"/>
    <w:rPr>
      <w:rFonts w:asciiTheme="majorHAnsi" w:eastAsiaTheme="majorEastAsia" w:hAnsiTheme="majorHAnsi" w:cstheme="majorBidi"/>
      <w:i/>
      <w:iCs/>
      <w:color w:val="2E74B5" w:themeColor="accent1" w:themeShade="BF"/>
      <w:sz w:val="24"/>
      <w:szCs w:val="22"/>
    </w:rPr>
  </w:style>
  <w:style w:type="character" w:customStyle="1" w:styleId="Style2Char">
    <w:name w:val="Style2 Char"/>
    <w:basedOn w:val="Style1Char"/>
    <w:link w:val="Style2"/>
    <w:rsid w:val="00E3675A"/>
    <w:rPr>
      <w:rFonts w:ascii="Times New Roman" w:eastAsia="Times New Roman" w:hAnsi="Times New Roman"/>
      <w:b/>
      <w:bCs/>
      <w:sz w:val="28"/>
      <w:szCs w:val="28"/>
    </w:rPr>
  </w:style>
  <w:style w:type="character" w:customStyle="1" w:styleId="Heading5Char">
    <w:name w:val="Heading 5 Char"/>
    <w:basedOn w:val="DefaultParagraphFont"/>
    <w:link w:val="Heading5"/>
    <w:uiPriority w:val="9"/>
    <w:semiHidden/>
    <w:rsid w:val="009A2E5F"/>
    <w:rPr>
      <w:rFonts w:asciiTheme="majorHAnsi" w:eastAsiaTheme="majorEastAsia" w:hAnsiTheme="majorHAnsi" w:cstheme="majorBidi"/>
      <w:color w:val="2E74B5" w:themeColor="accent1" w:themeShade="BF"/>
      <w:sz w:val="24"/>
      <w:szCs w:val="22"/>
    </w:rPr>
  </w:style>
  <w:style w:type="character" w:customStyle="1" w:styleId="Heading6Char">
    <w:name w:val="Heading 6 Char"/>
    <w:basedOn w:val="DefaultParagraphFont"/>
    <w:link w:val="Heading6"/>
    <w:uiPriority w:val="9"/>
    <w:semiHidden/>
    <w:rsid w:val="009A2E5F"/>
    <w:rPr>
      <w:rFonts w:asciiTheme="majorHAnsi" w:eastAsiaTheme="majorEastAsia" w:hAnsiTheme="majorHAnsi" w:cstheme="majorBidi"/>
      <w:color w:val="1F4D78" w:themeColor="accent1" w:themeShade="7F"/>
      <w:sz w:val="24"/>
      <w:szCs w:val="22"/>
    </w:rPr>
  </w:style>
  <w:style w:type="character" w:customStyle="1" w:styleId="Heading7Char">
    <w:name w:val="Heading 7 Char"/>
    <w:basedOn w:val="DefaultParagraphFont"/>
    <w:link w:val="Heading7"/>
    <w:uiPriority w:val="9"/>
    <w:semiHidden/>
    <w:rsid w:val="009A2E5F"/>
    <w:rPr>
      <w:rFonts w:asciiTheme="majorHAnsi" w:eastAsiaTheme="majorEastAsia" w:hAnsiTheme="majorHAnsi" w:cstheme="majorBidi"/>
      <w:i/>
      <w:iCs/>
      <w:color w:val="1F4D78" w:themeColor="accent1" w:themeShade="7F"/>
      <w:sz w:val="24"/>
      <w:szCs w:val="22"/>
    </w:rPr>
  </w:style>
  <w:style w:type="character" w:customStyle="1" w:styleId="Heading8Char">
    <w:name w:val="Heading 8 Char"/>
    <w:basedOn w:val="DefaultParagraphFont"/>
    <w:link w:val="Heading8"/>
    <w:uiPriority w:val="9"/>
    <w:semiHidden/>
    <w:rsid w:val="009A2E5F"/>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9A2E5F"/>
    <w:rPr>
      <w:rFonts w:asciiTheme="majorHAnsi" w:eastAsiaTheme="majorEastAsia" w:hAnsiTheme="majorHAnsi" w:cstheme="majorBidi"/>
      <w:i/>
      <w:iCs/>
      <w:color w:val="272727" w:themeColor="text1" w:themeTint="D8"/>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7705019">
      <w:bodyDiv w:val="1"/>
      <w:marLeft w:val="0"/>
      <w:marRight w:val="0"/>
      <w:marTop w:val="0"/>
      <w:marBottom w:val="0"/>
      <w:divBdr>
        <w:top w:val="none" w:sz="0" w:space="0" w:color="auto"/>
        <w:left w:val="none" w:sz="0" w:space="0" w:color="auto"/>
        <w:bottom w:val="none" w:sz="0" w:space="0" w:color="auto"/>
        <w:right w:val="none" w:sz="0" w:space="0" w:color="auto"/>
      </w:divBdr>
    </w:div>
    <w:div w:id="67505740">
      <w:bodyDiv w:val="1"/>
      <w:marLeft w:val="0"/>
      <w:marRight w:val="0"/>
      <w:marTop w:val="0"/>
      <w:marBottom w:val="0"/>
      <w:divBdr>
        <w:top w:val="none" w:sz="0" w:space="0" w:color="auto"/>
        <w:left w:val="none" w:sz="0" w:space="0" w:color="auto"/>
        <w:bottom w:val="none" w:sz="0" w:space="0" w:color="auto"/>
        <w:right w:val="none" w:sz="0" w:space="0" w:color="auto"/>
      </w:divBdr>
    </w:div>
    <w:div w:id="80680812">
      <w:bodyDiv w:val="1"/>
      <w:marLeft w:val="0"/>
      <w:marRight w:val="0"/>
      <w:marTop w:val="0"/>
      <w:marBottom w:val="0"/>
      <w:divBdr>
        <w:top w:val="none" w:sz="0" w:space="0" w:color="auto"/>
        <w:left w:val="none" w:sz="0" w:space="0" w:color="auto"/>
        <w:bottom w:val="none" w:sz="0" w:space="0" w:color="auto"/>
        <w:right w:val="none" w:sz="0" w:space="0" w:color="auto"/>
      </w:divBdr>
    </w:div>
    <w:div w:id="108550033">
      <w:bodyDiv w:val="1"/>
      <w:marLeft w:val="0"/>
      <w:marRight w:val="0"/>
      <w:marTop w:val="0"/>
      <w:marBottom w:val="0"/>
      <w:divBdr>
        <w:top w:val="none" w:sz="0" w:space="0" w:color="auto"/>
        <w:left w:val="none" w:sz="0" w:space="0" w:color="auto"/>
        <w:bottom w:val="none" w:sz="0" w:space="0" w:color="auto"/>
        <w:right w:val="none" w:sz="0" w:space="0" w:color="auto"/>
      </w:divBdr>
    </w:div>
    <w:div w:id="131409433">
      <w:bodyDiv w:val="1"/>
      <w:marLeft w:val="0"/>
      <w:marRight w:val="0"/>
      <w:marTop w:val="0"/>
      <w:marBottom w:val="0"/>
      <w:divBdr>
        <w:top w:val="none" w:sz="0" w:space="0" w:color="auto"/>
        <w:left w:val="none" w:sz="0" w:space="0" w:color="auto"/>
        <w:bottom w:val="none" w:sz="0" w:space="0" w:color="auto"/>
        <w:right w:val="none" w:sz="0" w:space="0" w:color="auto"/>
      </w:divBdr>
    </w:div>
    <w:div w:id="148257499">
      <w:bodyDiv w:val="1"/>
      <w:marLeft w:val="0"/>
      <w:marRight w:val="0"/>
      <w:marTop w:val="0"/>
      <w:marBottom w:val="0"/>
      <w:divBdr>
        <w:top w:val="none" w:sz="0" w:space="0" w:color="auto"/>
        <w:left w:val="none" w:sz="0" w:space="0" w:color="auto"/>
        <w:bottom w:val="none" w:sz="0" w:space="0" w:color="auto"/>
        <w:right w:val="none" w:sz="0" w:space="0" w:color="auto"/>
      </w:divBdr>
    </w:div>
    <w:div w:id="161048198">
      <w:bodyDiv w:val="1"/>
      <w:marLeft w:val="0"/>
      <w:marRight w:val="0"/>
      <w:marTop w:val="0"/>
      <w:marBottom w:val="0"/>
      <w:divBdr>
        <w:top w:val="none" w:sz="0" w:space="0" w:color="auto"/>
        <w:left w:val="none" w:sz="0" w:space="0" w:color="auto"/>
        <w:bottom w:val="none" w:sz="0" w:space="0" w:color="auto"/>
        <w:right w:val="none" w:sz="0" w:space="0" w:color="auto"/>
      </w:divBdr>
    </w:div>
    <w:div w:id="184558443">
      <w:bodyDiv w:val="1"/>
      <w:marLeft w:val="0"/>
      <w:marRight w:val="0"/>
      <w:marTop w:val="0"/>
      <w:marBottom w:val="0"/>
      <w:divBdr>
        <w:top w:val="none" w:sz="0" w:space="0" w:color="auto"/>
        <w:left w:val="none" w:sz="0" w:space="0" w:color="auto"/>
        <w:bottom w:val="none" w:sz="0" w:space="0" w:color="auto"/>
        <w:right w:val="none" w:sz="0" w:space="0" w:color="auto"/>
      </w:divBdr>
    </w:div>
    <w:div w:id="222715412">
      <w:bodyDiv w:val="1"/>
      <w:marLeft w:val="0"/>
      <w:marRight w:val="0"/>
      <w:marTop w:val="0"/>
      <w:marBottom w:val="0"/>
      <w:divBdr>
        <w:top w:val="none" w:sz="0" w:space="0" w:color="auto"/>
        <w:left w:val="none" w:sz="0" w:space="0" w:color="auto"/>
        <w:bottom w:val="none" w:sz="0" w:space="0" w:color="auto"/>
        <w:right w:val="none" w:sz="0" w:space="0" w:color="auto"/>
      </w:divBdr>
    </w:div>
    <w:div w:id="227762837">
      <w:bodyDiv w:val="1"/>
      <w:marLeft w:val="0"/>
      <w:marRight w:val="0"/>
      <w:marTop w:val="0"/>
      <w:marBottom w:val="0"/>
      <w:divBdr>
        <w:top w:val="none" w:sz="0" w:space="0" w:color="auto"/>
        <w:left w:val="none" w:sz="0" w:space="0" w:color="auto"/>
        <w:bottom w:val="none" w:sz="0" w:space="0" w:color="auto"/>
        <w:right w:val="none" w:sz="0" w:space="0" w:color="auto"/>
      </w:divBdr>
    </w:div>
    <w:div w:id="392049755">
      <w:bodyDiv w:val="1"/>
      <w:marLeft w:val="0"/>
      <w:marRight w:val="0"/>
      <w:marTop w:val="0"/>
      <w:marBottom w:val="0"/>
      <w:divBdr>
        <w:top w:val="none" w:sz="0" w:space="0" w:color="auto"/>
        <w:left w:val="none" w:sz="0" w:space="0" w:color="auto"/>
        <w:bottom w:val="none" w:sz="0" w:space="0" w:color="auto"/>
        <w:right w:val="none" w:sz="0" w:space="0" w:color="auto"/>
      </w:divBdr>
    </w:div>
    <w:div w:id="399249382">
      <w:bodyDiv w:val="1"/>
      <w:marLeft w:val="0"/>
      <w:marRight w:val="0"/>
      <w:marTop w:val="0"/>
      <w:marBottom w:val="0"/>
      <w:divBdr>
        <w:top w:val="none" w:sz="0" w:space="0" w:color="auto"/>
        <w:left w:val="none" w:sz="0" w:space="0" w:color="auto"/>
        <w:bottom w:val="none" w:sz="0" w:space="0" w:color="auto"/>
        <w:right w:val="none" w:sz="0" w:space="0" w:color="auto"/>
      </w:divBdr>
    </w:div>
    <w:div w:id="501941139">
      <w:bodyDiv w:val="1"/>
      <w:marLeft w:val="0"/>
      <w:marRight w:val="0"/>
      <w:marTop w:val="0"/>
      <w:marBottom w:val="0"/>
      <w:divBdr>
        <w:top w:val="none" w:sz="0" w:space="0" w:color="auto"/>
        <w:left w:val="none" w:sz="0" w:space="0" w:color="auto"/>
        <w:bottom w:val="none" w:sz="0" w:space="0" w:color="auto"/>
        <w:right w:val="none" w:sz="0" w:space="0" w:color="auto"/>
      </w:divBdr>
    </w:div>
    <w:div w:id="523596838">
      <w:bodyDiv w:val="1"/>
      <w:marLeft w:val="0"/>
      <w:marRight w:val="0"/>
      <w:marTop w:val="0"/>
      <w:marBottom w:val="0"/>
      <w:divBdr>
        <w:top w:val="none" w:sz="0" w:space="0" w:color="auto"/>
        <w:left w:val="none" w:sz="0" w:space="0" w:color="auto"/>
        <w:bottom w:val="none" w:sz="0" w:space="0" w:color="auto"/>
        <w:right w:val="none" w:sz="0" w:space="0" w:color="auto"/>
      </w:divBdr>
    </w:div>
    <w:div w:id="573513336">
      <w:bodyDiv w:val="1"/>
      <w:marLeft w:val="0"/>
      <w:marRight w:val="0"/>
      <w:marTop w:val="0"/>
      <w:marBottom w:val="0"/>
      <w:divBdr>
        <w:top w:val="none" w:sz="0" w:space="0" w:color="auto"/>
        <w:left w:val="none" w:sz="0" w:space="0" w:color="auto"/>
        <w:bottom w:val="none" w:sz="0" w:space="0" w:color="auto"/>
        <w:right w:val="none" w:sz="0" w:space="0" w:color="auto"/>
      </w:divBdr>
    </w:div>
    <w:div w:id="600334786">
      <w:bodyDiv w:val="1"/>
      <w:marLeft w:val="0"/>
      <w:marRight w:val="0"/>
      <w:marTop w:val="0"/>
      <w:marBottom w:val="0"/>
      <w:divBdr>
        <w:top w:val="none" w:sz="0" w:space="0" w:color="auto"/>
        <w:left w:val="none" w:sz="0" w:space="0" w:color="auto"/>
        <w:bottom w:val="none" w:sz="0" w:space="0" w:color="auto"/>
        <w:right w:val="none" w:sz="0" w:space="0" w:color="auto"/>
      </w:divBdr>
    </w:div>
    <w:div w:id="687677082">
      <w:bodyDiv w:val="1"/>
      <w:marLeft w:val="0"/>
      <w:marRight w:val="0"/>
      <w:marTop w:val="0"/>
      <w:marBottom w:val="0"/>
      <w:divBdr>
        <w:top w:val="none" w:sz="0" w:space="0" w:color="auto"/>
        <w:left w:val="none" w:sz="0" w:space="0" w:color="auto"/>
        <w:bottom w:val="none" w:sz="0" w:space="0" w:color="auto"/>
        <w:right w:val="none" w:sz="0" w:space="0" w:color="auto"/>
      </w:divBdr>
    </w:div>
    <w:div w:id="693919490">
      <w:bodyDiv w:val="1"/>
      <w:marLeft w:val="0"/>
      <w:marRight w:val="0"/>
      <w:marTop w:val="0"/>
      <w:marBottom w:val="0"/>
      <w:divBdr>
        <w:top w:val="none" w:sz="0" w:space="0" w:color="auto"/>
        <w:left w:val="none" w:sz="0" w:space="0" w:color="auto"/>
        <w:bottom w:val="none" w:sz="0" w:space="0" w:color="auto"/>
        <w:right w:val="none" w:sz="0" w:space="0" w:color="auto"/>
      </w:divBdr>
    </w:div>
    <w:div w:id="713313576">
      <w:bodyDiv w:val="1"/>
      <w:marLeft w:val="0"/>
      <w:marRight w:val="0"/>
      <w:marTop w:val="0"/>
      <w:marBottom w:val="0"/>
      <w:divBdr>
        <w:top w:val="none" w:sz="0" w:space="0" w:color="auto"/>
        <w:left w:val="none" w:sz="0" w:space="0" w:color="auto"/>
        <w:bottom w:val="none" w:sz="0" w:space="0" w:color="auto"/>
        <w:right w:val="none" w:sz="0" w:space="0" w:color="auto"/>
      </w:divBdr>
    </w:div>
    <w:div w:id="802583260">
      <w:bodyDiv w:val="1"/>
      <w:marLeft w:val="0"/>
      <w:marRight w:val="0"/>
      <w:marTop w:val="0"/>
      <w:marBottom w:val="0"/>
      <w:divBdr>
        <w:top w:val="none" w:sz="0" w:space="0" w:color="auto"/>
        <w:left w:val="none" w:sz="0" w:space="0" w:color="auto"/>
        <w:bottom w:val="none" w:sz="0" w:space="0" w:color="auto"/>
        <w:right w:val="none" w:sz="0" w:space="0" w:color="auto"/>
      </w:divBdr>
    </w:div>
    <w:div w:id="832719370">
      <w:bodyDiv w:val="1"/>
      <w:marLeft w:val="0"/>
      <w:marRight w:val="0"/>
      <w:marTop w:val="0"/>
      <w:marBottom w:val="0"/>
      <w:divBdr>
        <w:top w:val="none" w:sz="0" w:space="0" w:color="auto"/>
        <w:left w:val="none" w:sz="0" w:space="0" w:color="auto"/>
        <w:bottom w:val="none" w:sz="0" w:space="0" w:color="auto"/>
        <w:right w:val="none" w:sz="0" w:space="0" w:color="auto"/>
      </w:divBdr>
    </w:div>
    <w:div w:id="840269549">
      <w:bodyDiv w:val="1"/>
      <w:marLeft w:val="0"/>
      <w:marRight w:val="0"/>
      <w:marTop w:val="0"/>
      <w:marBottom w:val="0"/>
      <w:divBdr>
        <w:top w:val="none" w:sz="0" w:space="0" w:color="auto"/>
        <w:left w:val="none" w:sz="0" w:space="0" w:color="auto"/>
        <w:bottom w:val="none" w:sz="0" w:space="0" w:color="auto"/>
        <w:right w:val="none" w:sz="0" w:space="0" w:color="auto"/>
      </w:divBdr>
    </w:div>
    <w:div w:id="855966427">
      <w:bodyDiv w:val="1"/>
      <w:marLeft w:val="0"/>
      <w:marRight w:val="0"/>
      <w:marTop w:val="0"/>
      <w:marBottom w:val="0"/>
      <w:divBdr>
        <w:top w:val="none" w:sz="0" w:space="0" w:color="auto"/>
        <w:left w:val="none" w:sz="0" w:space="0" w:color="auto"/>
        <w:bottom w:val="none" w:sz="0" w:space="0" w:color="auto"/>
        <w:right w:val="none" w:sz="0" w:space="0" w:color="auto"/>
      </w:divBdr>
    </w:div>
    <w:div w:id="888036920">
      <w:bodyDiv w:val="1"/>
      <w:marLeft w:val="0"/>
      <w:marRight w:val="0"/>
      <w:marTop w:val="0"/>
      <w:marBottom w:val="0"/>
      <w:divBdr>
        <w:top w:val="none" w:sz="0" w:space="0" w:color="auto"/>
        <w:left w:val="none" w:sz="0" w:space="0" w:color="auto"/>
        <w:bottom w:val="none" w:sz="0" w:space="0" w:color="auto"/>
        <w:right w:val="none" w:sz="0" w:space="0" w:color="auto"/>
      </w:divBdr>
    </w:div>
    <w:div w:id="889920689">
      <w:bodyDiv w:val="1"/>
      <w:marLeft w:val="0"/>
      <w:marRight w:val="0"/>
      <w:marTop w:val="0"/>
      <w:marBottom w:val="0"/>
      <w:divBdr>
        <w:top w:val="none" w:sz="0" w:space="0" w:color="auto"/>
        <w:left w:val="none" w:sz="0" w:space="0" w:color="auto"/>
        <w:bottom w:val="none" w:sz="0" w:space="0" w:color="auto"/>
        <w:right w:val="none" w:sz="0" w:space="0" w:color="auto"/>
      </w:divBdr>
    </w:div>
    <w:div w:id="915094062">
      <w:bodyDiv w:val="1"/>
      <w:marLeft w:val="0"/>
      <w:marRight w:val="0"/>
      <w:marTop w:val="0"/>
      <w:marBottom w:val="0"/>
      <w:divBdr>
        <w:top w:val="none" w:sz="0" w:space="0" w:color="auto"/>
        <w:left w:val="none" w:sz="0" w:space="0" w:color="auto"/>
        <w:bottom w:val="none" w:sz="0" w:space="0" w:color="auto"/>
        <w:right w:val="none" w:sz="0" w:space="0" w:color="auto"/>
      </w:divBdr>
    </w:div>
    <w:div w:id="1001203281">
      <w:bodyDiv w:val="1"/>
      <w:marLeft w:val="0"/>
      <w:marRight w:val="0"/>
      <w:marTop w:val="0"/>
      <w:marBottom w:val="0"/>
      <w:divBdr>
        <w:top w:val="none" w:sz="0" w:space="0" w:color="auto"/>
        <w:left w:val="none" w:sz="0" w:space="0" w:color="auto"/>
        <w:bottom w:val="none" w:sz="0" w:space="0" w:color="auto"/>
        <w:right w:val="none" w:sz="0" w:space="0" w:color="auto"/>
      </w:divBdr>
    </w:div>
    <w:div w:id="1003359572">
      <w:bodyDiv w:val="1"/>
      <w:marLeft w:val="0"/>
      <w:marRight w:val="0"/>
      <w:marTop w:val="0"/>
      <w:marBottom w:val="0"/>
      <w:divBdr>
        <w:top w:val="none" w:sz="0" w:space="0" w:color="auto"/>
        <w:left w:val="none" w:sz="0" w:space="0" w:color="auto"/>
        <w:bottom w:val="none" w:sz="0" w:space="0" w:color="auto"/>
        <w:right w:val="none" w:sz="0" w:space="0" w:color="auto"/>
      </w:divBdr>
    </w:div>
    <w:div w:id="1021787028">
      <w:bodyDiv w:val="1"/>
      <w:marLeft w:val="0"/>
      <w:marRight w:val="0"/>
      <w:marTop w:val="0"/>
      <w:marBottom w:val="0"/>
      <w:divBdr>
        <w:top w:val="none" w:sz="0" w:space="0" w:color="auto"/>
        <w:left w:val="none" w:sz="0" w:space="0" w:color="auto"/>
        <w:bottom w:val="none" w:sz="0" w:space="0" w:color="auto"/>
        <w:right w:val="none" w:sz="0" w:space="0" w:color="auto"/>
      </w:divBdr>
    </w:div>
    <w:div w:id="1023021254">
      <w:bodyDiv w:val="1"/>
      <w:marLeft w:val="0"/>
      <w:marRight w:val="0"/>
      <w:marTop w:val="0"/>
      <w:marBottom w:val="0"/>
      <w:divBdr>
        <w:top w:val="none" w:sz="0" w:space="0" w:color="auto"/>
        <w:left w:val="none" w:sz="0" w:space="0" w:color="auto"/>
        <w:bottom w:val="none" w:sz="0" w:space="0" w:color="auto"/>
        <w:right w:val="none" w:sz="0" w:space="0" w:color="auto"/>
      </w:divBdr>
    </w:div>
    <w:div w:id="1056781690">
      <w:bodyDiv w:val="1"/>
      <w:marLeft w:val="0"/>
      <w:marRight w:val="0"/>
      <w:marTop w:val="0"/>
      <w:marBottom w:val="0"/>
      <w:divBdr>
        <w:top w:val="none" w:sz="0" w:space="0" w:color="auto"/>
        <w:left w:val="none" w:sz="0" w:space="0" w:color="auto"/>
        <w:bottom w:val="none" w:sz="0" w:space="0" w:color="auto"/>
        <w:right w:val="none" w:sz="0" w:space="0" w:color="auto"/>
      </w:divBdr>
    </w:div>
    <w:div w:id="1067654321">
      <w:bodyDiv w:val="1"/>
      <w:marLeft w:val="0"/>
      <w:marRight w:val="0"/>
      <w:marTop w:val="0"/>
      <w:marBottom w:val="0"/>
      <w:divBdr>
        <w:top w:val="none" w:sz="0" w:space="0" w:color="auto"/>
        <w:left w:val="none" w:sz="0" w:space="0" w:color="auto"/>
        <w:bottom w:val="none" w:sz="0" w:space="0" w:color="auto"/>
        <w:right w:val="none" w:sz="0" w:space="0" w:color="auto"/>
      </w:divBdr>
    </w:div>
    <w:div w:id="1095788670">
      <w:bodyDiv w:val="1"/>
      <w:marLeft w:val="0"/>
      <w:marRight w:val="0"/>
      <w:marTop w:val="0"/>
      <w:marBottom w:val="0"/>
      <w:divBdr>
        <w:top w:val="none" w:sz="0" w:space="0" w:color="auto"/>
        <w:left w:val="none" w:sz="0" w:space="0" w:color="auto"/>
        <w:bottom w:val="none" w:sz="0" w:space="0" w:color="auto"/>
        <w:right w:val="none" w:sz="0" w:space="0" w:color="auto"/>
      </w:divBdr>
    </w:div>
    <w:div w:id="1122772663">
      <w:bodyDiv w:val="1"/>
      <w:marLeft w:val="0"/>
      <w:marRight w:val="0"/>
      <w:marTop w:val="0"/>
      <w:marBottom w:val="0"/>
      <w:divBdr>
        <w:top w:val="none" w:sz="0" w:space="0" w:color="auto"/>
        <w:left w:val="none" w:sz="0" w:space="0" w:color="auto"/>
        <w:bottom w:val="none" w:sz="0" w:space="0" w:color="auto"/>
        <w:right w:val="none" w:sz="0" w:space="0" w:color="auto"/>
      </w:divBdr>
    </w:div>
    <w:div w:id="1124226147">
      <w:bodyDiv w:val="1"/>
      <w:marLeft w:val="0"/>
      <w:marRight w:val="0"/>
      <w:marTop w:val="0"/>
      <w:marBottom w:val="0"/>
      <w:divBdr>
        <w:top w:val="none" w:sz="0" w:space="0" w:color="auto"/>
        <w:left w:val="none" w:sz="0" w:space="0" w:color="auto"/>
        <w:bottom w:val="none" w:sz="0" w:space="0" w:color="auto"/>
        <w:right w:val="none" w:sz="0" w:space="0" w:color="auto"/>
      </w:divBdr>
    </w:div>
    <w:div w:id="1143499166">
      <w:bodyDiv w:val="1"/>
      <w:marLeft w:val="0"/>
      <w:marRight w:val="0"/>
      <w:marTop w:val="0"/>
      <w:marBottom w:val="0"/>
      <w:divBdr>
        <w:top w:val="none" w:sz="0" w:space="0" w:color="auto"/>
        <w:left w:val="none" w:sz="0" w:space="0" w:color="auto"/>
        <w:bottom w:val="none" w:sz="0" w:space="0" w:color="auto"/>
        <w:right w:val="none" w:sz="0" w:space="0" w:color="auto"/>
      </w:divBdr>
    </w:div>
    <w:div w:id="1155223310">
      <w:bodyDiv w:val="1"/>
      <w:marLeft w:val="0"/>
      <w:marRight w:val="0"/>
      <w:marTop w:val="0"/>
      <w:marBottom w:val="0"/>
      <w:divBdr>
        <w:top w:val="none" w:sz="0" w:space="0" w:color="auto"/>
        <w:left w:val="none" w:sz="0" w:space="0" w:color="auto"/>
        <w:bottom w:val="none" w:sz="0" w:space="0" w:color="auto"/>
        <w:right w:val="none" w:sz="0" w:space="0" w:color="auto"/>
      </w:divBdr>
    </w:div>
    <w:div w:id="1167676239">
      <w:bodyDiv w:val="1"/>
      <w:marLeft w:val="0"/>
      <w:marRight w:val="0"/>
      <w:marTop w:val="0"/>
      <w:marBottom w:val="0"/>
      <w:divBdr>
        <w:top w:val="none" w:sz="0" w:space="0" w:color="auto"/>
        <w:left w:val="none" w:sz="0" w:space="0" w:color="auto"/>
        <w:bottom w:val="none" w:sz="0" w:space="0" w:color="auto"/>
        <w:right w:val="none" w:sz="0" w:space="0" w:color="auto"/>
      </w:divBdr>
    </w:div>
    <w:div w:id="1189174951">
      <w:bodyDiv w:val="1"/>
      <w:marLeft w:val="0"/>
      <w:marRight w:val="0"/>
      <w:marTop w:val="0"/>
      <w:marBottom w:val="0"/>
      <w:divBdr>
        <w:top w:val="none" w:sz="0" w:space="0" w:color="auto"/>
        <w:left w:val="none" w:sz="0" w:space="0" w:color="auto"/>
        <w:bottom w:val="none" w:sz="0" w:space="0" w:color="auto"/>
        <w:right w:val="none" w:sz="0" w:space="0" w:color="auto"/>
      </w:divBdr>
    </w:div>
    <w:div w:id="1213225711">
      <w:bodyDiv w:val="1"/>
      <w:marLeft w:val="0"/>
      <w:marRight w:val="0"/>
      <w:marTop w:val="0"/>
      <w:marBottom w:val="0"/>
      <w:divBdr>
        <w:top w:val="none" w:sz="0" w:space="0" w:color="auto"/>
        <w:left w:val="none" w:sz="0" w:space="0" w:color="auto"/>
        <w:bottom w:val="none" w:sz="0" w:space="0" w:color="auto"/>
        <w:right w:val="none" w:sz="0" w:space="0" w:color="auto"/>
      </w:divBdr>
    </w:div>
    <w:div w:id="1230119786">
      <w:bodyDiv w:val="1"/>
      <w:marLeft w:val="0"/>
      <w:marRight w:val="0"/>
      <w:marTop w:val="0"/>
      <w:marBottom w:val="0"/>
      <w:divBdr>
        <w:top w:val="none" w:sz="0" w:space="0" w:color="auto"/>
        <w:left w:val="none" w:sz="0" w:space="0" w:color="auto"/>
        <w:bottom w:val="none" w:sz="0" w:space="0" w:color="auto"/>
        <w:right w:val="none" w:sz="0" w:space="0" w:color="auto"/>
      </w:divBdr>
    </w:div>
    <w:div w:id="1231305365">
      <w:bodyDiv w:val="1"/>
      <w:marLeft w:val="0"/>
      <w:marRight w:val="0"/>
      <w:marTop w:val="0"/>
      <w:marBottom w:val="0"/>
      <w:divBdr>
        <w:top w:val="none" w:sz="0" w:space="0" w:color="auto"/>
        <w:left w:val="none" w:sz="0" w:space="0" w:color="auto"/>
        <w:bottom w:val="none" w:sz="0" w:space="0" w:color="auto"/>
        <w:right w:val="none" w:sz="0" w:space="0" w:color="auto"/>
      </w:divBdr>
    </w:div>
    <w:div w:id="1253583361">
      <w:bodyDiv w:val="1"/>
      <w:marLeft w:val="0"/>
      <w:marRight w:val="0"/>
      <w:marTop w:val="0"/>
      <w:marBottom w:val="0"/>
      <w:divBdr>
        <w:top w:val="none" w:sz="0" w:space="0" w:color="auto"/>
        <w:left w:val="none" w:sz="0" w:space="0" w:color="auto"/>
        <w:bottom w:val="none" w:sz="0" w:space="0" w:color="auto"/>
        <w:right w:val="none" w:sz="0" w:space="0" w:color="auto"/>
      </w:divBdr>
    </w:div>
    <w:div w:id="1273627209">
      <w:bodyDiv w:val="1"/>
      <w:marLeft w:val="0"/>
      <w:marRight w:val="0"/>
      <w:marTop w:val="0"/>
      <w:marBottom w:val="0"/>
      <w:divBdr>
        <w:top w:val="none" w:sz="0" w:space="0" w:color="auto"/>
        <w:left w:val="none" w:sz="0" w:space="0" w:color="auto"/>
        <w:bottom w:val="none" w:sz="0" w:space="0" w:color="auto"/>
        <w:right w:val="none" w:sz="0" w:space="0" w:color="auto"/>
      </w:divBdr>
    </w:div>
    <w:div w:id="1279949876">
      <w:bodyDiv w:val="1"/>
      <w:marLeft w:val="0"/>
      <w:marRight w:val="0"/>
      <w:marTop w:val="0"/>
      <w:marBottom w:val="0"/>
      <w:divBdr>
        <w:top w:val="none" w:sz="0" w:space="0" w:color="auto"/>
        <w:left w:val="none" w:sz="0" w:space="0" w:color="auto"/>
        <w:bottom w:val="none" w:sz="0" w:space="0" w:color="auto"/>
        <w:right w:val="none" w:sz="0" w:space="0" w:color="auto"/>
      </w:divBdr>
    </w:div>
    <w:div w:id="1299652303">
      <w:bodyDiv w:val="1"/>
      <w:marLeft w:val="0"/>
      <w:marRight w:val="0"/>
      <w:marTop w:val="0"/>
      <w:marBottom w:val="0"/>
      <w:divBdr>
        <w:top w:val="none" w:sz="0" w:space="0" w:color="auto"/>
        <w:left w:val="none" w:sz="0" w:space="0" w:color="auto"/>
        <w:bottom w:val="none" w:sz="0" w:space="0" w:color="auto"/>
        <w:right w:val="none" w:sz="0" w:space="0" w:color="auto"/>
      </w:divBdr>
    </w:div>
    <w:div w:id="1337922498">
      <w:bodyDiv w:val="1"/>
      <w:marLeft w:val="0"/>
      <w:marRight w:val="0"/>
      <w:marTop w:val="0"/>
      <w:marBottom w:val="0"/>
      <w:divBdr>
        <w:top w:val="none" w:sz="0" w:space="0" w:color="auto"/>
        <w:left w:val="none" w:sz="0" w:space="0" w:color="auto"/>
        <w:bottom w:val="none" w:sz="0" w:space="0" w:color="auto"/>
        <w:right w:val="none" w:sz="0" w:space="0" w:color="auto"/>
      </w:divBdr>
    </w:div>
    <w:div w:id="1355882824">
      <w:bodyDiv w:val="1"/>
      <w:marLeft w:val="0"/>
      <w:marRight w:val="0"/>
      <w:marTop w:val="0"/>
      <w:marBottom w:val="0"/>
      <w:divBdr>
        <w:top w:val="none" w:sz="0" w:space="0" w:color="auto"/>
        <w:left w:val="none" w:sz="0" w:space="0" w:color="auto"/>
        <w:bottom w:val="none" w:sz="0" w:space="0" w:color="auto"/>
        <w:right w:val="none" w:sz="0" w:space="0" w:color="auto"/>
      </w:divBdr>
      <w:divsChild>
        <w:div w:id="1365015222">
          <w:marLeft w:val="0"/>
          <w:marRight w:val="0"/>
          <w:marTop w:val="312"/>
          <w:marBottom w:val="0"/>
          <w:divBdr>
            <w:top w:val="none" w:sz="0" w:space="0" w:color="auto"/>
            <w:left w:val="none" w:sz="0" w:space="0" w:color="auto"/>
            <w:bottom w:val="none" w:sz="0" w:space="0" w:color="auto"/>
            <w:right w:val="none" w:sz="0" w:space="0" w:color="auto"/>
          </w:divBdr>
          <w:divsChild>
            <w:div w:id="761294341">
              <w:marLeft w:val="0"/>
              <w:marRight w:val="0"/>
              <w:marTop w:val="0"/>
              <w:marBottom w:val="0"/>
              <w:divBdr>
                <w:top w:val="none" w:sz="0" w:space="0" w:color="auto"/>
                <w:left w:val="none" w:sz="0" w:space="0" w:color="auto"/>
                <w:bottom w:val="none" w:sz="0" w:space="0" w:color="auto"/>
                <w:right w:val="none" w:sz="0" w:space="0" w:color="auto"/>
              </w:divBdr>
            </w:div>
            <w:div w:id="1643077127">
              <w:marLeft w:val="0"/>
              <w:marRight w:val="0"/>
              <w:marTop w:val="0"/>
              <w:marBottom w:val="360"/>
              <w:divBdr>
                <w:top w:val="none" w:sz="0" w:space="0" w:color="auto"/>
                <w:left w:val="none" w:sz="0" w:space="0" w:color="auto"/>
                <w:bottom w:val="none" w:sz="0" w:space="0" w:color="auto"/>
                <w:right w:val="none" w:sz="0" w:space="0" w:color="auto"/>
              </w:divBdr>
            </w:div>
          </w:divsChild>
        </w:div>
      </w:divsChild>
    </w:div>
    <w:div w:id="1364015408">
      <w:bodyDiv w:val="1"/>
      <w:marLeft w:val="0"/>
      <w:marRight w:val="0"/>
      <w:marTop w:val="0"/>
      <w:marBottom w:val="0"/>
      <w:divBdr>
        <w:top w:val="none" w:sz="0" w:space="0" w:color="auto"/>
        <w:left w:val="none" w:sz="0" w:space="0" w:color="auto"/>
        <w:bottom w:val="none" w:sz="0" w:space="0" w:color="auto"/>
        <w:right w:val="none" w:sz="0" w:space="0" w:color="auto"/>
      </w:divBdr>
      <w:divsChild>
        <w:div w:id="884563189">
          <w:marLeft w:val="0"/>
          <w:marRight w:val="0"/>
          <w:marTop w:val="0"/>
          <w:marBottom w:val="0"/>
          <w:divBdr>
            <w:top w:val="none" w:sz="0" w:space="0" w:color="auto"/>
            <w:left w:val="none" w:sz="0" w:space="0" w:color="auto"/>
            <w:bottom w:val="none" w:sz="0" w:space="0" w:color="auto"/>
            <w:right w:val="none" w:sz="0" w:space="0" w:color="auto"/>
          </w:divBdr>
          <w:divsChild>
            <w:div w:id="653725989">
              <w:marLeft w:val="0"/>
              <w:marRight w:val="0"/>
              <w:marTop w:val="0"/>
              <w:marBottom w:val="0"/>
              <w:divBdr>
                <w:top w:val="none" w:sz="0" w:space="0" w:color="auto"/>
                <w:left w:val="none" w:sz="0" w:space="0" w:color="auto"/>
                <w:bottom w:val="none" w:sz="0" w:space="0" w:color="auto"/>
                <w:right w:val="none" w:sz="0" w:space="0" w:color="auto"/>
              </w:divBdr>
              <w:divsChild>
                <w:div w:id="1127041577">
                  <w:marLeft w:val="0"/>
                  <w:marRight w:val="0"/>
                  <w:marTop w:val="0"/>
                  <w:marBottom w:val="0"/>
                  <w:divBdr>
                    <w:top w:val="none" w:sz="0" w:space="0" w:color="auto"/>
                    <w:left w:val="none" w:sz="0" w:space="0" w:color="auto"/>
                    <w:bottom w:val="none" w:sz="0" w:space="0" w:color="auto"/>
                    <w:right w:val="none" w:sz="0" w:space="0" w:color="auto"/>
                  </w:divBdr>
                  <w:divsChild>
                    <w:div w:id="602499351">
                      <w:marLeft w:val="0"/>
                      <w:marRight w:val="0"/>
                      <w:marTop w:val="0"/>
                      <w:marBottom w:val="0"/>
                      <w:divBdr>
                        <w:top w:val="none" w:sz="0" w:space="0" w:color="auto"/>
                        <w:left w:val="none" w:sz="0" w:space="0" w:color="auto"/>
                        <w:bottom w:val="none" w:sz="0" w:space="0" w:color="auto"/>
                        <w:right w:val="none" w:sz="0" w:space="0" w:color="auto"/>
                      </w:divBdr>
                      <w:divsChild>
                        <w:div w:id="406540408">
                          <w:marLeft w:val="0"/>
                          <w:marRight w:val="0"/>
                          <w:marTop w:val="0"/>
                          <w:marBottom w:val="0"/>
                          <w:divBdr>
                            <w:top w:val="none" w:sz="0" w:space="0" w:color="auto"/>
                            <w:left w:val="none" w:sz="0" w:space="0" w:color="auto"/>
                            <w:bottom w:val="none" w:sz="0" w:space="0" w:color="auto"/>
                            <w:right w:val="none" w:sz="0" w:space="0" w:color="auto"/>
                          </w:divBdr>
                          <w:divsChild>
                            <w:div w:id="1345014726">
                              <w:marLeft w:val="0"/>
                              <w:marRight w:val="0"/>
                              <w:marTop w:val="0"/>
                              <w:marBottom w:val="0"/>
                              <w:divBdr>
                                <w:top w:val="none" w:sz="0" w:space="0" w:color="auto"/>
                                <w:left w:val="none" w:sz="0" w:space="0" w:color="auto"/>
                                <w:bottom w:val="none" w:sz="0" w:space="0" w:color="auto"/>
                                <w:right w:val="none" w:sz="0" w:space="0" w:color="auto"/>
                              </w:divBdr>
                              <w:divsChild>
                                <w:div w:id="1085108020">
                                  <w:marLeft w:val="0"/>
                                  <w:marRight w:val="0"/>
                                  <w:marTop w:val="0"/>
                                  <w:marBottom w:val="0"/>
                                  <w:divBdr>
                                    <w:top w:val="none" w:sz="0" w:space="0" w:color="auto"/>
                                    <w:left w:val="none" w:sz="0" w:space="0" w:color="auto"/>
                                    <w:bottom w:val="none" w:sz="0" w:space="0" w:color="auto"/>
                                    <w:right w:val="none" w:sz="0" w:space="0" w:color="auto"/>
                                  </w:divBdr>
                                  <w:divsChild>
                                    <w:div w:id="149445210">
                                      <w:marLeft w:val="0"/>
                                      <w:marRight w:val="0"/>
                                      <w:marTop w:val="0"/>
                                      <w:marBottom w:val="0"/>
                                      <w:divBdr>
                                        <w:top w:val="none" w:sz="0" w:space="0" w:color="auto"/>
                                        <w:left w:val="none" w:sz="0" w:space="0" w:color="auto"/>
                                        <w:bottom w:val="none" w:sz="0" w:space="0" w:color="auto"/>
                                        <w:right w:val="none" w:sz="0" w:space="0" w:color="auto"/>
                                      </w:divBdr>
                                      <w:divsChild>
                                        <w:div w:id="1605184528">
                                          <w:marLeft w:val="0"/>
                                          <w:marRight w:val="0"/>
                                          <w:marTop w:val="0"/>
                                          <w:marBottom w:val="0"/>
                                          <w:divBdr>
                                            <w:top w:val="none" w:sz="0" w:space="0" w:color="auto"/>
                                            <w:left w:val="none" w:sz="0" w:space="0" w:color="auto"/>
                                            <w:bottom w:val="none" w:sz="0" w:space="0" w:color="auto"/>
                                            <w:right w:val="none" w:sz="0" w:space="0" w:color="auto"/>
                                          </w:divBdr>
                                          <w:divsChild>
                                            <w:div w:id="555699788">
                                              <w:marLeft w:val="0"/>
                                              <w:marRight w:val="0"/>
                                              <w:marTop w:val="0"/>
                                              <w:marBottom w:val="0"/>
                                              <w:divBdr>
                                                <w:top w:val="single" w:sz="12" w:space="2" w:color="FFFFCC"/>
                                                <w:left w:val="single" w:sz="12" w:space="2" w:color="FFFFCC"/>
                                                <w:bottom w:val="single" w:sz="12" w:space="2" w:color="FFFFCC"/>
                                                <w:right w:val="single" w:sz="12" w:space="0" w:color="FFFFCC"/>
                                              </w:divBdr>
                                              <w:divsChild>
                                                <w:div w:id="1623150268">
                                                  <w:marLeft w:val="0"/>
                                                  <w:marRight w:val="0"/>
                                                  <w:marTop w:val="0"/>
                                                  <w:marBottom w:val="0"/>
                                                  <w:divBdr>
                                                    <w:top w:val="none" w:sz="0" w:space="0" w:color="auto"/>
                                                    <w:left w:val="none" w:sz="0" w:space="0" w:color="auto"/>
                                                    <w:bottom w:val="none" w:sz="0" w:space="0" w:color="auto"/>
                                                    <w:right w:val="none" w:sz="0" w:space="0" w:color="auto"/>
                                                  </w:divBdr>
                                                  <w:divsChild>
                                                    <w:div w:id="1383752693">
                                                      <w:marLeft w:val="0"/>
                                                      <w:marRight w:val="0"/>
                                                      <w:marTop w:val="0"/>
                                                      <w:marBottom w:val="0"/>
                                                      <w:divBdr>
                                                        <w:top w:val="none" w:sz="0" w:space="0" w:color="auto"/>
                                                        <w:left w:val="none" w:sz="0" w:space="0" w:color="auto"/>
                                                        <w:bottom w:val="none" w:sz="0" w:space="0" w:color="auto"/>
                                                        <w:right w:val="none" w:sz="0" w:space="0" w:color="auto"/>
                                                      </w:divBdr>
                                                      <w:divsChild>
                                                        <w:div w:id="1339430248">
                                                          <w:marLeft w:val="0"/>
                                                          <w:marRight w:val="0"/>
                                                          <w:marTop w:val="0"/>
                                                          <w:marBottom w:val="0"/>
                                                          <w:divBdr>
                                                            <w:top w:val="none" w:sz="0" w:space="0" w:color="auto"/>
                                                            <w:left w:val="none" w:sz="0" w:space="0" w:color="auto"/>
                                                            <w:bottom w:val="none" w:sz="0" w:space="0" w:color="auto"/>
                                                            <w:right w:val="none" w:sz="0" w:space="0" w:color="auto"/>
                                                          </w:divBdr>
                                                          <w:divsChild>
                                                            <w:div w:id="1127703117">
                                                              <w:marLeft w:val="0"/>
                                                              <w:marRight w:val="0"/>
                                                              <w:marTop w:val="0"/>
                                                              <w:marBottom w:val="0"/>
                                                              <w:divBdr>
                                                                <w:top w:val="none" w:sz="0" w:space="0" w:color="auto"/>
                                                                <w:left w:val="none" w:sz="0" w:space="0" w:color="auto"/>
                                                                <w:bottom w:val="none" w:sz="0" w:space="0" w:color="auto"/>
                                                                <w:right w:val="none" w:sz="0" w:space="0" w:color="auto"/>
                                                              </w:divBdr>
                                                              <w:divsChild>
                                                                <w:div w:id="1920673429">
                                                                  <w:marLeft w:val="0"/>
                                                                  <w:marRight w:val="0"/>
                                                                  <w:marTop w:val="0"/>
                                                                  <w:marBottom w:val="0"/>
                                                                  <w:divBdr>
                                                                    <w:top w:val="none" w:sz="0" w:space="0" w:color="auto"/>
                                                                    <w:left w:val="none" w:sz="0" w:space="0" w:color="auto"/>
                                                                    <w:bottom w:val="none" w:sz="0" w:space="0" w:color="auto"/>
                                                                    <w:right w:val="none" w:sz="0" w:space="0" w:color="auto"/>
                                                                  </w:divBdr>
                                                                  <w:divsChild>
                                                                    <w:div w:id="1793400318">
                                                                      <w:marLeft w:val="0"/>
                                                                      <w:marRight w:val="0"/>
                                                                      <w:marTop w:val="0"/>
                                                                      <w:marBottom w:val="0"/>
                                                                      <w:divBdr>
                                                                        <w:top w:val="none" w:sz="0" w:space="0" w:color="auto"/>
                                                                        <w:left w:val="none" w:sz="0" w:space="0" w:color="auto"/>
                                                                        <w:bottom w:val="none" w:sz="0" w:space="0" w:color="auto"/>
                                                                        <w:right w:val="none" w:sz="0" w:space="0" w:color="auto"/>
                                                                      </w:divBdr>
                                                                      <w:divsChild>
                                                                        <w:div w:id="587154062">
                                                                          <w:marLeft w:val="0"/>
                                                                          <w:marRight w:val="0"/>
                                                                          <w:marTop w:val="0"/>
                                                                          <w:marBottom w:val="0"/>
                                                                          <w:divBdr>
                                                                            <w:top w:val="none" w:sz="0" w:space="0" w:color="auto"/>
                                                                            <w:left w:val="none" w:sz="0" w:space="0" w:color="auto"/>
                                                                            <w:bottom w:val="none" w:sz="0" w:space="0" w:color="auto"/>
                                                                            <w:right w:val="none" w:sz="0" w:space="0" w:color="auto"/>
                                                                          </w:divBdr>
                                                                          <w:divsChild>
                                                                            <w:div w:id="758332604">
                                                                              <w:marLeft w:val="0"/>
                                                                              <w:marRight w:val="0"/>
                                                                              <w:marTop w:val="0"/>
                                                                              <w:marBottom w:val="0"/>
                                                                              <w:divBdr>
                                                                                <w:top w:val="none" w:sz="0" w:space="0" w:color="auto"/>
                                                                                <w:left w:val="none" w:sz="0" w:space="0" w:color="auto"/>
                                                                                <w:bottom w:val="none" w:sz="0" w:space="0" w:color="auto"/>
                                                                                <w:right w:val="none" w:sz="0" w:space="0" w:color="auto"/>
                                                                              </w:divBdr>
                                                                              <w:divsChild>
                                                                                <w:div w:id="188840463">
                                                                                  <w:marLeft w:val="0"/>
                                                                                  <w:marRight w:val="0"/>
                                                                                  <w:marTop w:val="0"/>
                                                                                  <w:marBottom w:val="0"/>
                                                                                  <w:divBdr>
                                                                                    <w:top w:val="none" w:sz="0" w:space="0" w:color="auto"/>
                                                                                    <w:left w:val="none" w:sz="0" w:space="0" w:color="auto"/>
                                                                                    <w:bottom w:val="none" w:sz="0" w:space="0" w:color="auto"/>
                                                                                    <w:right w:val="none" w:sz="0" w:space="0" w:color="auto"/>
                                                                                  </w:divBdr>
                                                                                  <w:divsChild>
                                                                                    <w:div w:id="49303698">
                                                                                      <w:marLeft w:val="0"/>
                                                                                      <w:marRight w:val="0"/>
                                                                                      <w:marTop w:val="0"/>
                                                                                      <w:marBottom w:val="0"/>
                                                                                      <w:divBdr>
                                                                                        <w:top w:val="none" w:sz="0" w:space="0" w:color="auto"/>
                                                                                        <w:left w:val="none" w:sz="0" w:space="0" w:color="auto"/>
                                                                                        <w:bottom w:val="none" w:sz="0" w:space="0" w:color="auto"/>
                                                                                        <w:right w:val="none" w:sz="0" w:space="0" w:color="auto"/>
                                                                                      </w:divBdr>
                                                                                      <w:divsChild>
                                                                                        <w:div w:id="1253516254">
                                                                                          <w:marLeft w:val="0"/>
                                                                                          <w:marRight w:val="120"/>
                                                                                          <w:marTop w:val="0"/>
                                                                                          <w:marBottom w:val="150"/>
                                                                                          <w:divBdr>
                                                                                            <w:top w:val="single" w:sz="2" w:space="0" w:color="EFEFEF"/>
                                                                                            <w:left w:val="single" w:sz="6" w:space="0" w:color="EFEFEF"/>
                                                                                            <w:bottom w:val="single" w:sz="6" w:space="0" w:color="E2E2E2"/>
                                                                                            <w:right w:val="single" w:sz="6" w:space="0" w:color="EFEFEF"/>
                                                                                          </w:divBdr>
                                                                                          <w:divsChild>
                                                                                            <w:div w:id="341052726">
                                                                                              <w:marLeft w:val="0"/>
                                                                                              <w:marRight w:val="0"/>
                                                                                              <w:marTop w:val="0"/>
                                                                                              <w:marBottom w:val="0"/>
                                                                                              <w:divBdr>
                                                                                                <w:top w:val="none" w:sz="0" w:space="0" w:color="auto"/>
                                                                                                <w:left w:val="none" w:sz="0" w:space="0" w:color="auto"/>
                                                                                                <w:bottom w:val="none" w:sz="0" w:space="0" w:color="auto"/>
                                                                                                <w:right w:val="none" w:sz="0" w:space="0" w:color="auto"/>
                                                                                              </w:divBdr>
                                                                                              <w:divsChild>
                                                                                                <w:div w:id="1314798236">
                                                                                                  <w:marLeft w:val="0"/>
                                                                                                  <w:marRight w:val="0"/>
                                                                                                  <w:marTop w:val="0"/>
                                                                                                  <w:marBottom w:val="0"/>
                                                                                                  <w:divBdr>
                                                                                                    <w:top w:val="none" w:sz="0" w:space="0" w:color="auto"/>
                                                                                                    <w:left w:val="none" w:sz="0" w:space="0" w:color="auto"/>
                                                                                                    <w:bottom w:val="none" w:sz="0" w:space="0" w:color="auto"/>
                                                                                                    <w:right w:val="none" w:sz="0" w:space="0" w:color="auto"/>
                                                                                                  </w:divBdr>
                                                                                                  <w:divsChild>
                                                                                                    <w:div w:id="1957635607">
                                                                                                      <w:marLeft w:val="0"/>
                                                                                                      <w:marRight w:val="0"/>
                                                                                                      <w:marTop w:val="0"/>
                                                                                                      <w:marBottom w:val="0"/>
                                                                                                      <w:divBdr>
                                                                                                        <w:top w:val="none" w:sz="0" w:space="0" w:color="auto"/>
                                                                                                        <w:left w:val="none" w:sz="0" w:space="0" w:color="auto"/>
                                                                                                        <w:bottom w:val="none" w:sz="0" w:space="0" w:color="auto"/>
                                                                                                        <w:right w:val="none" w:sz="0" w:space="0" w:color="auto"/>
                                                                                                      </w:divBdr>
                                                                                                      <w:divsChild>
                                                                                                        <w:div w:id="1275753356">
                                                                                                          <w:marLeft w:val="0"/>
                                                                                                          <w:marRight w:val="0"/>
                                                                                                          <w:marTop w:val="0"/>
                                                                                                          <w:marBottom w:val="0"/>
                                                                                                          <w:divBdr>
                                                                                                            <w:top w:val="none" w:sz="0" w:space="0" w:color="auto"/>
                                                                                                            <w:left w:val="none" w:sz="0" w:space="0" w:color="auto"/>
                                                                                                            <w:bottom w:val="none" w:sz="0" w:space="0" w:color="auto"/>
                                                                                                            <w:right w:val="none" w:sz="0" w:space="0" w:color="auto"/>
                                                                                                          </w:divBdr>
                                                                                                          <w:divsChild>
                                                                                                            <w:div w:id="963385474">
                                                                                                              <w:marLeft w:val="0"/>
                                                                                                              <w:marRight w:val="0"/>
                                                                                                              <w:marTop w:val="0"/>
                                                                                                              <w:marBottom w:val="0"/>
                                                                                                              <w:divBdr>
                                                                                                                <w:top w:val="none" w:sz="0" w:space="0" w:color="auto"/>
                                                                                                                <w:left w:val="none" w:sz="0" w:space="0" w:color="auto"/>
                                                                                                                <w:bottom w:val="none" w:sz="0" w:space="0" w:color="auto"/>
                                                                                                                <w:right w:val="none" w:sz="0" w:space="0" w:color="auto"/>
                                                                                                              </w:divBdr>
                                                                                                              <w:divsChild>
                                                                                                                <w:div w:id="274093043">
                                                                                                                  <w:marLeft w:val="0"/>
                                                                                                                  <w:marRight w:val="0"/>
                                                                                                                  <w:marTop w:val="0"/>
                                                                                                                  <w:marBottom w:val="0"/>
                                                                                                                  <w:divBdr>
                                                                                                                    <w:top w:val="single" w:sz="2" w:space="4" w:color="D8D8D8"/>
                                                                                                                    <w:left w:val="single" w:sz="2" w:space="0" w:color="D8D8D8"/>
                                                                                                                    <w:bottom w:val="single" w:sz="2" w:space="4" w:color="D8D8D8"/>
                                                                                                                    <w:right w:val="single" w:sz="2" w:space="0" w:color="D8D8D8"/>
                                                                                                                  </w:divBdr>
                                                                                                                  <w:divsChild>
                                                                                                                    <w:div w:id="1871187749">
                                                                                                                      <w:marLeft w:val="225"/>
                                                                                                                      <w:marRight w:val="225"/>
                                                                                                                      <w:marTop w:val="75"/>
                                                                                                                      <w:marBottom w:val="75"/>
                                                                                                                      <w:divBdr>
                                                                                                                        <w:top w:val="none" w:sz="0" w:space="0" w:color="auto"/>
                                                                                                                        <w:left w:val="none" w:sz="0" w:space="0" w:color="auto"/>
                                                                                                                        <w:bottom w:val="none" w:sz="0" w:space="0" w:color="auto"/>
                                                                                                                        <w:right w:val="none" w:sz="0" w:space="0" w:color="auto"/>
                                                                                                                      </w:divBdr>
                                                                                                                      <w:divsChild>
                                                                                                                        <w:div w:id="148521011">
                                                                                                                          <w:marLeft w:val="0"/>
                                                                                                                          <w:marRight w:val="0"/>
                                                                                                                          <w:marTop w:val="0"/>
                                                                                                                          <w:marBottom w:val="0"/>
                                                                                                                          <w:divBdr>
                                                                                                                            <w:top w:val="single" w:sz="6" w:space="0" w:color="auto"/>
                                                                                                                            <w:left w:val="single" w:sz="6" w:space="0" w:color="auto"/>
                                                                                                                            <w:bottom w:val="single" w:sz="6" w:space="0" w:color="auto"/>
                                                                                                                            <w:right w:val="single" w:sz="6" w:space="0" w:color="auto"/>
                                                                                                                          </w:divBdr>
                                                                                                                          <w:divsChild>
                                                                                                                            <w:div w:id="1229413379">
                                                                                                                              <w:marLeft w:val="0"/>
                                                                                                                              <w:marRight w:val="0"/>
                                                                                                                              <w:marTop w:val="0"/>
                                                                                                                              <w:marBottom w:val="0"/>
                                                                                                                              <w:divBdr>
                                                                                                                                <w:top w:val="none" w:sz="0" w:space="0" w:color="auto"/>
                                                                                                                                <w:left w:val="none" w:sz="0" w:space="0" w:color="auto"/>
                                                                                                                                <w:bottom w:val="none" w:sz="0" w:space="0" w:color="auto"/>
                                                                                                                                <w:right w:val="none" w:sz="0" w:space="0" w:color="auto"/>
                                                                                                                              </w:divBdr>
                                                                                                                              <w:divsChild>
                                                                                                                                <w:div w:id="101264719">
                                                                                                                                  <w:marLeft w:val="0"/>
                                                                                                                                  <w:marRight w:val="0"/>
                                                                                                                                  <w:marTop w:val="0"/>
                                                                                                                                  <w:marBottom w:val="160"/>
                                                                                                                                  <w:divBdr>
                                                                                                                                    <w:top w:val="none" w:sz="0" w:space="0" w:color="auto"/>
                                                                                                                                    <w:left w:val="none" w:sz="0" w:space="0" w:color="auto"/>
                                                                                                                                    <w:bottom w:val="none" w:sz="0" w:space="0" w:color="auto"/>
                                                                                                                                    <w:right w:val="none" w:sz="0" w:space="0" w:color="auto"/>
                                                                                                                                  </w:divBdr>
                                                                                                                                </w:div>
                                                                                                                                <w:div w:id="133377077">
                                                                                                                                  <w:marLeft w:val="0"/>
                                                                                                                                  <w:marRight w:val="0"/>
                                                                                                                                  <w:marTop w:val="0"/>
                                                                                                                                  <w:marBottom w:val="160"/>
                                                                                                                                  <w:divBdr>
                                                                                                                                    <w:top w:val="none" w:sz="0" w:space="0" w:color="auto"/>
                                                                                                                                    <w:left w:val="none" w:sz="0" w:space="0" w:color="auto"/>
                                                                                                                                    <w:bottom w:val="none" w:sz="0" w:space="0" w:color="auto"/>
                                                                                                                                    <w:right w:val="none" w:sz="0" w:space="0" w:color="auto"/>
                                                                                                                                  </w:divBdr>
                                                                                                                                </w:div>
                                                                                                                                <w:div w:id="245116251">
                                                                                                                                  <w:marLeft w:val="0"/>
                                                                                                                                  <w:marRight w:val="0"/>
                                                                                                                                  <w:marTop w:val="0"/>
                                                                                                                                  <w:marBottom w:val="160"/>
                                                                                                                                  <w:divBdr>
                                                                                                                                    <w:top w:val="none" w:sz="0" w:space="0" w:color="auto"/>
                                                                                                                                    <w:left w:val="none" w:sz="0" w:space="0" w:color="auto"/>
                                                                                                                                    <w:bottom w:val="none" w:sz="0" w:space="0" w:color="auto"/>
                                                                                                                                    <w:right w:val="none" w:sz="0" w:space="0" w:color="auto"/>
                                                                                                                                  </w:divBdr>
                                                                                                                                </w:div>
                                                                                                                                <w:div w:id="571237345">
                                                                                                                                  <w:blockQuote w:val="1"/>
                                                                                                                                  <w:marLeft w:val="720"/>
                                                                                                                                  <w:marRight w:val="0"/>
                                                                                                                                  <w:marTop w:val="100"/>
                                                                                                                                  <w:marBottom w:val="100"/>
                                                                                                                                  <w:divBdr>
                                                                                                                                    <w:top w:val="none" w:sz="0" w:space="0" w:color="auto"/>
                                                                                                                                    <w:left w:val="none" w:sz="0" w:space="0" w:color="auto"/>
                                                                                                                                    <w:bottom w:val="none" w:sz="0" w:space="0" w:color="auto"/>
                                                                                                                                    <w:right w:val="none" w:sz="0" w:space="0" w:color="auto"/>
                                                                                                                                  </w:divBdr>
                                                                                                                                </w:div>
                                                                                                                                <w:div w:id="1188526842">
                                                                                                                                  <w:marLeft w:val="0"/>
                                                                                                                                  <w:marRight w:val="0"/>
                                                                                                                                  <w:marTop w:val="0"/>
                                                                                                                                  <w:marBottom w:val="160"/>
                                                                                                                                  <w:divBdr>
                                                                                                                                    <w:top w:val="none" w:sz="0" w:space="0" w:color="auto"/>
                                                                                                                                    <w:left w:val="none" w:sz="0" w:space="0" w:color="auto"/>
                                                                                                                                    <w:bottom w:val="none" w:sz="0" w:space="0" w:color="auto"/>
                                                                                                                                    <w:right w:val="none" w:sz="0" w:space="0" w:color="auto"/>
                                                                                                                                  </w:divBdr>
                                                                                                                                </w:div>
                                                                                                                                <w:div w:id="1242836450">
                                                                                                                                  <w:blockQuote w:val="1"/>
                                                                                                                                  <w:marLeft w:val="720"/>
                                                                                                                                  <w:marRight w:val="0"/>
                                                                                                                                  <w:marTop w:val="100"/>
                                                                                                                                  <w:marBottom w:val="100"/>
                                                                                                                                  <w:divBdr>
                                                                                                                                    <w:top w:val="none" w:sz="0" w:space="0" w:color="auto"/>
                                                                                                                                    <w:left w:val="none" w:sz="0" w:space="0" w:color="auto"/>
                                                                                                                                    <w:bottom w:val="none" w:sz="0" w:space="0" w:color="auto"/>
                                                                                                                                    <w:right w:val="none" w:sz="0" w:space="0" w:color="auto"/>
                                                                                                                                  </w:divBdr>
                                                                                                                                </w:div>
                                                                                                                                <w:div w:id="2131967345">
                                                                                                                                  <w:blockQuote w:val="1"/>
                                                                                                                                  <w:marLeft w:val="720"/>
                                                                                                                                  <w:marRight w:val="0"/>
                                                                                                                                  <w:marTop w:val="100"/>
                                                                                                                                  <w:marBottom w:val="100"/>
                                                                                                                                  <w:divBdr>
                                                                                                                                    <w:top w:val="none" w:sz="0" w:space="0" w:color="auto"/>
                                                                                                                                    <w:left w:val="none" w:sz="0" w:space="0" w:color="auto"/>
                                                                                                                                    <w:bottom w:val="none" w:sz="0" w:space="0" w:color="auto"/>
                                                                                                                                    <w:right w:val="none" w:sz="0" w:space="0" w:color="auto"/>
                                                                                                                                  </w:divBdr>
                                                                                                                                </w:div>
                                                                                                                                <w:div w:id="2134055402">
                                                                                                                                  <w:marLeft w:val="0"/>
                                                                                                                                  <w:marRight w:val="0"/>
                                                                                                                                  <w:marTop w:val="0"/>
                                                                                                                                  <w:marBottom w:val="1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91687898">
      <w:bodyDiv w:val="1"/>
      <w:marLeft w:val="0"/>
      <w:marRight w:val="0"/>
      <w:marTop w:val="0"/>
      <w:marBottom w:val="0"/>
      <w:divBdr>
        <w:top w:val="none" w:sz="0" w:space="0" w:color="auto"/>
        <w:left w:val="none" w:sz="0" w:space="0" w:color="auto"/>
        <w:bottom w:val="none" w:sz="0" w:space="0" w:color="auto"/>
        <w:right w:val="none" w:sz="0" w:space="0" w:color="auto"/>
      </w:divBdr>
    </w:div>
    <w:div w:id="1657612826">
      <w:bodyDiv w:val="1"/>
      <w:marLeft w:val="0"/>
      <w:marRight w:val="0"/>
      <w:marTop w:val="0"/>
      <w:marBottom w:val="0"/>
      <w:divBdr>
        <w:top w:val="none" w:sz="0" w:space="0" w:color="auto"/>
        <w:left w:val="none" w:sz="0" w:space="0" w:color="auto"/>
        <w:bottom w:val="none" w:sz="0" w:space="0" w:color="auto"/>
        <w:right w:val="none" w:sz="0" w:space="0" w:color="auto"/>
      </w:divBdr>
    </w:div>
    <w:div w:id="1706515221">
      <w:bodyDiv w:val="1"/>
      <w:marLeft w:val="0"/>
      <w:marRight w:val="0"/>
      <w:marTop w:val="0"/>
      <w:marBottom w:val="0"/>
      <w:divBdr>
        <w:top w:val="none" w:sz="0" w:space="0" w:color="auto"/>
        <w:left w:val="none" w:sz="0" w:space="0" w:color="auto"/>
        <w:bottom w:val="none" w:sz="0" w:space="0" w:color="auto"/>
        <w:right w:val="none" w:sz="0" w:space="0" w:color="auto"/>
      </w:divBdr>
    </w:div>
    <w:div w:id="1721591261">
      <w:bodyDiv w:val="1"/>
      <w:marLeft w:val="0"/>
      <w:marRight w:val="0"/>
      <w:marTop w:val="0"/>
      <w:marBottom w:val="0"/>
      <w:divBdr>
        <w:top w:val="none" w:sz="0" w:space="0" w:color="auto"/>
        <w:left w:val="none" w:sz="0" w:space="0" w:color="auto"/>
        <w:bottom w:val="none" w:sz="0" w:space="0" w:color="auto"/>
        <w:right w:val="none" w:sz="0" w:space="0" w:color="auto"/>
      </w:divBdr>
    </w:div>
    <w:div w:id="1755198224">
      <w:bodyDiv w:val="1"/>
      <w:marLeft w:val="0"/>
      <w:marRight w:val="0"/>
      <w:marTop w:val="0"/>
      <w:marBottom w:val="0"/>
      <w:divBdr>
        <w:top w:val="none" w:sz="0" w:space="0" w:color="auto"/>
        <w:left w:val="none" w:sz="0" w:space="0" w:color="auto"/>
        <w:bottom w:val="none" w:sz="0" w:space="0" w:color="auto"/>
        <w:right w:val="none" w:sz="0" w:space="0" w:color="auto"/>
      </w:divBdr>
    </w:div>
    <w:div w:id="1805654009">
      <w:bodyDiv w:val="1"/>
      <w:marLeft w:val="0"/>
      <w:marRight w:val="0"/>
      <w:marTop w:val="0"/>
      <w:marBottom w:val="0"/>
      <w:divBdr>
        <w:top w:val="none" w:sz="0" w:space="0" w:color="auto"/>
        <w:left w:val="none" w:sz="0" w:space="0" w:color="auto"/>
        <w:bottom w:val="none" w:sz="0" w:space="0" w:color="auto"/>
        <w:right w:val="none" w:sz="0" w:space="0" w:color="auto"/>
      </w:divBdr>
    </w:div>
    <w:div w:id="1814175871">
      <w:bodyDiv w:val="1"/>
      <w:marLeft w:val="0"/>
      <w:marRight w:val="0"/>
      <w:marTop w:val="0"/>
      <w:marBottom w:val="0"/>
      <w:divBdr>
        <w:top w:val="none" w:sz="0" w:space="0" w:color="auto"/>
        <w:left w:val="none" w:sz="0" w:space="0" w:color="auto"/>
        <w:bottom w:val="none" w:sz="0" w:space="0" w:color="auto"/>
        <w:right w:val="none" w:sz="0" w:space="0" w:color="auto"/>
      </w:divBdr>
    </w:div>
    <w:div w:id="1817988858">
      <w:bodyDiv w:val="1"/>
      <w:marLeft w:val="0"/>
      <w:marRight w:val="0"/>
      <w:marTop w:val="0"/>
      <w:marBottom w:val="0"/>
      <w:divBdr>
        <w:top w:val="none" w:sz="0" w:space="0" w:color="auto"/>
        <w:left w:val="none" w:sz="0" w:space="0" w:color="auto"/>
        <w:bottom w:val="none" w:sz="0" w:space="0" w:color="auto"/>
        <w:right w:val="none" w:sz="0" w:space="0" w:color="auto"/>
      </w:divBdr>
    </w:div>
    <w:div w:id="1833375211">
      <w:bodyDiv w:val="1"/>
      <w:marLeft w:val="0"/>
      <w:marRight w:val="0"/>
      <w:marTop w:val="0"/>
      <w:marBottom w:val="0"/>
      <w:divBdr>
        <w:top w:val="none" w:sz="0" w:space="0" w:color="auto"/>
        <w:left w:val="none" w:sz="0" w:space="0" w:color="auto"/>
        <w:bottom w:val="none" w:sz="0" w:space="0" w:color="auto"/>
        <w:right w:val="none" w:sz="0" w:space="0" w:color="auto"/>
      </w:divBdr>
    </w:div>
    <w:div w:id="1840383872">
      <w:bodyDiv w:val="1"/>
      <w:marLeft w:val="0"/>
      <w:marRight w:val="0"/>
      <w:marTop w:val="0"/>
      <w:marBottom w:val="0"/>
      <w:divBdr>
        <w:top w:val="none" w:sz="0" w:space="0" w:color="auto"/>
        <w:left w:val="none" w:sz="0" w:space="0" w:color="auto"/>
        <w:bottom w:val="none" w:sz="0" w:space="0" w:color="auto"/>
        <w:right w:val="none" w:sz="0" w:space="0" w:color="auto"/>
      </w:divBdr>
    </w:div>
    <w:div w:id="1844319787">
      <w:bodyDiv w:val="1"/>
      <w:marLeft w:val="0"/>
      <w:marRight w:val="0"/>
      <w:marTop w:val="0"/>
      <w:marBottom w:val="0"/>
      <w:divBdr>
        <w:top w:val="none" w:sz="0" w:space="0" w:color="auto"/>
        <w:left w:val="none" w:sz="0" w:space="0" w:color="auto"/>
        <w:bottom w:val="none" w:sz="0" w:space="0" w:color="auto"/>
        <w:right w:val="none" w:sz="0" w:space="0" w:color="auto"/>
      </w:divBdr>
    </w:div>
    <w:div w:id="1931892258">
      <w:bodyDiv w:val="1"/>
      <w:marLeft w:val="0"/>
      <w:marRight w:val="0"/>
      <w:marTop w:val="0"/>
      <w:marBottom w:val="0"/>
      <w:divBdr>
        <w:top w:val="none" w:sz="0" w:space="0" w:color="auto"/>
        <w:left w:val="none" w:sz="0" w:space="0" w:color="auto"/>
        <w:bottom w:val="none" w:sz="0" w:space="0" w:color="auto"/>
        <w:right w:val="none" w:sz="0" w:space="0" w:color="auto"/>
      </w:divBdr>
    </w:div>
    <w:div w:id="1939633163">
      <w:bodyDiv w:val="1"/>
      <w:marLeft w:val="0"/>
      <w:marRight w:val="0"/>
      <w:marTop w:val="0"/>
      <w:marBottom w:val="0"/>
      <w:divBdr>
        <w:top w:val="none" w:sz="0" w:space="0" w:color="auto"/>
        <w:left w:val="none" w:sz="0" w:space="0" w:color="auto"/>
        <w:bottom w:val="none" w:sz="0" w:space="0" w:color="auto"/>
        <w:right w:val="none" w:sz="0" w:space="0" w:color="auto"/>
      </w:divBdr>
    </w:div>
    <w:div w:id="2011132717">
      <w:bodyDiv w:val="1"/>
      <w:marLeft w:val="0"/>
      <w:marRight w:val="0"/>
      <w:marTop w:val="0"/>
      <w:marBottom w:val="0"/>
      <w:divBdr>
        <w:top w:val="none" w:sz="0" w:space="0" w:color="auto"/>
        <w:left w:val="none" w:sz="0" w:space="0" w:color="auto"/>
        <w:bottom w:val="none" w:sz="0" w:space="0" w:color="auto"/>
        <w:right w:val="none" w:sz="0" w:space="0" w:color="auto"/>
      </w:divBdr>
    </w:div>
    <w:div w:id="2029477201">
      <w:bodyDiv w:val="1"/>
      <w:marLeft w:val="0"/>
      <w:marRight w:val="0"/>
      <w:marTop w:val="0"/>
      <w:marBottom w:val="0"/>
      <w:divBdr>
        <w:top w:val="none" w:sz="0" w:space="0" w:color="auto"/>
        <w:left w:val="none" w:sz="0" w:space="0" w:color="auto"/>
        <w:bottom w:val="none" w:sz="0" w:space="0" w:color="auto"/>
        <w:right w:val="none" w:sz="0" w:space="0" w:color="auto"/>
      </w:divBdr>
    </w:div>
    <w:div w:id="2030980695">
      <w:bodyDiv w:val="1"/>
      <w:marLeft w:val="0"/>
      <w:marRight w:val="0"/>
      <w:marTop w:val="0"/>
      <w:marBottom w:val="0"/>
      <w:divBdr>
        <w:top w:val="none" w:sz="0" w:space="0" w:color="auto"/>
        <w:left w:val="none" w:sz="0" w:space="0" w:color="auto"/>
        <w:bottom w:val="none" w:sz="0" w:space="0" w:color="auto"/>
        <w:right w:val="none" w:sz="0" w:space="0" w:color="auto"/>
      </w:divBdr>
      <w:divsChild>
        <w:div w:id="132984231">
          <w:marLeft w:val="60"/>
          <w:marRight w:val="0"/>
          <w:marTop w:val="0"/>
          <w:marBottom w:val="0"/>
          <w:divBdr>
            <w:top w:val="none" w:sz="0" w:space="0" w:color="auto"/>
            <w:left w:val="none" w:sz="0" w:space="0" w:color="auto"/>
            <w:bottom w:val="none" w:sz="0" w:space="0" w:color="auto"/>
            <w:right w:val="none" w:sz="0" w:space="0" w:color="auto"/>
          </w:divBdr>
          <w:divsChild>
            <w:div w:id="642851022">
              <w:marLeft w:val="0"/>
              <w:marRight w:val="0"/>
              <w:marTop w:val="0"/>
              <w:marBottom w:val="0"/>
              <w:divBdr>
                <w:top w:val="none" w:sz="0" w:space="0" w:color="auto"/>
                <w:left w:val="none" w:sz="0" w:space="0" w:color="auto"/>
                <w:bottom w:val="none" w:sz="0" w:space="0" w:color="auto"/>
                <w:right w:val="none" w:sz="0" w:space="0" w:color="auto"/>
              </w:divBdr>
              <w:divsChild>
                <w:div w:id="1545018421">
                  <w:marLeft w:val="0"/>
                  <w:marRight w:val="0"/>
                  <w:marTop w:val="0"/>
                  <w:marBottom w:val="120"/>
                  <w:divBdr>
                    <w:top w:val="single" w:sz="6" w:space="0" w:color="F5F5F5"/>
                    <w:left w:val="single" w:sz="6" w:space="0" w:color="F5F5F5"/>
                    <w:bottom w:val="single" w:sz="6" w:space="0" w:color="F5F5F5"/>
                    <w:right w:val="single" w:sz="6" w:space="0" w:color="F5F5F5"/>
                  </w:divBdr>
                  <w:divsChild>
                    <w:div w:id="1251354122">
                      <w:marLeft w:val="0"/>
                      <w:marRight w:val="0"/>
                      <w:marTop w:val="0"/>
                      <w:marBottom w:val="0"/>
                      <w:divBdr>
                        <w:top w:val="none" w:sz="0" w:space="0" w:color="auto"/>
                        <w:left w:val="none" w:sz="0" w:space="0" w:color="auto"/>
                        <w:bottom w:val="none" w:sz="0" w:space="0" w:color="auto"/>
                        <w:right w:val="none" w:sz="0" w:space="0" w:color="auto"/>
                      </w:divBdr>
                      <w:divsChild>
                        <w:div w:id="98115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9041670">
      <w:bodyDiv w:val="1"/>
      <w:marLeft w:val="0"/>
      <w:marRight w:val="0"/>
      <w:marTop w:val="0"/>
      <w:marBottom w:val="0"/>
      <w:divBdr>
        <w:top w:val="none" w:sz="0" w:space="0" w:color="auto"/>
        <w:left w:val="none" w:sz="0" w:space="0" w:color="auto"/>
        <w:bottom w:val="none" w:sz="0" w:space="0" w:color="auto"/>
        <w:right w:val="none" w:sz="0" w:space="0" w:color="auto"/>
      </w:divBdr>
    </w:div>
    <w:div w:id="2083597849">
      <w:bodyDiv w:val="1"/>
      <w:marLeft w:val="0"/>
      <w:marRight w:val="0"/>
      <w:marTop w:val="0"/>
      <w:marBottom w:val="0"/>
      <w:divBdr>
        <w:top w:val="none" w:sz="0" w:space="0" w:color="auto"/>
        <w:left w:val="none" w:sz="0" w:space="0" w:color="auto"/>
        <w:bottom w:val="none" w:sz="0" w:space="0" w:color="auto"/>
        <w:right w:val="none" w:sz="0" w:space="0" w:color="auto"/>
      </w:divBdr>
    </w:div>
    <w:div w:id="2102025327">
      <w:bodyDiv w:val="1"/>
      <w:marLeft w:val="0"/>
      <w:marRight w:val="0"/>
      <w:marTop w:val="0"/>
      <w:marBottom w:val="0"/>
      <w:divBdr>
        <w:top w:val="none" w:sz="0" w:space="0" w:color="auto"/>
        <w:left w:val="none" w:sz="0" w:space="0" w:color="auto"/>
        <w:bottom w:val="none" w:sz="0" w:space="0" w:color="auto"/>
        <w:right w:val="none" w:sz="0" w:space="0" w:color="auto"/>
      </w:divBdr>
    </w:div>
    <w:div w:id="21271904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chart" Target="charts/chart3.xml"/><Relationship Id="rId42" Type="http://schemas.openxmlformats.org/officeDocument/2006/relationships/image" Target="media/image21.emf"/><Relationship Id="rId47" Type="http://schemas.openxmlformats.org/officeDocument/2006/relationships/image" Target="media/image26.emf"/><Relationship Id="rId63" Type="http://schemas.openxmlformats.org/officeDocument/2006/relationships/image" Target="media/image40.png"/><Relationship Id="rId68" Type="http://schemas.openxmlformats.org/officeDocument/2006/relationships/image" Target="media/image45.png"/><Relationship Id="rId84" Type="http://schemas.openxmlformats.org/officeDocument/2006/relationships/image" Target="media/image61.png"/><Relationship Id="rId89" Type="http://schemas.openxmlformats.org/officeDocument/2006/relationships/image" Target="media/image66.png"/><Relationship Id="rId16" Type="http://schemas.openxmlformats.org/officeDocument/2006/relationships/hyperlink" Target="http://vi.wikipedia.org/wiki/H%C3%A0ng_h%C3%B3a" TargetMode="External"/><Relationship Id="rId107" Type="http://schemas.openxmlformats.org/officeDocument/2006/relationships/image" Target="media/image84.emf"/><Relationship Id="rId11" Type="http://schemas.openxmlformats.org/officeDocument/2006/relationships/footer" Target="footer2.xml"/><Relationship Id="rId32" Type="http://schemas.openxmlformats.org/officeDocument/2006/relationships/image" Target="media/image11.emf"/><Relationship Id="rId37" Type="http://schemas.openxmlformats.org/officeDocument/2006/relationships/image" Target="media/image16.emf"/><Relationship Id="rId53" Type="http://schemas.openxmlformats.org/officeDocument/2006/relationships/image" Target="media/image32.emf"/><Relationship Id="rId58" Type="http://schemas.openxmlformats.org/officeDocument/2006/relationships/image" Target="media/image35.png"/><Relationship Id="rId74" Type="http://schemas.openxmlformats.org/officeDocument/2006/relationships/image" Target="media/image51.png"/><Relationship Id="rId79" Type="http://schemas.openxmlformats.org/officeDocument/2006/relationships/image" Target="media/image56.png"/><Relationship Id="rId102" Type="http://schemas.openxmlformats.org/officeDocument/2006/relationships/image" Target="media/image79.emf"/><Relationship Id="rId5" Type="http://schemas.openxmlformats.org/officeDocument/2006/relationships/webSettings" Target="webSettings.xml"/><Relationship Id="rId90" Type="http://schemas.openxmlformats.org/officeDocument/2006/relationships/image" Target="media/image67.png"/><Relationship Id="rId95" Type="http://schemas.openxmlformats.org/officeDocument/2006/relationships/image" Target="media/image72.emf"/><Relationship Id="rId22" Type="http://schemas.openxmlformats.org/officeDocument/2006/relationships/image" Target="media/image1.emf"/><Relationship Id="rId27" Type="http://schemas.openxmlformats.org/officeDocument/2006/relationships/image" Target="media/image6.emf"/><Relationship Id="rId43" Type="http://schemas.openxmlformats.org/officeDocument/2006/relationships/image" Target="media/image22.emf"/><Relationship Id="rId48" Type="http://schemas.openxmlformats.org/officeDocument/2006/relationships/image" Target="media/image27.emf"/><Relationship Id="rId64" Type="http://schemas.openxmlformats.org/officeDocument/2006/relationships/image" Target="media/image41.png"/><Relationship Id="rId69" Type="http://schemas.openxmlformats.org/officeDocument/2006/relationships/image" Target="media/image46.png"/><Relationship Id="rId80" Type="http://schemas.openxmlformats.org/officeDocument/2006/relationships/image" Target="media/image57.png"/><Relationship Id="rId85" Type="http://schemas.openxmlformats.org/officeDocument/2006/relationships/image" Target="media/image62.png"/><Relationship Id="rId12" Type="http://schemas.openxmlformats.org/officeDocument/2006/relationships/hyperlink" Target="http://www.biostat.jhsph.edu/~iruczins/teaching/jf/ch5.pdf" TargetMode="External"/><Relationship Id="rId17" Type="http://schemas.openxmlformats.org/officeDocument/2006/relationships/hyperlink" Target="http://vi.wikipedia.org/wiki/D%E1%BB%8Bch_v%E1%BB%A5" TargetMode="External"/><Relationship Id="rId33" Type="http://schemas.openxmlformats.org/officeDocument/2006/relationships/image" Target="media/image12.emf"/><Relationship Id="rId38" Type="http://schemas.openxmlformats.org/officeDocument/2006/relationships/image" Target="media/image17.emf"/><Relationship Id="rId59" Type="http://schemas.openxmlformats.org/officeDocument/2006/relationships/image" Target="media/image36.png"/><Relationship Id="rId103" Type="http://schemas.openxmlformats.org/officeDocument/2006/relationships/image" Target="media/image80.emf"/><Relationship Id="rId108" Type="http://schemas.openxmlformats.org/officeDocument/2006/relationships/image" Target="media/image85.emf"/><Relationship Id="rId54" Type="http://schemas.openxmlformats.org/officeDocument/2006/relationships/image" Target="media/image33.emf"/><Relationship Id="rId70" Type="http://schemas.openxmlformats.org/officeDocument/2006/relationships/image" Target="media/image47.png"/><Relationship Id="rId75" Type="http://schemas.openxmlformats.org/officeDocument/2006/relationships/image" Target="media/image52.png"/><Relationship Id="rId91" Type="http://schemas.openxmlformats.org/officeDocument/2006/relationships/image" Target="media/image68.emf"/><Relationship Id="rId96" Type="http://schemas.openxmlformats.org/officeDocument/2006/relationships/image" Target="media/image73.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2.xml"/><Relationship Id="rId23" Type="http://schemas.openxmlformats.org/officeDocument/2006/relationships/image" Target="media/image2.emf"/><Relationship Id="rId28" Type="http://schemas.openxmlformats.org/officeDocument/2006/relationships/image" Target="media/image7.emf"/><Relationship Id="rId36" Type="http://schemas.openxmlformats.org/officeDocument/2006/relationships/image" Target="media/image15.emf"/><Relationship Id="rId49" Type="http://schemas.openxmlformats.org/officeDocument/2006/relationships/image" Target="media/image28.emf"/><Relationship Id="rId57" Type="http://schemas.openxmlformats.org/officeDocument/2006/relationships/footer" Target="footer3.xml"/><Relationship Id="rId106" Type="http://schemas.openxmlformats.org/officeDocument/2006/relationships/image" Target="media/image83.emf"/><Relationship Id="rId10" Type="http://schemas.openxmlformats.org/officeDocument/2006/relationships/header" Target="header2.xml"/><Relationship Id="rId31" Type="http://schemas.openxmlformats.org/officeDocument/2006/relationships/image" Target="media/image10.emf"/><Relationship Id="rId44" Type="http://schemas.openxmlformats.org/officeDocument/2006/relationships/image" Target="media/image23.emf"/><Relationship Id="rId52" Type="http://schemas.openxmlformats.org/officeDocument/2006/relationships/image" Target="media/image31.emf"/><Relationship Id="rId60" Type="http://schemas.openxmlformats.org/officeDocument/2006/relationships/image" Target="media/image37.png"/><Relationship Id="rId65" Type="http://schemas.openxmlformats.org/officeDocument/2006/relationships/image" Target="media/image42.png"/><Relationship Id="rId73" Type="http://schemas.openxmlformats.org/officeDocument/2006/relationships/image" Target="media/image50.png"/><Relationship Id="rId78" Type="http://schemas.openxmlformats.org/officeDocument/2006/relationships/image" Target="media/image55.png"/><Relationship Id="rId81" Type="http://schemas.openxmlformats.org/officeDocument/2006/relationships/image" Target="media/image58.png"/><Relationship Id="rId86" Type="http://schemas.openxmlformats.org/officeDocument/2006/relationships/image" Target="media/image63.png"/><Relationship Id="rId94" Type="http://schemas.openxmlformats.org/officeDocument/2006/relationships/image" Target="media/image71.emf"/><Relationship Id="rId99" Type="http://schemas.openxmlformats.org/officeDocument/2006/relationships/image" Target="media/image76.emf"/><Relationship Id="rId101" Type="http://schemas.openxmlformats.org/officeDocument/2006/relationships/image" Target="media/image78.emf"/><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yperlink" Target="http://en.wikipedia.org/wiki/Generalized_method_of_moments" TargetMode="External"/><Relationship Id="rId18" Type="http://schemas.openxmlformats.org/officeDocument/2006/relationships/hyperlink" Target="http://vi.wikipedia.org/wiki/%C4%90%E1%BA%A7u_t%C6%B0" TargetMode="External"/><Relationship Id="rId39" Type="http://schemas.openxmlformats.org/officeDocument/2006/relationships/image" Target="media/image18.emf"/><Relationship Id="rId109" Type="http://schemas.openxmlformats.org/officeDocument/2006/relationships/fontTable" Target="fontTable.xml"/><Relationship Id="rId34" Type="http://schemas.openxmlformats.org/officeDocument/2006/relationships/image" Target="media/image13.emf"/><Relationship Id="rId50" Type="http://schemas.openxmlformats.org/officeDocument/2006/relationships/image" Target="media/image29.emf"/><Relationship Id="rId55" Type="http://schemas.openxmlformats.org/officeDocument/2006/relationships/image" Target="media/image34.emf"/><Relationship Id="rId76" Type="http://schemas.openxmlformats.org/officeDocument/2006/relationships/image" Target="media/image53.png"/><Relationship Id="rId97" Type="http://schemas.openxmlformats.org/officeDocument/2006/relationships/image" Target="media/image74.emf"/><Relationship Id="rId104" Type="http://schemas.openxmlformats.org/officeDocument/2006/relationships/image" Target="media/image81.emf"/><Relationship Id="rId7" Type="http://schemas.openxmlformats.org/officeDocument/2006/relationships/endnotes" Target="endnotes.xml"/><Relationship Id="rId71" Type="http://schemas.openxmlformats.org/officeDocument/2006/relationships/image" Target="media/image48.png"/><Relationship Id="rId92" Type="http://schemas.openxmlformats.org/officeDocument/2006/relationships/image" Target="media/image69.emf"/><Relationship Id="rId2" Type="http://schemas.openxmlformats.org/officeDocument/2006/relationships/numbering" Target="numbering.xml"/><Relationship Id="rId29" Type="http://schemas.openxmlformats.org/officeDocument/2006/relationships/image" Target="media/image8.emf"/><Relationship Id="rId24" Type="http://schemas.openxmlformats.org/officeDocument/2006/relationships/image" Target="media/image3.emf"/><Relationship Id="rId40" Type="http://schemas.openxmlformats.org/officeDocument/2006/relationships/image" Target="media/image19.emf"/><Relationship Id="rId45" Type="http://schemas.openxmlformats.org/officeDocument/2006/relationships/image" Target="media/image24.emf"/><Relationship Id="rId66" Type="http://schemas.openxmlformats.org/officeDocument/2006/relationships/image" Target="media/image43.png"/><Relationship Id="rId87" Type="http://schemas.openxmlformats.org/officeDocument/2006/relationships/image" Target="media/image64.png"/><Relationship Id="rId110" Type="http://schemas.openxmlformats.org/officeDocument/2006/relationships/theme" Target="theme/theme1.xml"/><Relationship Id="rId61" Type="http://schemas.openxmlformats.org/officeDocument/2006/relationships/image" Target="media/image38.png"/><Relationship Id="rId82" Type="http://schemas.openxmlformats.org/officeDocument/2006/relationships/image" Target="media/image59.png"/><Relationship Id="rId19" Type="http://schemas.openxmlformats.org/officeDocument/2006/relationships/header" Target="header3.xml"/><Relationship Id="rId14" Type="http://schemas.openxmlformats.org/officeDocument/2006/relationships/chart" Target="charts/chart1.xml"/><Relationship Id="rId30" Type="http://schemas.openxmlformats.org/officeDocument/2006/relationships/image" Target="media/image9.emf"/><Relationship Id="rId35" Type="http://schemas.openxmlformats.org/officeDocument/2006/relationships/image" Target="media/image14.emf"/><Relationship Id="rId56" Type="http://schemas.openxmlformats.org/officeDocument/2006/relationships/header" Target="header5.xml"/><Relationship Id="rId77" Type="http://schemas.openxmlformats.org/officeDocument/2006/relationships/image" Target="media/image54.png"/><Relationship Id="rId100" Type="http://schemas.openxmlformats.org/officeDocument/2006/relationships/image" Target="media/image77.emf"/><Relationship Id="rId105" Type="http://schemas.openxmlformats.org/officeDocument/2006/relationships/image" Target="media/image82.emf"/><Relationship Id="rId8" Type="http://schemas.openxmlformats.org/officeDocument/2006/relationships/header" Target="header1.xml"/><Relationship Id="rId51" Type="http://schemas.openxmlformats.org/officeDocument/2006/relationships/image" Target="media/image30.emf"/><Relationship Id="rId72" Type="http://schemas.openxmlformats.org/officeDocument/2006/relationships/image" Target="media/image49.png"/><Relationship Id="rId93" Type="http://schemas.openxmlformats.org/officeDocument/2006/relationships/image" Target="media/image70.emf"/><Relationship Id="rId98" Type="http://schemas.openxmlformats.org/officeDocument/2006/relationships/image" Target="media/image75.emf"/><Relationship Id="rId3" Type="http://schemas.openxmlformats.org/officeDocument/2006/relationships/styles" Target="styles.xml"/><Relationship Id="rId25" Type="http://schemas.openxmlformats.org/officeDocument/2006/relationships/image" Target="media/image4.emf"/><Relationship Id="rId46" Type="http://schemas.openxmlformats.org/officeDocument/2006/relationships/image" Target="media/image25.emf"/><Relationship Id="rId67" Type="http://schemas.openxmlformats.org/officeDocument/2006/relationships/image" Target="media/image44.png"/><Relationship Id="rId20" Type="http://schemas.openxmlformats.org/officeDocument/2006/relationships/header" Target="header4.xml"/><Relationship Id="rId41" Type="http://schemas.openxmlformats.org/officeDocument/2006/relationships/image" Target="media/image20.emf"/><Relationship Id="rId62" Type="http://schemas.openxmlformats.org/officeDocument/2006/relationships/image" Target="media/image39.png"/><Relationship Id="rId83" Type="http://schemas.openxmlformats.org/officeDocument/2006/relationships/image" Target="media/image60.png"/><Relationship Id="rId88" Type="http://schemas.openxmlformats.org/officeDocument/2006/relationships/image" Target="media/image65.png"/></Relationships>
</file>

<file path=word/charts/_rels/chart1.xml.rels><?xml version="1.0" encoding="UTF-8" standalone="yes"?>
<Relationships xmlns="http://schemas.openxmlformats.org/package/2006/relationships"><Relationship Id="rId3" Type="http://schemas.openxmlformats.org/officeDocument/2006/relationships/oleObject" Target="file:///D:\MinhLe\Documents\DAI%20HOC%20KINH%20TE\NCS\Exposure\Data\Exchange%20rate%20exposure_market%20level\Book2%20-%20TSSL%20theo%20loge.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1" Type="http://schemas.openxmlformats.org/officeDocument/2006/relationships/oleObject" Target="file:///D:\MinhLe\Documents\DAI%20HOC%20KINH%20TE\NCS\Exposure\Data\Exchange%20rate%20exposure_market%20level\Copy%20of%20IFS%20(1).xls" TargetMode="Externa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7391604713418802E-2"/>
          <c:y val="5.5019649052095172E-2"/>
          <c:w val="0.92972599408909973"/>
          <c:h val="0.68533064500899421"/>
        </c:manualLayout>
      </c:layout>
      <c:lineChart>
        <c:grouping val="standard"/>
        <c:varyColors val="0"/>
        <c:ser>
          <c:idx val="0"/>
          <c:order val="0"/>
          <c:tx>
            <c:v>CPI trung bình ASEAN</c:v>
          </c:tx>
          <c:spPr>
            <a:ln w="28575" cap="rnd">
              <a:solidFill>
                <a:schemeClr val="accent1">
                  <a:lumMod val="50000"/>
                </a:schemeClr>
              </a:solidFill>
              <a:prstDash val="sysDash"/>
              <a:round/>
            </a:ln>
            <a:effectLst/>
          </c:spPr>
          <c:marker>
            <c:symbol val="none"/>
          </c:marker>
          <c:cat>
            <c:strRef>
              <c:f>EX_CPI!$A$17:$A$112</c:f>
              <c:strCache>
                <c:ptCount val="96"/>
                <c:pt idx="0">
                  <c:v>2010 Jan</c:v>
                </c:pt>
                <c:pt idx="1">
                  <c:v>2010 Feb</c:v>
                </c:pt>
                <c:pt idx="2">
                  <c:v>2010 Mar</c:v>
                </c:pt>
                <c:pt idx="3">
                  <c:v>2010 Apr</c:v>
                </c:pt>
                <c:pt idx="4">
                  <c:v>2010 May</c:v>
                </c:pt>
                <c:pt idx="5">
                  <c:v>2010 Jun</c:v>
                </c:pt>
                <c:pt idx="6">
                  <c:v>2010 Jul</c:v>
                </c:pt>
                <c:pt idx="7">
                  <c:v>2010 Aug</c:v>
                </c:pt>
                <c:pt idx="8">
                  <c:v>2010 Sep</c:v>
                </c:pt>
                <c:pt idx="9">
                  <c:v>2010 Oct</c:v>
                </c:pt>
                <c:pt idx="10">
                  <c:v>2010 Nov</c:v>
                </c:pt>
                <c:pt idx="11">
                  <c:v>2010 Dec</c:v>
                </c:pt>
                <c:pt idx="12">
                  <c:v>2011 Jan</c:v>
                </c:pt>
                <c:pt idx="13">
                  <c:v>2011 Feb</c:v>
                </c:pt>
                <c:pt idx="14">
                  <c:v>2011 Mar</c:v>
                </c:pt>
                <c:pt idx="15">
                  <c:v>2011 Apr</c:v>
                </c:pt>
                <c:pt idx="16">
                  <c:v>2011 May</c:v>
                </c:pt>
                <c:pt idx="17">
                  <c:v>2011 Jun</c:v>
                </c:pt>
                <c:pt idx="18">
                  <c:v>2011 Jul</c:v>
                </c:pt>
                <c:pt idx="19">
                  <c:v>2011 Aug</c:v>
                </c:pt>
                <c:pt idx="20">
                  <c:v>2011 Sep</c:v>
                </c:pt>
                <c:pt idx="21">
                  <c:v>2011 Oct</c:v>
                </c:pt>
                <c:pt idx="22">
                  <c:v>2011 Nov</c:v>
                </c:pt>
                <c:pt idx="23">
                  <c:v>2011 Dec</c:v>
                </c:pt>
                <c:pt idx="24">
                  <c:v>2012 Jan</c:v>
                </c:pt>
                <c:pt idx="25">
                  <c:v>2012 Feb</c:v>
                </c:pt>
                <c:pt idx="26">
                  <c:v>2012 Mar</c:v>
                </c:pt>
                <c:pt idx="27">
                  <c:v>2012 Apr</c:v>
                </c:pt>
                <c:pt idx="28">
                  <c:v>2012 May</c:v>
                </c:pt>
                <c:pt idx="29">
                  <c:v>2012 Jun</c:v>
                </c:pt>
                <c:pt idx="30">
                  <c:v>2012 Jul</c:v>
                </c:pt>
                <c:pt idx="31">
                  <c:v>2012 Aug</c:v>
                </c:pt>
                <c:pt idx="32">
                  <c:v>2012 Sep</c:v>
                </c:pt>
                <c:pt idx="33">
                  <c:v>2012 Oct</c:v>
                </c:pt>
                <c:pt idx="34">
                  <c:v>2012 Nov</c:v>
                </c:pt>
                <c:pt idx="35">
                  <c:v>2012 Dec</c:v>
                </c:pt>
                <c:pt idx="36">
                  <c:v>2013 Jan</c:v>
                </c:pt>
                <c:pt idx="37">
                  <c:v>2013 Feb</c:v>
                </c:pt>
                <c:pt idx="38">
                  <c:v>2013 Mar</c:v>
                </c:pt>
                <c:pt idx="39">
                  <c:v>2013 Apr</c:v>
                </c:pt>
                <c:pt idx="40">
                  <c:v>2013 May</c:v>
                </c:pt>
                <c:pt idx="41">
                  <c:v>2013 Jun</c:v>
                </c:pt>
                <c:pt idx="42">
                  <c:v>2013 Jul</c:v>
                </c:pt>
                <c:pt idx="43">
                  <c:v>2013 Aug</c:v>
                </c:pt>
                <c:pt idx="44">
                  <c:v>2013 Sep</c:v>
                </c:pt>
                <c:pt idx="45">
                  <c:v>2013 Oct</c:v>
                </c:pt>
                <c:pt idx="46">
                  <c:v>2013 Nov</c:v>
                </c:pt>
                <c:pt idx="47">
                  <c:v>2013 Dec</c:v>
                </c:pt>
                <c:pt idx="48">
                  <c:v>2014 Jan</c:v>
                </c:pt>
                <c:pt idx="49">
                  <c:v>2014 Feb</c:v>
                </c:pt>
                <c:pt idx="50">
                  <c:v>2014 Mar</c:v>
                </c:pt>
                <c:pt idx="51">
                  <c:v>2014 Apr</c:v>
                </c:pt>
                <c:pt idx="52">
                  <c:v>2014 May</c:v>
                </c:pt>
                <c:pt idx="53">
                  <c:v>2014 Jun</c:v>
                </c:pt>
                <c:pt idx="54">
                  <c:v>2014 Jul</c:v>
                </c:pt>
                <c:pt idx="55">
                  <c:v>2014 Aug</c:v>
                </c:pt>
                <c:pt idx="56">
                  <c:v>2014 Sep</c:v>
                </c:pt>
                <c:pt idx="57">
                  <c:v>2014 Oct</c:v>
                </c:pt>
                <c:pt idx="58">
                  <c:v>2014 Nov</c:v>
                </c:pt>
                <c:pt idx="59">
                  <c:v>2014 Dec</c:v>
                </c:pt>
                <c:pt idx="60">
                  <c:v>Jan 2015</c:v>
                </c:pt>
                <c:pt idx="61">
                  <c:v>Feb 2015</c:v>
                </c:pt>
                <c:pt idx="62">
                  <c:v>Mar 2015</c:v>
                </c:pt>
                <c:pt idx="63">
                  <c:v>Apr 2015</c:v>
                </c:pt>
                <c:pt idx="64">
                  <c:v>May 2015</c:v>
                </c:pt>
                <c:pt idx="65">
                  <c:v>Jun 2015</c:v>
                </c:pt>
                <c:pt idx="66">
                  <c:v>Jul 2015</c:v>
                </c:pt>
                <c:pt idx="67">
                  <c:v>Aug 2015</c:v>
                </c:pt>
                <c:pt idx="68">
                  <c:v>Sep 2015</c:v>
                </c:pt>
                <c:pt idx="69">
                  <c:v>Oct 2015</c:v>
                </c:pt>
                <c:pt idx="70">
                  <c:v>Nov 2015</c:v>
                </c:pt>
                <c:pt idx="71">
                  <c:v>Dec 2015</c:v>
                </c:pt>
                <c:pt idx="72">
                  <c:v>Jan 2016</c:v>
                </c:pt>
                <c:pt idx="73">
                  <c:v>Feb 2016</c:v>
                </c:pt>
                <c:pt idx="74">
                  <c:v>Mar 2016</c:v>
                </c:pt>
                <c:pt idx="75">
                  <c:v>Apr 2016</c:v>
                </c:pt>
                <c:pt idx="76">
                  <c:v>May 2016</c:v>
                </c:pt>
                <c:pt idx="77">
                  <c:v>Jun 2016</c:v>
                </c:pt>
                <c:pt idx="78">
                  <c:v>Jul 2016</c:v>
                </c:pt>
                <c:pt idx="79">
                  <c:v>Aug 2016</c:v>
                </c:pt>
                <c:pt idx="80">
                  <c:v>Sep 2016</c:v>
                </c:pt>
                <c:pt idx="81">
                  <c:v>Oct 2016</c:v>
                </c:pt>
                <c:pt idx="82">
                  <c:v>Nov 2016</c:v>
                </c:pt>
                <c:pt idx="83">
                  <c:v>Dec 2016</c:v>
                </c:pt>
                <c:pt idx="84">
                  <c:v>Jan 2017</c:v>
                </c:pt>
                <c:pt idx="85">
                  <c:v>Feb 2017</c:v>
                </c:pt>
                <c:pt idx="86">
                  <c:v>Mar 2017</c:v>
                </c:pt>
                <c:pt idx="87">
                  <c:v>Apr 2017</c:v>
                </c:pt>
                <c:pt idx="88">
                  <c:v>May 2017</c:v>
                </c:pt>
                <c:pt idx="89">
                  <c:v>Jun 2017</c:v>
                </c:pt>
                <c:pt idx="90">
                  <c:v>Jul 2017</c:v>
                </c:pt>
                <c:pt idx="91">
                  <c:v>Aug 2017</c:v>
                </c:pt>
                <c:pt idx="92">
                  <c:v>Sep 2017</c:v>
                </c:pt>
                <c:pt idx="93">
                  <c:v>Oct 2017</c:v>
                </c:pt>
                <c:pt idx="94">
                  <c:v>Nov 2017</c:v>
                </c:pt>
                <c:pt idx="95">
                  <c:v>Dec 2017</c:v>
                </c:pt>
              </c:strCache>
            </c:strRef>
          </c:cat>
          <c:val>
            <c:numRef>
              <c:f>EX_CPI!$V$17:$V$112</c:f>
              <c:numCache>
                <c:formatCode>0.000</c:formatCode>
                <c:ptCount val="96"/>
                <c:pt idx="0">
                  <c:v>97.957510047812661</c:v>
                </c:pt>
                <c:pt idx="1">
                  <c:v>98.558582260390821</c:v>
                </c:pt>
                <c:pt idx="2">
                  <c:v>98.73877446841027</c:v>
                </c:pt>
                <c:pt idx="3">
                  <c:v>99.110942777046475</c:v>
                </c:pt>
                <c:pt idx="4">
                  <c:v>99.352051204835433</c:v>
                </c:pt>
                <c:pt idx="5">
                  <c:v>99.486281290804641</c:v>
                </c:pt>
                <c:pt idx="6">
                  <c:v>100.09646604595036</c:v>
                </c:pt>
                <c:pt idx="7">
                  <c:v>100.5026507270896</c:v>
                </c:pt>
                <c:pt idx="8">
                  <c:v>100.79877687249784</c:v>
                </c:pt>
                <c:pt idx="9">
                  <c:v>101.09017374685168</c:v>
                </c:pt>
                <c:pt idx="10">
                  <c:v>101.79452330725785</c:v>
                </c:pt>
                <c:pt idx="11">
                  <c:v>102.45947977633983</c:v>
                </c:pt>
                <c:pt idx="12">
                  <c:v>103.48342235923633</c:v>
                </c:pt>
                <c:pt idx="13">
                  <c:v>104.22457181006781</c:v>
                </c:pt>
                <c:pt idx="14">
                  <c:v>104.75241693969332</c:v>
                </c:pt>
                <c:pt idx="15">
                  <c:v>105.71508001604201</c:v>
                </c:pt>
                <c:pt idx="16">
                  <c:v>106.40316030089082</c:v>
                </c:pt>
                <c:pt idx="17">
                  <c:v>106.83480599730099</c:v>
                </c:pt>
                <c:pt idx="18">
                  <c:v>107.50906888682651</c:v>
                </c:pt>
                <c:pt idx="19">
                  <c:v>108.12767517705134</c:v>
                </c:pt>
                <c:pt idx="20">
                  <c:v>108.29995289728851</c:v>
                </c:pt>
                <c:pt idx="21">
                  <c:v>108.5699355582925</c:v>
                </c:pt>
                <c:pt idx="22">
                  <c:v>108.93200100948501</c:v>
                </c:pt>
                <c:pt idx="23">
                  <c:v>109.04587065087867</c:v>
                </c:pt>
                <c:pt idx="24">
                  <c:v>109.79261861758719</c:v>
                </c:pt>
                <c:pt idx="25">
                  <c:v>110.09030815796166</c:v>
                </c:pt>
                <c:pt idx="26">
                  <c:v>110.42766433076736</c:v>
                </c:pt>
                <c:pt idx="27">
                  <c:v>110.78638686182217</c:v>
                </c:pt>
                <c:pt idx="28">
                  <c:v>110.99786760600283</c:v>
                </c:pt>
                <c:pt idx="29">
                  <c:v>111.16610285928834</c:v>
                </c:pt>
                <c:pt idx="30">
                  <c:v>111.37461505178084</c:v>
                </c:pt>
                <c:pt idx="31">
                  <c:v>111.99815405994251</c:v>
                </c:pt>
                <c:pt idx="32">
                  <c:v>112.66051341115268</c:v>
                </c:pt>
                <c:pt idx="33">
                  <c:v>112.88742619551249</c:v>
                </c:pt>
                <c:pt idx="34">
                  <c:v>112.96662145139567</c:v>
                </c:pt>
                <c:pt idx="35">
                  <c:v>113.32289809870902</c:v>
                </c:pt>
                <c:pt idx="36">
                  <c:v>113.999377508848</c:v>
                </c:pt>
                <c:pt idx="37">
                  <c:v>114.73706809071268</c:v>
                </c:pt>
                <c:pt idx="38">
                  <c:v>114.71198215653851</c:v>
                </c:pt>
                <c:pt idx="39">
                  <c:v>114.53763776839598</c:v>
                </c:pt>
                <c:pt idx="40">
                  <c:v>114.7280811785475</c:v>
                </c:pt>
                <c:pt idx="41">
                  <c:v>115.10788642695083</c:v>
                </c:pt>
                <c:pt idx="42">
                  <c:v>115.89380823262701</c:v>
                </c:pt>
                <c:pt idx="43">
                  <c:v>116.481425904047</c:v>
                </c:pt>
                <c:pt idx="44">
                  <c:v>116.99835278470816</c:v>
                </c:pt>
                <c:pt idx="45">
                  <c:v>117.30799368598299</c:v>
                </c:pt>
                <c:pt idx="46">
                  <c:v>117.69971169638768</c:v>
                </c:pt>
                <c:pt idx="47">
                  <c:v>118.05851518359101</c:v>
                </c:pt>
                <c:pt idx="48">
                  <c:v>118.75489575344135</c:v>
                </c:pt>
                <c:pt idx="49">
                  <c:v>119.04535143958083</c:v>
                </c:pt>
                <c:pt idx="50">
                  <c:v>119.04857714914816</c:v>
                </c:pt>
                <c:pt idx="51">
                  <c:v>119.20534914776398</c:v>
                </c:pt>
                <c:pt idx="52">
                  <c:v>119.57042227643284</c:v>
                </c:pt>
                <c:pt idx="53">
                  <c:v>119.69861173994616</c:v>
                </c:pt>
                <c:pt idx="54">
                  <c:v>120.00668406410382</c:v>
                </c:pt>
                <c:pt idx="55">
                  <c:v>120.31089973776001</c:v>
                </c:pt>
                <c:pt idx="56">
                  <c:v>120.46290451946368</c:v>
                </c:pt>
                <c:pt idx="57">
                  <c:v>120.600954589327</c:v>
                </c:pt>
                <c:pt idx="58">
                  <c:v>120.96546248540649</c:v>
                </c:pt>
                <c:pt idx="59">
                  <c:v>121.29667189207883</c:v>
                </c:pt>
                <c:pt idx="60">
                  <c:v>120.76921935960267</c:v>
                </c:pt>
                <c:pt idx="61">
                  <c:v>120.62047551737885</c:v>
                </c:pt>
                <c:pt idx="62">
                  <c:v>120.91893825082066</c:v>
                </c:pt>
                <c:pt idx="63">
                  <c:v>121.11977807974016</c:v>
                </c:pt>
                <c:pt idx="64">
                  <c:v>121.43252670123816</c:v>
                </c:pt>
                <c:pt idx="65">
                  <c:v>121.74807677303049</c:v>
                </c:pt>
                <c:pt idx="66">
                  <c:v>122.09142573662585</c:v>
                </c:pt>
                <c:pt idx="67">
                  <c:v>122.13667443548583</c:v>
                </c:pt>
                <c:pt idx="68">
                  <c:v>121.97991039095935</c:v>
                </c:pt>
                <c:pt idx="69">
                  <c:v>122.04493545548782</c:v>
                </c:pt>
                <c:pt idx="70">
                  <c:v>122.25715610708967</c:v>
                </c:pt>
                <c:pt idx="71">
                  <c:v>122.592234312578</c:v>
                </c:pt>
                <c:pt idx="72">
                  <c:v>122.584742943118</c:v>
                </c:pt>
                <c:pt idx="73">
                  <c:v>122.63988394584868</c:v>
                </c:pt>
                <c:pt idx="74">
                  <c:v>122.75315355593402</c:v>
                </c:pt>
                <c:pt idx="75">
                  <c:v>122.96138204513083</c:v>
                </c:pt>
                <c:pt idx="76">
                  <c:v>123.21632724694751</c:v>
                </c:pt>
                <c:pt idx="77">
                  <c:v>123.72914175965718</c:v>
                </c:pt>
                <c:pt idx="78">
                  <c:v>123.88809483870382</c:v>
                </c:pt>
                <c:pt idx="79">
                  <c:v>124.07875067206282</c:v>
                </c:pt>
                <c:pt idx="80">
                  <c:v>124.26112922942251</c:v>
                </c:pt>
                <c:pt idx="81">
                  <c:v>124.58245245205967</c:v>
                </c:pt>
                <c:pt idx="82">
                  <c:v>125.17057528652533</c:v>
                </c:pt>
                <c:pt idx="83">
                  <c:v>125.45160185659766</c:v>
                </c:pt>
                <c:pt idx="84">
                  <c:v>126.14412144271699</c:v>
                </c:pt>
                <c:pt idx="85">
                  <c:v>126.58798394830283</c:v>
                </c:pt>
                <c:pt idx="86">
                  <c:v>126.54459014508234</c:v>
                </c:pt>
                <c:pt idx="87">
                  <c:v>126.55941577047633</c:v>
                </c:pt>
                <c:pt idx="88">
                  <c:v>126.55459904191002</c:v>
                </c:pt>
                <c:pt idx="89">
                  <c:v>126.61689993421633</c:v>
                </c:pt>
                <c:pt idx="90">
                  <c:v>126.62995947678418</c:v>
                </c:pt>
                <c:pt idx="91">
                  <c:v>127.15188733430233</c:v>
                </c:pt>
                <c:pt idx="92">
                  <c:v>127.63220883875499</c:v>
                </c:pt>
                <c:pt idx="93">
                  <c:v>127.72104335114885</c:v>
                </c:pt>
                <c:pt idx="94">
                  <c:v>128.14831892575066</c:v>
                </c:pt>
                <c:pt idx="95">
                  <c:v>128.41013308587949</c:v>
                </c:pt>
              </c:numCache>
            </c:numRef>
          </c:val>
          <c:smooth val="0"/>
          <c:extLst>
            <c:ext xmlns:c16="http://schemas.microsoft.com/office/drawing/2014/chart" uri="{C3380CC4-5D6E-409C-BE32-E72D297353CC}">
              <c16:uniqueId val="{00000000-2474-4392-8D05-B2FE0667B16F}"/>
            </c:ext>
          </c:extLst>
        </c:ser>
        <c:ser>
          <c:idx val="1"/>
          <c:order val="1"/>
          <c:tx>
            <c:v>CPI Mỹ</c:v>
          </c:tx>
          <c:spPr>
            <a:ln w="28575" cap="rnd">
              <a:solidFill>
                <a:schemeClr val="accent2">
                  <a:lumMod val="50000"/>
                </a:schemeClr>
              </a:solidFill>
              <a:round/>
            </a:ln>
            <a:effectLst/>
          </c:spPr>
          <c:marker>
            <c:symbol val="none"/>
          </c:marker>
          <c:cat>
            <c:strRef>
              <c:f>EX_CPI!$A$17:$A$112</c:f>
              <c:strCache>
                <c:ptCount val="96"/>
                <c:pt idx="0">
                  <c:v>2010 Jan</c:v>
                </c:pt>
                <c:pt idx="1">
                  <c:v>2010 Feb</c:v>
                </c:pt>
                <c:pt idx="2">
                  <c:v>2010 Mar</c:v>
                </c:pt>
                <c:pt idx="3">
                  <c:v>2010 Apr</c:v>
                </c:pt>
                <c:pt idx="4">
                  <c:v>2010 May</c:v>
                </c:pt>
                <c:pt idx="5">
                  <c:v>2010 Jun</c:v>
                </c:pt>
                <c:pt idx="6">
                  <c:v>2010 Jul</c:v>
                </c:pt>
                <c:pt idx="7">
                  <c:v>2010 Aug</c:v>
                </c:pt>
                <c:pt idx="8">
                  <c:v>2010 Sep</c:v>
                </c:pt>
                <c:pt idx="9">
                  <c:v>2010 Oct</c:v>
                </c:pt>
                <c:pt idx="10">
                  <c:v>2010 Nov</c:v>
                </c:pt>
                <c:pt idx="11">
                  <c:v>2010 Dec</c:v>
                </c:pt>
                <c:pt idx="12">
                  <c:v>2011 Jan</c:v>
                </c:pt>
                <c:pt idx="13">
                  <c:v>2011 Feb</c:v>
                </c:pt>
                <c:pt idx="14">
                  <c:v>2011 Mar</c:v>
                </c:pt>
                <c:pt idx="15">
                  <c:v>2011 Apr</c:v>
                </c:pt>
                <c:pt idx="16">
                  <c:v>2011 May</c:v>
                </c:pt>
                <c:pt idx="17">
                  <c:v>2011 Jun</c:v>
                </c:pt>
                <c:pt idx="18">
                  <c:v>2011 Jul</c:v>
                </c:pt>
                <c:pt idx="19">
                  <c:v>2011 Aug</c:v>
                </c:pt>
                <c:pt idx="20">
                  <c:v>2011 Sep</c:v>
                </c:pt>
                <c:pt idx="21">
                  <c:v>2011 Oct</c:v>
                </c:pt>
                <c:pt idx="22">
                  <c:v>2011 Nov</c:v>
                </c:pt>
                <c:pt idx="23">
                  <c:v>2011 Dec</c:v>
                </c:pt>
                <c:pt idx="24">
                  <c:v>2012 Jan</c:v>
                </c:pt>
                <c:pt idx="25">
                  <c:v>2012 Feb</c:v>
                </c:pt>
                <c:pt idx="26">
                  <c:v>2012 Mar</c:v>
                </c:pt>
                <c:pt idx="27">
                  <c:v>2012 Apr</c:v>
                </c:pt>
                <c:pt idx="28">
                  <c:v>2012 May</c:v>
                </c:pt>
                <c:pt idx="29">
                  <c:v>2012 Jun</c:v>
                </c:pt>
                <c:pt idx="30">
                  <c:v>2012 Jul</c:v>
                </c:pt>
                <c:pt idx="31">
                  <c:v>2012 Aug</c:v>
                </c:pt>
                <c:pt idx="32">
                  <c:v>2012 Sep</c:v>
                </c:pt>
                <c:pt idx="33">
                  <c:v>2012 Oct</c:v>
                </c:pt>
                <c:pt idx="34">
                  <c:v>2012 Nov</c:v>
                </c:pt>
                <c:pt idx="35">
                  <c:v>2012 Dec</c:v>
                </c:pt>
                <c:pt idx="36">
                  <c:v>2013 Jan</c:v>
                </c:pt>
                <c:pt idx="37">
                  <c:v>2013 Feb</c:v>
                </c:pt>
                <c:pt idx="38">
                  <c:v>2013 Mar</c:v>
                </c:pt>
                <c:pt idx="39">
                  <c:v>2013 Apr</c:v>
                </c:pt>
                <c:pt idx="40">
                  <c:v>2013 May</c:v>
                </c:pt>
                <c:pt idx="41">
                  <c:v>2013 Jun</c:v>
                </c:pt>
                <c:pt idx="42">
                  <c:v>2013 Jul</c:v>
                </c:pt>
                <c:pt idx="43">
                  <c:v>2013 Aug</c:v>
                </c:pt>
                <c:pt idx="44">
                  <c:v>2013 Sep</c:v>
                </c:pt>
                <c:pt idx="45">
                  <c:v>2013 Oct</c:v>
                </c:pt>
                <c:pt idx="46">
                  <c:v>2013 Nov</c:v>
                </c:pt>
                <c:pt idx="47">
                  <c:v>2013 Dec</c:v>
                </c:pt>
                <c:pt idx="48">
                  <c:v>2014 Jan</c:v>
                </c:pt>
                <c:pt idx="49">
                  <c:v>2014 Feb</c:v>
                </c:pt>
                <c:pt idx="50">
                  <c:v>2014 Mar</c:v>
                </c:pt>
                <c:pt idx="51">
                  <c:v>2014 Apr</c:v>
                </c:pt>
                <c:pt idx="52">
                  <c:v>2014 May</c:v>
                </c:pt>
                <c:pt idx="53">
                  <c:v>2014 Jun</c:v>
                </c:pt>
                <c:pt idx="54">
                  <c:v>2014 Jul</c:v>
                </c:pt>
                <c:pt idx="55">
                  <c:v>2014 Aug</c:v>
                </c:pt>
                <c:pt idx="56">
                  <c:v>2014 Sep</c:v>
                </c:pt>
                <c:pt idx="57">
                  <c:v>2014 Oct</c:v>
                </c:pt>
                <c:pt idx="58">
                  <c:v>2014 Nov</c:v>
                </c:pt>
                <c:pt idx="59">
                  <c:v>2014 Dec</c:v>
                </c:pt>
                <c:pt idx="60">
                  <c:v>Jan 2015</c:v>
                </c:pt>
                <c:pt idx="61">
                  <c:v>Feb 2015</c:v>
                </c:pt>
                <c:pt idx="62">
                  <c:v>Mar 2015</c:v>
                </c:pt>
                <c:pt idx="63">
                  <c:v>Apr 2015</c:v>
                </c:pt>
                <c:pt idx="64">
                  <c:v>May 2015</c:v>
                </c:pt>
                <c:pt idx="65">
                  <c:v>Jun 2015</c:v>
                </c:pt>
                <c:pt idx="66">
                  <c:v>Jul 2015</c:v>
                </c:pt>
                <c:pt idx="67">
                  <c:v>Aug 2015</c:v>
                </c:pt>
                <c:pt idx="68">
                  <c:v>Sep 2015</c:v>
                </c:pt>
                <c:pt idx="69">
                  <c:v>Oct 2015</c:v>
                </c:pt>
                <c:pt idx="70">
                  <c:v>Nov 2015</c:v>
                </c:pt>
                <c:pt idx="71">
                  <c:v>Dec 2015</c:v>
                </c:pt>
                <c:pt idx="72">
                  <c:v>Jan 2016</c:v>
                </c:pt>
                <c:pt idx="73">
                  <c:v>Feb 2016</c:v>
                </c:pt>
                <c:pt idx="74">
                  <c:v>Mar 2016</c:v>
                </c:pt>
                <c:pt idx="75">
                  <c:v>Apr 2016</c:v>
                </c:pt>
                <c:pt idx="76">
                  <c:v>May 2016</c:v>
                </c:pt>
                <c:pt idx="77">
                  <c:v>Jun 2016</c:v>
                </c:pt>
                <c:pt idx="78">
                  <c:v>Jul 2016</c:v>
                </c:pt>
                <c:pt idx="79">
                  <c:v>Aug 2016</c:v>
                </c:pt>
                <c:pt idx="80">
                  <c:v>Sep 2016</c:v>
                </c:pt>
                <c:pt idx="81">
                  <c:v>Oct 2016</c:v>
                </c:pt>
                <c:pt idx="82">
                  <c:v>Nov 2016</c:v>
                </c:pt>
                <c:pt idx="83">
                  <c:v>Dec 2016</c:v>
                </c:pt>
                <c:pt idx="84">
                  <c:v>Jan 2017</c:v>
                </c:pt>
                <c:pt idx="85">
                  <c:v>Feb 2017</c:v>
                </c:pt>
                <c:pt idx="86">
                  <c:v>Mar 2017</c:v>
                </c:pt>
                <c:pt idx="87">
                  <c:v>Apr 2017</c:v>
                </c:pt>
                <c:pt idx="88">
                  <c:v>May 2017</c:v>
                </c:pt>
                <c:pt idx="89">
                  <c:v>Jun 2017</c:v>
                </c:pt>
                <c:pt idx="90">
                  <c:v>Jul 2017</c:v>
                </c:pt>
                <c:pt idx="91">
                  <c:v>Aug 2017</c:v>
                </c:pt>
                <c:pt idx="92">
                  <c:v>Sep 2017</c:v>
                </c:pt>
                <c:pt idx="93">
                  <c:v>Oct 2017</c:v>
                </c:pt>
                <c:pt idx="94">
                  <c:v>Nov 2017</c:v>
                </c:pt>
                <c:pt idx="95">
                  <c:v>Dec 2017</c:v>
                </c:pt>
              </c:strCache>
            </c:strRef>
          </c:cat>
          <c:val>
            <c:numRef>
              <c:f>EX_CPI!$T$17:$T$112</c:f>
              <c:numCache>
                <c:formatCode>0.000</c:formatCode>
                <c:ptCount val="96"/>
                <c:pt idx="0">
                  <c:v>99.372407483415898</c:v>
                </c:pt>
                <c:pt idx="1">
                  <c:v>99.397171820935498</c:v>
                </c:pt>
                <c:pt idx="2">
                  <c:v>99.805324791165603</c:v>
                </c:pt>
                <c:pt idx="3">
                  <c:v>99.978675153802598</c:v>
                </c:pt>
                <c:pt idx="4">
                  <c:v>100.056178358262</c:v>
                </c:pt>
                <c:pt idx="5">
                  <c:v>99.958496804712595</c:v>
                </c:pt>
                <c:pt idx="6">
                  <c:v>99.979592351488506</c:v>
                </c:pt>
                <c:pt idx="7">
                  <c:v>100.117630603218</c:v>
                </c:pt>
                <c:pt idx="8">
                  <c:v>100.175872656273</c:v>
                </c:pt>
                <c:pt idx="9">
                  <c:v>100.300611541557</c:v>
                </c:pt>
                <c:pt idx="10">
                  <c:v>100.342802635109</c:v>
                </c:pt>
                <c:pt idx="11">
                  <c:v>100.51523580006</c:v>
                </c:pt>
                <c:pt idx="12">
                  <c:v>100.994012992105</c:v>
                </c:pt>
                <c:pt idx="13">
                  <c:v>101.492051335554</c:v>
                </c:pt>
                <c:pt idx="14">
                  <c:v>102.481707638652</c:v>
                </c:pt>
                <c:pt idx="15">
                  <c:v>103.141631373664</c:v>
                </c:pt>
                <c:pt idx="16">
                  <c:v>103.62682894951099</c:v>
                </c:pt>
                <c:pt idx="17">
                  <c:v>103.515848029515</c:v>
                </c:pt>
                <c:pt idx="18">
                  <c:v>103.607567798106</c:v>
                </c:pt>
                <c:pt idx="19">
                  <c:v>103.893274877267</c:v>
                </c:pt>
                <c:pt idx="20">
                  <c:v>104.051032879244</c:v>
                </c:pt>
                <c:pt idx="21">
                  <c:v>103.836408620741</c:v>
                </c:pt>
                <c:pt idx="22">
                  <c:v>103.748816241737</c:v>
                </c:pt>
                <c:pt idx="23">
                  <c:v>103.492918087368</c:v>
                </c:pt>
                <c:pt idx="24">
                  <c:v>103.948306738422</c:v>
                </c:pt>
                <c:pt idx="25">
                  <c:v>104.405988383691</c:v>
                </c:pt>
                <c:pt idx="26">
                  <c:v>105.198905783161</c:v>
                </c:pt>
                <c:pt idx="27">
                  <c:v>105.516714781329</c:v>
                </c:pt>
                <c:pt idx="28">
                  <c:v>105.392893093731</c:v>
                </c:pt>
                <c:pt idx="29">
                  <c:v>105.23834528365499</c:v>
                </c:pt>
                <c:pt idx="30">
                  <c:v>105.06682931639</c:v>
                </c:pt>
                <c:pt idx="31">
                  <c:v>105.651542841157</c:v>
                </c:pt>
                <c:pt idx="32">
                  <c:v>106.122982451715</c:v>
                </c:pt>
                <c:pt idx="33">
                  <c:v>106.081708555849</c:v>
                </c:pt>
                <c:pt idx="34">
                  <c:v>105.57908422397099</c:v>
                </c:pt>
                <c:pt idx="35">
                  <c:v>105.294752941338</c:v>
                </c:pt>
                <c:pt idx="36">
                  <c:v>105.60614155570499</c:v>
                </c:pt>
                <c:pt idx="37">
                  <c:v>106.471058973518</c:v>
                </c:pt>
                <c:pt idx="38">
                  <c:v>106.749428471192</c:v>
                </c:pt>
                <c:pt idx="39">
                  <c:v>106.638447551197</c:v>
                </c:pt>
                <c:pt idx="40">
                  <c:v>106.82830747218</c:v>
                </c:pt>
                <c:pt idx="41">
                  <c:v>107.084664225392</c:v>
                </c:pt>
                <c:pt idx="42">
                  <c:v>107.126855318944</c:v>
                </c:pt>
                <c:pt idx="43">
                  <c:v>107.255721593814</c:v>
                </c:pt>
                <c:pt idx="44">
                  <c:v>107.38046047909801</c:v>
                </c:pt>
                <c:pt idx="45">
                  <c:v>107.103925376796</c:v>
                </c:pt>
                <c:pt idx="46">
                  <c:v>106.885173728707</c:v>
                </c:pt>
                <c:pt idx="47">
                  <c:v>106.87600175184799</c:v>
                </c:pt>
                <c:pt idx="48">
                  <c:v>107.27360694869</c:v>
                </c:pt>
                <c:pt idx="49">
                  <c:v>107.670294947846</c:v>
                </c:pt>
                <c:pt idx="50">
                  <c:v>108.363696398394</c:v>
                </c:pt>
                <c:pt idx="51">
                  <c:v>108.720944897056</c:v>
                </c:pt>
                <c:pt idx="52">
                  <c:v>109.100664739023</c:v>
                </c:pt>
                <c:pt idx="53">
                  <c:v>109.30382402645201</c:v>
                </c:pt>
                <c:pt idx="54">
                  <c:v>109.261174334057</c:v>
                </c:pt>
                <c:pt idx="55">
                  <c:v>109.078651994561</c:v>
                </c:pt>
                <c:pt idx="56">
                  <c:v>109.16074118745</c:v>
                </c:pt>
                <c:pt idx="57">
                  <c:v>108.88649907936301</c:v>
                </c:pt>
                <c:pt idx="58">
                  <c:v>108.298575362694</c:v>
                </c:pt>
                <c:pt idx="59">
                  <c:v>107.68451151197701</c:v>
                </c:pt>
                <c:pt idx="60" formatCode="#,##0.00">
                  <c:v>107.177759790512</c:v>
                </c:pt>
                <c:pt idx="61" formatCode="#,##0.00">
                  <c:v>107.64323761611099</c:v>
                </c:pt>
                <c:pt idx="62" formatCode="#,##0.00">
                  <c:v>108.28390019971999</c:v>
                </c:pt>
                <c:pt idx="63" formatCode="#,##0.00">
                  <c:v>108.504027644338</c:v>
                </c:pt>
                <c:pt idx="64" formatCode="#,##0.00">
                  <c:v>109.05709784894201</c:v>
                </c:pt>
                <c:pt idx="65" formatCode="#,##0.00">
                  <c:v>109.43911068512401</c:v>
                </c:pt>
                <c:pt idx="66" formatCode="#,##0.00">
                  <c:v>109.446448266611</c:v>
                </c:pt>
                <c:pt idx="67" formatCode="#,##0.00">
                  <c:v>109.29144185769201</c:v>
                </c:pt>
                <c:pt idx="68" formatCode="#,##0.00">
                  <c:v>109.121301686956</c:v>
                </c:pt>
                <c:pt idx="69" formatCode="#,##0.00">
                  <c:v>109.07223161076</c:v>
                </c:pt>
                <c:pt idx="70" formatCode="#,##0.00">
                  <c:v>108.842014991596</c:v>
                </c:pt>
                <c:pt idx="71" formatCode="#,##0.00">
                  <c:v>108.47009132996</c:v>
                </c:pt>
                <c:pt idx="72" formatCode="#,##0.00">
                  <c:v>108.649403477555</c:v>
                </c:pt>
                <c:pt idx="73" formatCode="#,##0.00">
                  <c:v>108.73883025193101</c:v>
                </c:pt>
                <c:pt idx="74" formatCode="#,##0.00">
                  <c:v>109.207059670588</c:v>
                </c:pt>
                <c:pt idx="75" formatCode="#,##0.00">
                  <c:v>109.72481776428501</c:v>
                </c:pt>
                <c:pt idx="76" formatCode="#,##0.00">
                  <c:v>110.168741444265</c:v>
                </c:pt>
                <c:pt idx="77" formatCode="#,##0.00">
                  <c:v>110.53057593135701</c:v>
                </c:pt>
                <c:pt idx="78" formatCode="#,##0.00">
                  <c:v>110.351722382604</c:v>
                </c:pt>
                <c:pt idx="79" formatCode="#,##0.00">
                  <c:v>110.45307272689701</c:v>
                </c:pt>
                <c:pt idx="80" formatCode="#,##0.00">
                  <c:v>110.718601456969</c:v>
                </c:pt>
                <c:pt idx="81" formatCode="#,##0.00">
                  <c:v>110.856639708698</c:v>
                </c:pt>
                <c:pt idx="82" formatCode="#,##0.00">
                  <c:v>110.684206543747</c:v>
                </c:pt>
                <c:pt idx="83" formatCode="#,##0.00">
                  <c:v>110.72043585234</c:v>
                </c:pt>
                <c:pt idx="84" formatCode="#,##0.00">
                  <c:v>111.365684424378</c:v>
                </c:pt>
                <c:pt idx="85" formatCode="#,##0.00">
                  <c:v>111.71605394039599</c:v>
                </c:pt>
                <c:pt idx="86" formatCode="#,##0.00">
                  <c:v>111.80685651130101</c:v>
                </c:pt>
                <c:pt idx="87" formatCode="#,##0.00">
                  <c:v>112.138423474758</c:v>
                </c:pt>
                <c:pt idx="88" formatCode="#,##0.00">
                  <c:v>112.23427063293499</c:v>
                </c:pt>
                <c:pt idx="89" formatCode="#,##0.00">
                  <c:v>112.336079576071</c:v>
                </c:pt>
                <c:pt idx="90" formatCode="#,##0.00">
                  <c:v>112.25857637161199</c:v>
                </c:pt>
                <c:pt idx="91" formatCode="#,##0.00">
                  <c:v>112.594729323498</c:v>
                </c:pt>
                <c:pt idx="92" formatCode="#,##0.00">
                  <c:v>113.19090781934</c:v>
                </c:pt>
                <c:pt idx="93" formatCode="#,##0.00">
                  <c:v>113.119366399839</c:v>
                </c:pt>
                <c:pt idx="94" formatCode="#,##0.00">
                  <c:v>113.12211799289599</c:v>
                </c:pt>
                <c:pt idx="95" formatCode="#,##0.00">
                  <c:v>113.055621160668</c:v>
                </c:pt>
              </c:numCache>
            </c:numRef>
          </c:val>
          <c:smooth val="0"/>
          <c:extLst>
            <c:ext xmlns:c16="http://schemas.microsoft.com/office/drawing/2014/chart" uri="{C3380CC4-5D6E-409C-BE32-E72D297353CC}">
              <c16:uniqueId val="{00000001-2474-4392-8D05-B2FE0667B16F}"/>
            </c:ext>
          </c:extLst>
        </c:ser>
        <c:dLbls>
          <c:showLegendKey val="0"/>
          <c:showVal val="0"/>
          <c:showCatName val="0"/>
          <c:showSerName val="0"/>
          <c:showPercent val="0"/>
          <c:showBubbleSize val="0"/>
        </c:dLbls>
        <c:smooth val="0"/>
        <c:axId val="490138464"/>
        <c:axId val="490131936"/>
      </c:lineChart>
      <c:catAx>
        <c:axId val="4901384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490131936"/>
        <c:crosses val="autoZero"/>
        <c:auto val="1"/>
        <c:lblAlgn val="ctr"/>
        <c:lblOffset val="100"/>
        <c:noMultiLvlLbl val="0"/>
      </c:catAx>
      <c:valAx>
        <c:axId val="490131936"/>
        <c:scaling>
          <c:orientation val="minMax"/>
          <c:max val="135"/>
          <c:min val="95"/>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490138464"/>
        <c:crosses val="autoZero"/>
        <c:crossBetween val="between"/>
      </c:valAx>
      <c:spPr>
        <a:noFill/>
        <a:ln>
          <a:noFill/>
        </a:ln>
        <a:effectLst/>
      </c:spPr>
    </c:plotArea>
    <c:legend>
      <c:legendPos val="b"/>
      <c:legendEntry>
        <c:idx val="0"/>
        <c:txPr>
          <a:bodyPr rot="0" spcFirstLastPara="1" vertOverflow="ellipsis" vert="horz" wrap="square" anchor="ctr" anchorCtr="1"/>
          <a:lstStyle/>
          <a:p>
            <a:pPr>
              <a:defRPr sz="13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legendEntry>
      <c:legendEntry>
        <c:idx val="1"/>
        <c:txPr>
          <a:bodyPr rot="0" spcFirstLastPara="1" vertOverflow="ellipsis" vert="horz" wrap="square" anchor="ctr" anchorCtr="1"/>
          <a:lstStyle/>
          <a:p>
            <a:pPr>
              <a:defRPr sz="13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2.9333327174104529E-2"/>
          <c:y val="5.1622406888624045E-2"/>
          <c:w val="0.94133334565179094"/>
          <c:h val="0.79548055989581212"/>
        </c:manualLayout>
      </c:layout>
      <c:lineChart>
        <c:grouping val="standard"/>
        <c:varyColors val="0"/>
        <c:ser>
          <c:idx val="0"/>
          <c:order val="0"/>
          <c:spPr>
            <a:ln w="28575" cap="rnd">
              <a:solidFill>
                <a:schemeClr val="tx1"/>
              </a:solidFill>
              <a:round/>
            </a:ln>
            <a:effectLst/>
          </c:spPr>
          <c:marker>
            <c:symbol val="diamond"/>
            <c:size val="7"/>
            <c:spPr>
              <a:solidFill>
                <a:schemeClr val="tx1"/>
              </a:solidFill>
              <a:ln w="9525">
                <a:solidFill>
                  <a:schemeClr val="tx1"/>
                </a:solidFill>
              </a:ln>
              <a:effectLst/>
            </c:spPr>
          </c:marker>
          <c:dPt>
            <c:idx val="2"/>
            <c:bubble3D val="0"/>
            <c:extLst>
              <c:ext xmlns:c16="http://schemas.microsoft.com/office/drawing/2014/chart" uri="{C3380CC4-5D6E-409C-BE32-E72D297353CC}">
                <c16:uniqueId val="{00000000-85CE-4F27-AAEB-4023CA87B2CC}"/>
              </c:ext>
            </c:extLst>
          </c:dPt>
          <c:dPt>
            <c:idx val="4"/>
            <c:bubble3D val="0"/>
            <c:extLst>
              <c:ext xmlns:c16="http://schemas.microsoft.com/office/drawing/2014/chart" uri="{C3380CC4-5D6E-409C-BE32-E72D297353CC}">
                <c16:uniqueId val="{00000001-85CE-4F27-AAEB-4023CA87B2CC}"/>
              </c:ext>
            </c:extLst>
          </c:dPt>
          <c:dLbls>
            <c:dLbl>
              <c:idx val="0"/>
              <c:layout>
                <c:manualLayout>
                  <c:x val="-6.3888888888888884E-2"/>
                  <c:y val="4.629629629629621E-2"/>
                </c:manualLayout>
              </c:layout>
              <c:spPr>
                <a:noFill/>
                <a:ln w="25400">
                  <a:noFill/>
                </a:ln>
              </c:spPr>
              <c:txPr>
                <a:bodyPr/>
                <a:lstStyle/>
                <a:p>
                  <a:pPr>
                    <a:defRPr sz="1200" b="1" i="0" u="none" strike="noStrike" baseline="0">
                      <a:solidFill>
                        <a:srgbClr val="000000"/>
                      </a:solidFill>
                      <a:latin typeface="Times New Roman"/>
                      <a:ea typeface="Times New Roman"/>
                      <a:cs typeface="Times New Roman"/>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5CE-4F27-AAEB-4023CA87B2CC}"/>
                </c:ext>
              </c:extLst>
            </c:dLbl>
            <c:dLbl>
              <c:idx val="1"/>
              <c:layout>
                <c:manualLayout>
                  <c:x val="-0.1361111111111111"/>
                  <c:y val="-1.3888888888888888E-2"/>
                </c:manualLayout>
              </c:layout>
              <c:spPr>
                <a:noFill/>
                <a:ln w="25400">
                  <a:noFill/>
                </a:ln>
              </c:spPr>
              <c:txPr>
                <a:bodyPr/>
                <a:lstStyle/>
                <a:p>
                  <a:pPr>
                    <a:defRPr sz="1200" b="1" i="0" u="none" strike="noStrike" baseline="0">
                      <a:solidFill>
                        <a:srgbClr val="000000"/>
                      </a:solidFill>
                      <a:latin typeface="Times New Roman"/>
                      <a:ea typeface="Times New Roman"/>
                      <a:cs typeface="Times New Roman"/>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5CE-4F27-AAEB-4023CA87B2CC}"/>
                </c:ext>
              </c:extLst>
            </c:dLbl>
            <c:dLbl>
              <c:idx val="2"/>
              <c:layout>
                <c:manualLayout>
                  <c:x val="-9.4444444444444497E-2"/>
                  <c:y val="-5.0925925925925923E-2"/>
                </c:manualLayout>
              </c:layout>
              <c:spPr>
                <a:noFill/>
                <a:ln w="25400">
                  <a:noFill/>
                </a:ln>
              </c:spPr>
              <c:txPr>
                <a:bodyPr/>
                <a:lstStyle/>
                <a:p>
                  <a:pPr>
                    <a:defRPr sz="1200" b="1" i="0" u="none" strike="noStrike" baseline="0">
                      <a:solidFill>
                        <a:srgbClr val="000000"/>
                      </a:solidFill>
                      <a:latin typeface="Times New Roman"/>
                      <a:ea typeface="Times New Roman"/>
                      <a:cs typeface="Times New Roman"/>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5CE-4F27-AAEB-4023CA87B2CC}"/>
                </c:ext>
              </c:extLst>
            </c:dLbl>
            <c:dLbl>
              <c:idx val="3"/>
              <c:layout>
                <c:manualLayout>
                  <c:x val="8.2221505045353277E-3"/>
                  <c:y val="-1.3192573527379386E-2"/>
                </c:manualLayout>
              </c:layout>
              <c:spPr>
                <a:noFill/>
                <a:ln w="25400">
                  <a:noFill/>
                </a:ln>
              </c:spPr>
              <c:txPr>
                <a:bodyPr/>
                <a:lstStyle/>
                <a:p>
                  <a:pPr>
                    <a:defRPr sz="1200" b="1" i="0" u="none" strike="noStrike" baseline="0">
                      <a:solidFill>
                        <a:srgbClr val="000000"/>
                      </a:solidFill>
                      <a:latin typeface="Times New Roman"/>
                      <a:ea typeface="Times New Roman"/>
                      <a:cs typeface="Times New Roman"/>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5CE-4F27-AAEB-4023CA87B2CC}"/>
                </c:ext>
              </c:extLst>
            </c:dLbl>
            <c:dLbl>
              <c:idx val="4"/>
              <c:layout>
                <c:manualLayout>
                  <c:x val="-3.0555555555555555E-2"/>
                  <c:y val="-6.9444444444444448E-2"/>
                </c:manualLayout>
              </c:layout>
              <c:spPr>
                <a:noFill/>
                <a:ln w="25400">
                  <a:noFill/>
                </a:ln>
              </c:spPr>
              <c:txPr>
                <a:bodyPr/>
                <a:lstStyle/>
                <a:p>
                  <a:pPr>
                    <a:defRPr sz="1200" b="1" i="0" u="none" strike="noStrike" baseline="0">
                      <a:solidFill>
                        <a:srgbClr val="000000"/>
                      </a:solidFill>
                      <a:latin typeface="Times New Roman"/>
                      <a:ea typeface="Times New Roman"/>
                      <a:cs typeface="Times New Roman"/>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5CE-4F27-AAEB-4023CA87B2CC}"/>
                </c:ext>
              </c:extLst>
            </c:dLbl>
            <c:dLbl>
              <c:idx val="5"/>
              <c:layout>
                <c:manualLayout>
                  <c:x val="-4.1666666666666664E-2"/>
                  <c:y val="-5.5555555555555643E-2"/>
                </c:manualLayout>
              </c:layout>
              <c:spPr>
                <a:noFill/>
                <a:ln w="25400">
                  <a:noFill/>
                </a:ln>
              </c:spPr>
              <c:txPr>
                <a:bodyPr/>
                <a:lstStyle/>
                <a:p>
                  <a:pPr>
                    <a:defRPr sz="1200" b="1" i="0" u="none" strike="noStrike" baseline="0">
                      <a:solidFill>
                        <a:srgbClr val="000000"/>
                      </a:solidFill>
                      <a:latin typeface="Times New Roman"/>
                      <a:ea typeface="Times New Roman"/>
                      <a:cs typeface="Times New Roman"/>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5CE-4F27-AAEB-4023CA87B2CC}"/>
                </c:ext>
              </c:extLst>
            </c:dLbl>
            <c:dLbl>
              <c:idx val="7"/>
              <c:layout>
                <c:manualLayout>
                  <c:x val="-1.5999996640420653E-2"/>
                  <c:y val="-6.19468882663489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5CE-4F27-AAEB-4023CA87B2CC}"/>
                </c:ext>
              </c:extLst>
            </c:dLbl>
            <c:spPr>
              <a:noFill/>
              <a:ln w="25400">
                <a:noFill/>
              </a:ln>
            </c:spPr>
            <c:txPr>
              <a:bodyPr wrap="square" lIns="38100" tIns="19050" rIns="38100" bIns="19050" anchor="ctr">
                <a:spAutoFit/>
              </a:bodyPr>
              <a:lstStyle/>
              <a:p>
                <a:pPr>
                  <a:defRPr sz="1200" b="1" i="0" u="none" strike="noStrike" baseline="0">
                    <a:solidFill>
                      <a:srgbClr val="000000"/>
                    </a:solidFill>
                    <a:latin typeface="Times New Roman"/>
                    <a:ea typeface="Times New Roman"/>
                    <a:cs typeface="Times New Roman"/>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NFA!$H$1:$O$1</c:f>
              <c:strCache>
                <c:ptCount val="8"/>
                <c:pt idx="0">
                  <c:v>2010</c:v>
                </c:pt>
                <c:pt idx="1">
                  <c:v>2011</c:v>
                </c:pt>
                <c:pt idx="2">
                  <c:v>2012</c:v>
                </c:pt>
                <c:pt idx="3">
                  <c:v>2013</c:v>
                </c:pt>
                <c:pt idx="4">
                  <c:v>2014</c:v>
                </c:pt>
                <c:pt idx="5">
                  <c:v>2015</c:v>
                </c:pt>
                <c:pt idx="6">
                  <c:v>2016</c:v>
                </c:pt>
                <c:pt idx="7">
                  <c:v>2017</c:v>
                </c:pt>
              </c:strCache>
            </c:strRef>
          </c:cat>
          <c:val>
            <c:numRef>
              <c:f>NFA!$H$15:$O$15</c:f>
              <c:numCache>
                <c:formatCode>0.00%</c:formatCode>
                <c:ptCount val="8"/>
                <c:pt idx="0">
                  <c:v>5.4296200251803699E-2</c:v>
                </c:pt>
                <c:pt idx="1">
                  <c:v>0.12910298594235964</c:v>
                </c:pt>
                <c:pt idx="2">
                  <c:v>0.14839580792690468</c:v>
                </c:pt>
                <c:pt idx="3">
                  <c:v>4.5687994686098805E-2</c:v>
                </c:pt>
                <c:pt idx="4">
                  <c:v>7.7968806530513871E-2</c:v>
                </c:pt>
                <c:pt idx="5">
                  <c:v>7.5240983188704966E-2</c:v>
                </c:pt>
                <c:pt idx="6">
                  <c:v>6.2002960617561088E-2</c:v>
                </c:pt>
                <c:pt idx="7">
                  <c:v>9.134150239635376E-2</c:v>
                </c:pt>
              </c:numCache>
            </c:numRef>
          </c:val>
          <c:smooth val="0"/>
          <c:extLst>
            <c:ext xmlns:c16="http://schemas.microsoft.com/office/drawing/2014/chart" uri="{C3380CC4-5D6E-409C-BE32-E72D297353CC}">
              <c16:uniqueId val="{00000007-85CE-4F27-AAEB-4023CA87B2CC}"/>
            </c:ext>
          </c:extLst>
        </c:ser>
        <c:dLbls>
          <c:showLegendKey val="0"/>
          <c:showVal val="0"/>
          <c:showCatName val="0"/>
          <c:showSerName val="0"/>
          <c:showPercent val="0"/>
          <c:showBubbleSize val="0"/>
        </c:dLbls>
        <c:marker val="1"/>
        <c:smooth val="0"/>
        <c:axId val="976134752"/>
        <c:axId val="1"/>
      </c:lineChart>
      <c:catAx>
        <c:axId val="9761347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vert="horz"/>
          <a:lstStyle/>
          <a:p>
            <a:pPr>
              <a:defRPr sz="1300" b="1" i="0" u="none" strike="noStrike" baseline="0">
                <a:solidFill>
                  <a:srgbClr val="000000"/>
                </a:solidFill>
                <a:latin typeface="Times New Roman"/>
                <a:ea typeface="Times New Roman"/>
                <a:cs typeface="Times New Roman"/>
              </a:defRPr>
            </a:pPr>
            <a:endParaRPr lang="en-US"/>
          </a:p>
        </c:txPr>
        <c:crossAx val="1"/>
        <c:crosses val="autoZero"/>
        <c:auto val="1"/>
        <c:lblAlgn val="ctr"/>
        <c:lblOffset val="100"/>
        <c:noMultiLvlLbl val="0"/>
      </c:catAx>
      <c:valAx>
        <c:axId val="1"/>
        <c:scaling>
          <c:orientation val="minMax"/>
        </c:scaling>
        <c:delete val="1"/>
        <c:axPos val="l"/>
        <c:majorGridlines>
          <c:spPr>
            <a:ln w="9525" cap="flat" cmpd="sng" algn="ctr">
              <a:solidFill>
                <a:schemeClr val="tx1">
                  <a:lumMod val="15000"/>
                  <a:lumOff val="85000"/>
                </a:schemeClr>
              </a:solidFill>
              <a:round/>
            </a:ln>
            <a:effectLst/>
          </c:spPr>
        </c:majorGridlines>
        <c:numFmt formatCode="0.00%" sourceLinked="1"/>
        <c:majorTickMark val="out"/>
        <c:minorTickMark val="none"/>
        <c:tickLblPos val="nextTo"/>
        <c:crossAx val="976134752"/>
        <c:crosses val="autoZero"/>
        <c:crossBetween val="between"/>
      </c:valAx>
      <c:spPr>
        <a:noFill/>
        <a:ln w="25400">
          <a:noFill/>
        </a:ln>
      </c:spPr>
    </c:plotArea>
    <c:plotVisOnly val="1"/>
    <c:dispBlanksAs val="gap"/>
    <c:showDLblsOverMax val="0"/>
  </c:chart>
  <c:spPr>
    <a:solidFill>
      <a:schemeClr val="bg1"/>
    </a:solidFill>
    <a:ln w="9525" cap="flat" cmpd="sng" algn="ctr">
      <a:solidFill>
        <a:schemeClr val="tx1"/>
      </a:solidFill>
      <a:round/>
    </a:ln>
    <a:effectLst/>
  </c:spPr>
  <c:txPr>
    <a:bodyPr/>
    <a:lstStyle/>
    <a:p>
      <a:pPr>
        <a:defRPr sz="1000" b="0" i="0" u="none" strike="noStrike" baseline="0">
          <a:solidFill>
            <a:srgbClr val="000000"/>
          </a:solidFill>
          <a:latin typeface="Calibri"/>
          <a:ea typeface="Calibri"/>
          <a:cs typeface="Calibri"/>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Series 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Sheet1!$A$2:$A$15</c:f>
              <c:strCache>
                <c:ptCount val="14"/>
                <c:pt idx="0">
                  <c:v>Nhật</c:v>
                </c:pt>
                <c:pt idx="1">
                  <c:v>Đan Mạch</c:v>
                </c:pt>
                <c:pt idx="2">
                  <c:v>Hàn Quốc</c:v>
                </c:pt>
                <c:pt idx="3">
                  <c:v>Malaysia</c:v>
                </c:pt>
                <c:pt idx="4">
                  <c:v>Canada</c:v>
                </c:pt>
                <c:pt idx="5">
                  <c:v>Trung Quốc</c:v>
                </c:pt>
                <c:pt idx="6">
                  <c:v>Thụy Điển</c:v>
                </c:pt>
                <c:pt idx="7">
                  <c:v>Thái Lan</c:v>
                </c:pt>
                <c:pt idx="8">
                  <c:v>Na Uy</c:v>
                </c:pt>
                <c:pt idx="9">
                  <c:v>Thụy Sỹ</c:v>
                </c:pt>
                <c:pt idx="10">
                  <c:v>Philippines</c:v>
                </c:pt>
                <c:pt idx="11">
                  <c:v>Singapore</c:v>
                </c:pt>
                <c:pt idx="12">
                  <c:v>Indonesia</c:v>
                </c:pt>
                <c:pt idx="13">
                  <c:v>Việt Nam</c:v>
                </c:pt>
              </c:strCache>
            </c:strRef>
          </c:cat>
          <c:val>
            <c:numRef>
              <c:f>Sheet1!$B$2:$B$15</c:f>
              <c:numCache>
                <c:formatCode>0%</c:formatCode>
                <c:ptCount val="14"/>
                <c:pt idx="0">
                  <c:v>2.52</c:v>
                </c:pt>
                <c:pt idx="1">
                  <c:v>2.0099999999999998</c:v>
                </c:pt>
                <c:pt idx="2">
                  <c:v>1.1100000000000001</c:v>
                </c:pt>
                <c:pt idx="3">
                  <c:v>1.06</c:v>
                </c:pt>
                <c:pt idx="4">
                  <c:v>1.03</c:v>
                </c:pt>
                <c:pt idx="5">
                  <c:v>0.93</c:v>
                </c:pt>
                <c:pt idx="6">
                  <c:v>0.79</c:v>
                </c:pt>
                <c:pt idx="7">
                  <c:v>0.78</c:v>
                </c:pt>
                <c:pt idx="8">
                  <c:v>0.56999999999999995</c:v>
                </c:pt>
                <c:pt idx="9">
                  <c:v>0.54</c:v>
                </c:pt>
                <c:pt idx="10">
                  <c:v>0.28000000000000003</c:v>
                </c:pt>
                <c:pt idx="11">
                  <c:v>0.27</c:v>
                </c:pt>
                <c:pt idx="12">
                  <c:v>0.21</c:v>
                </c:pt>
                <c:pt idx="13">
                  <c:v>0.21</c:v>
                </c:pt>
              </c:numCache>
            </c:numRef>
          </c:val>
          <c:extLst>
            <c:ext xmlns:c16="http://schemas.microsoft.com/office/drawing/2014/chart" uri="{C3380CC4-5D6E-409C-BE32-E72D297353CC}">
              <c16:uniqueId val="{00000000-5FE4-444C-8371-EFC2E2F09D43}"/>
            </c:ext>
          </c:extLst>
        </c:ser>
        <c:dLbls>
          <c:showLegendKey val="0"/>
          <c:showVal val="0"/>
          <c:showCatName val="0"/>
          <c:showSerName val="0"/>
          <c:showPercent val="0"/>
          <c:showBubbleSize val="0"/>
        </c:dLbls>
        <c:gapWidth val="219"/>
        <c:overlap val="-27"/>
        <c:axId val="1620903743"/>
        <c:axId val="1620899583"/>
      </c:barChart>
      <c:catAx>
        <c:axId val="16209037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620899583"/>
        <c:crosses val="autoZero"/>
        <c:auto val="1"/>
        <c:lblAlgn val="ctr"/>
        <c:lblOffset val="100"/>
        <c:noMultiLvlLbl val="0"/>
      </c:catAx>
      <c:valAx>
        <c:axId val="1620899583"/>
        <c:scaling>
          <c:orientation val="minMax"/>
        </c:scaling>
        <c:delete val="1"/>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crossAx val="1620903743"/>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Min14</b:Tag>
    <b:SourceType>JournalArticle</b:SourceType>
    <b:Guid>{B691C188-8F12-4CCD-9393-488C8F63D626}</b:Guid>
    <b:Author>
      <b:Author>
        <b:NameList>
          <b:Person>
            <b:Last>Yea</b:Last>
            <b:First>Min</b:First>
          </b:Person>
          <b:Person>
            <b:Last>Hutson</b:Last>
            <b:First>Elaine</b:First>
          </b:Person>
          <b:Person>
            <b:Last>Muckley</b:Last>
            <b:First>Cal</b:First>
          </b:Person>
        </b:NameList>
      </b:Author>
    </b:Author>
    <b:Title>Exchange rate regimes and foreign exchange exposure: The case of emerging marketfirms</b:Title>
    <b:JournalName>Emerging Markets Review</b:JournalName>
    <b:Year>2014</b:Year>
    <b:Pages>156-182</b:Pages>
    <b:Volume>21</b:Volume>
    <b:RefOrder>1</b:RefOrder>
  </b:Source>
  <b:Source>
    <b:Tag>Gre03</b:Tag>
    <b:SourceType>JournalArticle</b:SourceType>
    <b:Guid>{BF9692F5-1339-4B92-87FE-87C7E423C5BC}</b:Guid>
    <b:Author>
      <b:Author>
        <b:NameList>
          <b:Person>
            <b:Last>Koutmos</b:Last>
            <b:First>Gregory</b:First>
          </b:Person>
          <b:Person>
            <b:Last>Martin</b:Last>
            <b:First>Anna</b:First>
            <b:Middle>D.</b:Middle>
          </b:Person>
        </b:NameList>
      </b:Author>
    </b:Author>
    <b:Title>Asymmetric exchange rate exposure: theory and evidence</b:Title>
    <b:JournalName>Journal of International Money and Finance</b:JournalName>
    <b:Year>2003</b:Year>
    <b:Pages>365-383</b:Pages>
    <b:Volume>22</b:Volume>
    <b:RefOrder>2</b:RefOrder>
  </b:Source>
  <b:Source>
    <b:Tag>Tim08</b:Tag>
    <b:SourceType>JournalArticle</b:SourceType>
    <b:Guid>{8A1F12C6-2391-46EA-A135-83FA887A0CCC}</b:Guid>
    <b:Author>
      <b:Author>
        <b:NameList>
          <b:Person>
            <b:Last>Chue</b:Last>
            <b:First>Timothy</b:First>
            <b:Middle>K.</b:Middle>
          </b:Person>
          <b:Person>
            <b:Last>Cook</b:Last>
            <b:First>David</b:First>
          </b:Person>
        </b:NameList>
      </b:Author>
    </b:Author>
    <b:Title>Emerging market exchange rate exposure</b:Title>
    <b:JournalName>Journal of Banking and Finance</b:JournalName>
    <b:Year>2008</b:Year>
    <b:Pages>1349-1362</b:Pages>
    <b:Volume>32</b:Volume>
    <b:RefOrder>3</b:RefOrder>
  </b:Source>
  <b:Source>
    <b:Tag>Gok14</b:Tag>
    <b:SourceType>JournalArticle</b:SourceType>
    <b:Guid>{C432ADF5-9977-42D7-8C59-A1E928CE0A42}</b:Guid>
    <b:Author>
      <b:Author>
        <b:NameList>
          <b:Person>
            <b:Last>Akay</b:Last>
            <b:First>Gokhan</b:First>
            <b:Middle>H.</b:Middle>
          </b:Person>
          <b:Person>
            <b:Last>Cifter</b:Last>
            <b:First>Atilla</b:First>
          </b:Person>
        </b:NameList>
      </b:Author>
    </b:Author>
    <b:Title>Exchange rate exposure at the firm and industry levels: Evidence from Turkey</b:Title>
    <b:JournalName>Economic Modelling</b:JournalName>
    <b:Year>2014</b:Year>
    <b:Pages>426-424</b:Pages>
    <b:Volume>43</b:Volume>
    <b:RefOrder>4</b:RefOrder>
  </b:Source>
  <b:Source>
    <b:Tag>Adl84</b:Tag>
    <b:SourceType>JournalArticle</b:SourceType>
    <b:Guid>{A74CEC9B-D16D-4C74-9339-157D7EFE6891}</b:Guid>
    <b:Author>
      <b:Author>
        <b:NameList>
          <b:Person>
            <b:Last>Adler</b:Last>
            <b:First>M.</b:First>
          </b:Person>
          <b:Person>
            <b:Last>Dumas</b:Last>
            <b:First>B.</b:First>
          </b:Person>
        </b:NameList>
      </b:Author>
    </b:Author>
    <b:Title>Exposure to currency risk: Definition and measurement</b:Title>
    <b:JournalName>Financial Management</b:JournalName>
    <b:Year>1984</b:Year>
    <b:Pages>41-50</b:Pages>
    <b:Volume>13</b:Volume>
    <b:Issue>2</b:Issue>
    <b:RefOrder>5</b:RefOrder>
  </b:Source>
  <b:Source>
    <b:Tag>Jor90</b:Tag>
    <b:SourceType>JournalArticle</b:SourceType>
    <b:Guid>{1A8975F2-6256-4F96-B742-69CC0EF26CF2}</b:Guid>
    <b:Author>
      <b:Author>
        <b:NameList>
          <b:Person>
            <b:Last>Jorion</b:Last>
            <b:First>P</b:First>
          </b:Person>
        </b:NameList>
      </b:Author>
    </b:Author>
    <b:Title>The exchange rate exposure of US multinationals</b:Title>
    <b:JournalName>Journal of Business</b:JournalName>
    <b:Year>1990</b:Year>
    <b:Pages>331–345</b:Pages>
    <b:Volume>53</b:Volume>
    <b:Issue>3</b:Issue>
    <b:RefOrder>6</b:RefOrder>
  </b:Source>
  <b:Source>
    <b:Tag>Ela10</b:Tag>
    <b:SourceType>JournalArticle</b:SourceType>
    <b:Guid>{33A0AE78-0030-4C1E-A278-85FE13ED5E9E}</b:Guid>
    <b:Author>
      <b:Author>
        <b:NameList>
          <b:Person>
            <b:Last>Hutson</b:Last>
            <b:First>Elaine</b:First>
          </b:Person>
          <b:Person>
            <b:Last>O’Driscoll</b:Last>
            <b:First>Anthony</b:First>
          </b:Person>
        </b:NameList>
      </b:Author>
    </b:Author>
    <b:Title>Firm-level exchange rate exposure in the Eurozone</b:Title>
    <b:JournalName>International Business Review</b:JournalName>
    <b:Year>2010</b:Year>
    <b:Pages>468-478</b:Pages>
    <b:Volume>19</b:Volume>
    <b:RefOrder>7</b:RefOrder>
  </b:Source>
  <b:Source>
    <b:Tag>Moh14</b:Tag>
    <b:SourceType>JournalArticle</b:SourceType>
    <b:Guid>{678033A5-43D7-4087-92F0-247FB29DE87D}</b:Guid>
    <b:Author>
      <b:Author>
        <b:NameList>
          <b:Person>
            <b:Last>Al-Shboul</b:Last>
            <b:First>Mohammad</b:First>
          </b:Person>
          <b:Person>
            <b:Last>Anwar</b:Last>
            <b:First>Sajid</b:First>
          </b:Person>
        </b:NameList>
      </b:Author>
    </b:Author>
    <b:Title>Foreign exchange rate exposure: Evidence from Canada</b:Title>
    <b:JournalName>Review of Financial Economics</b:JournalName>
    <b:Year>2014</b:Year>
    <b:Pages>18-29</b:Pages>
    <b:Volume>23</b:Volume>
    <b:RefOrder>8</b:RefOrder>
  </b:Source>
  <b:Source>
    <b:Tag>Hek83</b:Tag>
    <b:SourceType>JournalArticle</b:SourceType>
    <b:Guid>{47389C6F-53ED-4241-814C-FAC07460092D}</b:Guid>
    <b:Author>
      <b:Author>
        <b:NameList>
          <b:Person>
            <b:Last>Hekman</b:Last>
            <b:First>C.</b:First>
          </b:Person>
        </b:NameList>
      </b:Author>
    </b:Author>
    <b:Title>Measuring Foreign Exchange Exposure: A Practical Theory and Its Application</b:Title>
    <b:JournalName>Financial Analysts Journal</b:JournalName>
    <b:Year>1983</b:Year>
    <b:Pages>59-65</b:Pages>
    <b:Volume>39</b:Volume>
    <b:Issue>5</b:Issue>
    <b:RefOrder>9</b:RefOrder>
  </b:Source>
  <b:Source>
    <b:Tag>Bek95</b:Tag>
    <b:SourceType>JournalArticle</b:SourceType>
    <b:Guid>{E0E41A4B-2B16-4914-B318-20ACFCDCD6AB}</b:Guid>
    <b:Author>
      <b:Author>
        <b:NameList>
          <b:Person>
            <b:Last>Bekaert</b:Last>
            <b:First>G.</b:First>
          </b:Person>
          <b:Person>
            <b:Last>Harvey</b:Last>
            <b:First>C.</b:First>
          </b:Person>
        </b:NameList>
      </b:Author>
    </b:Author>
    <b:Title>Time varying world market integration</b:Title>
    <b:JournalName>Journal of Finance</b:JournalName>
    <b:Year>1995</b:Year>
    <b:Pages>403-444</b:Pages>
    <b:Volume>50</b:Volume>
    <b:Issue>2</b:Issue>
    <b:RefOrder>10</b:RefOrder>
  </b:Source>
  <b:Source>
    <b:Tag>Wal14</b:Tag>
    <b:SourceType>JournalArticle</b:SourceType>
    <b:Guid>{362B488F-B52E-4E03-A1E3-50D3FDC127CC}</b:Guid>
    <b:Author>
      <b:Author>
        <b:NameList>
          <b:Person>
            <b:Last>Chkili</b:Last>
            <b:First>Walid</b:First>
          </b:Person>
          <b:Person>
            <b:Last>Nguyen</b:Last>
            <b:First>Duc</b:First>
            <b:Middle>Khuong</b:Middle>
          </b:Person>
        </b:NameList>
      </b:Author>
    </b:Author>
    <b:Title>Exchange rate movements and stock market returns in a regime-switching environment: Evidence for BRICS countries</b:Title>
    <b:JournalName>Research in International Business and Finance</b:JournalName>
    <b:Year>2014</b:Year>
    <b:Pages>46-56</b:Pages>
    <b:Volume>31</b:Volume>
    <b:RefOrder>11</b:RefOrder>
  </b:Source>
  <b:Source>
    <b:Tag>Chk11</b:Tag>
    <b:SourceType>JournalArticle</b:SourceType>
    <b:Guid>{DC02AA59-8C22-42D8-832A-797E2979826D}</b:Guid>
    <b:Author>
      <b:Author>
        <b:NameList>
          <b:Person>
            <b:Last>Walid</b:Last>
            <b:First>Chkili</b:First>
          </b:Person>
          <b:Person>
            <b:Last>Chaker</b:Last>
            <b:First>Aloui</b:First>
          </b:Person>
          <b:Person>
            <b:Last>Masood</b:Last>
            <b:First>Omar</b:First>
          </b:Person>
          <b:Person>
            <b:Last>Fry</b:Last>
            <b:First>John</b:First>
          </b:Person>
        </b:NameList>
      </b:Author>
    </b:Author>
    <b:Title>Stock market volatility and exchange rates in emerging countries: A Markov-state switching approach</b:Title>
    <b:JournalName>Emerging Markets Review</b:JournalName>
    <b:Year>2011</b:Year>
    <b:Pages>272-292</b:Pages>
    <b:Volume>12</b:Volume>
    <b:RefOrder>12</b:RefOrder>
  </b:Source>
  <b:Source>
    <b:Tag>Trâ15</b:Tag>
    <b:SourceType>JournalArticle</b:SourceType>
    <b:Guid>{ABA62A33-80B3-49A5-BAB8-520242F17722}</b:Guid>
    <b:Title>Hiệu ứng lan tỏa giữa thị trường chứng khoán và thị trường ngoại hối ở Việt Nam</b:Title>
    <b:JournalName>Tạp chí Phát triển và Hội nhập</b:JournalName>
    <b:Year>2015</b:Year>
    <b:Pages>31-39</b:Pages>
    <b:Volume>21</b:Volume>
    <b:Issue>31</b:Issue>
    <b:Author>
      <b:Author>
        <b:NameList>
          <b:Person>
            <b:Last>Trần Ngọc Thơ</b:Last>
          </b:Person>
          <b:Person>
            <b:Last>Hồ Thị Lam</b:Last>
          </b:Person>
        </b:NameList>
      </b:Author>
    </b:Author>
    <b:RefOrder>13</b:RefOrder>
  </b:Source>
  <b:Source>
    <b:Tag>Ngu14</b:Tag>
    <b:SourceType>JournalArticle</b:SourceType>
    <b:Guid>{39AF47AB-DAAE-41ED-ACAC-E4B14B19D16F}</b:Guid>
    <b:Author>
      <b:Author>
        <b:NameList>
          <b:Person>
            <b:Last>Nguyễn Thị Liên Hoa</b:Last>
          </b:Person>
          <b:Person>
            <b:Last>Lương Thị Thúy Hường</b:Last>
          </b:Person>
        </b:NameList>
      </b:Author>
    </b:Author>
    <b:Title>Mối liên kết động giữa tỷ giá hối đoái và biến động thị trường chứng khoán các quốc gia mới nổi ASEAN</b:Title>
    <b:JournalName>Tạp chí Phát triển và Hội nhập</b:JournalName>
    <b:Year>2014</b:Year>
    <b:Pages>31-35</b:Pages>
    <b:Volume>17</b:Volume>
    <b:Issue>27</b:Issue>
    <b:RefOrder>14</b:RefOrder>
  </b:Source>
  <b:Source>
    <b:Tag>Chi13</b:Tag>
    <b:SourceType>JournalArticle</b:SourceType>
    <b:Guid>{88AF2D05-C90B-42E3-BEEF-16D7467C3D96}</b:Guid>
    <b:Author>
      <b:Author>
        <b:NameList>
          <b:Person>
            <b:Last>Wang</b:Last>
            <b:First>Chien-Jen</b:First>
          </b:Person>
          <b:Person>
            <b:Last>Wu</b:Last>
            <b:First>Po-Chin</b:First>
          </b:Person>
          <b:Person>
            <b:Last>Lin</b:Last>
            <b:First>Huei-Hsieh</b:First>
          </b:Person>
        </b:NameList>
      </b:Author>
    </b:Author>
    <b:Title>The relationship between stock returns and foreign exchange rates in China using smooth regime-switching approach</b:Title>
    <b:JournalName>Investment Management and Financial Innovations</b:JournalName>
    <b:Year>2013</b:Year>
    <b:Pages>46-54</b:Pages>
    <b:Volume>10</b:Volume>
    <b:Issue>3</b:Issue>
    <b:RefOrder>15</b:RefOrder>
  </b:Source>
  <b:Source>
    <b:Tag>Sha85</b:Tag>
    <b:SourceType>JournalArticle</b:SourceType>
    <b:Guid>{C3F15323-5798-45BC-BF39-7391EECC521A}</b:Guid>
    <b:Title>An integrated approach to corporate risk management</b:Title>
    <b:JournalName>Midland Corporate Finance</b:JournalName>
    <b:Year>1985</b:Year>
    <b:Pages>41-56</b:Pages>
    <b:Volume>3</b:Volume>
    <b:Issue>2</b:Issue>
    <b:Author>
      <b:Author>
        <b:NameList>
          <b:Person>
            <b:Last>Shapiro</b:Last>
            <b:First>A.</b:First>
          </b:Person>
          <b:Person>
            <b:Last>Titman</b:Last>
            <b:First>S.</b:First>
          </b:Person>
        </b:NameList>
      </b:Author>
    </b:Author>
    <b:RefOrder>16</b:RefOrder>
  </b:Source>
  <b:Source>
    <b:Tag>Les90</b:Tag>
    <b:SourceType>JournalArticle</b:SourceType>
    <b:Guid>{A9E60F3D-E020-4931-B8B8-23F8A2E19852}</b:Guid>
    <b:Title>Global competition and corporate finance in the 1990s</b:Title>
    <b:JournalName>Journal of Applied Corporate Finance</b:JournalName>
    <b:Year>1990</b:Year>
    <b:Pages>59-72</b:Pages>
    <b:Volume>3</b:Volume>
    <b:Author>
      <b:Author>
        <b:NameList>
          <b:Person>
            <b:Last>Lessard</b:Last>
            <b:First>D. R.</b:First>
          </b:Person>
        </b:NameList>
      </b:Author>
    </b:Author>
    <b:RefOrder>17</b:RefOrder>
  </b:Source>
  <b:Source>
    <b:Tag>Stu90</b:Tag>
    <b:SourceType>JournalArticle</b:SourceType>
    <b:Guid>{F77050B9-5C20-410C-8567-DF567F5E3EFB}</b:Guid>
    <b:Title>Managerial discretion and optimal financing policies</b:Title>
    <b:JournalName>Journal of Financial Economics</b:JournalName>
    <b:Year>1990</b:Year>
    <b:Pages>3-28</b:Pages>
    <b:Volume>26</b:Volume>
    <b:Author>
      <b:Author>
        <b:NameList>
          <b:Person>
            <b:Last>Stulz</b:Last>
            <b:First>R.</b:First>
          </b:Person>
        </b:NameList>
      </b:Author>
    </b:Author>
    <b:RefOrder>18</b:RefOrder>
  </b:Source>
  <b:Source>
    <b:Tag>Fro93</b:Tag>
    <b:SourceType>JournalArticle</b:SourceType>
    <b:Guid>{E62DD865-D8A0-444B-9BE1-DB112B35A81A}</b:Guid>
    <b:Title>Risk management: coordinating investment and financing policies</b:Title>
    <b:JournalName>Journal of finance</b:JournalName>
    <b:Year>1993</b:Year>
    <b:Pages>1629–1658</b:Pages>
    <b:Volume>48</b:Volume>
    <b:Author>
      <b:Author>
        <b:NameList>
          <b:Person>
            <b:Last>Froot</b:Last>
            <b:First>K.A.</b:First>
          </b:Person>
          <b:Person>
            <b:Last>Scharfstein</b:Last>
            <b:First>D.</b:First>
          </b:Person>
          <b:Person>
            <b:Last>Stein</b:Last>
            <b:First>J.</b:First>
          </b:Person>
        </b:NameList>
      </b:Author>
    </b:Author>
    <b:RefOrder>19</b:RefOrder>
  </b:Source>
  <b:Source>
    <b:Tag>Min99</b:Tag>
    <b:SourceType>JournalArticle</b:SourceType>
    <b:Guid>{C91F7D14-8251-46DA-98E9-8B3220780307}</b:Guid>
    <b:Title>The impact of cash flow volatility on discretionary investment and the costs of debt and equity financing</b:Title>
    <b:JournalName>Journal of Financial Economics</b:JournalName>
    <b:Year>1999</b:Year>
    <b:Pages>432-460</b:Pages>
    <b:Volume>54</b:Volume>
    <b:Author>
      <b:Author>
        <b:NameList>
          <b:Person>
            <b:Last>Minton</b:Last>
            <b:First>B.A.</b:First>
          </b:Person>
          <b:Person>
            <b:Last>Schrand</b:Last>
            <b:First>C.</b:First>
          </b:Person>
        </b:NameList>
      </b:Author>
    </b:Author>
    <b:RefOrder>20</b:RefOrder>
  </b:Source>
  <b:Source>
    <b:Tag>Dum78</b:Tag>
    <b:SourceType>JournalArticle</b:SourceType>
    <b:Guid>{6C4D0D08-0766-47C5-B146-7033B97FC5CC}</b:Guid>
    <b:Title>The theory of the trading firm revisited</b:Title>
    <b:JournalName>Journal of Finance </b:JournalName>
    <b:Year>1978</b:Year>
    <b:Pages>1019–1029</b:Pages>
    <b:Volume>33</b:Volume>
    <b:Author>
      <b:Author>
        <b:NameList>
          <b:Person>
            <b:Last>Dumas</b:Last>
            <b:First>B.</b:First>
          </b:Person>
        </b:NameList>
      </b:Author>
    </b:Author>
    <b:RefOrder>21</b:RefOrder>
  </b:Source>
  <b:Source>
    <b:Tag>Les79</b:Tag>
    <b:SourceType>Book</b:SourceType>
    <b:Guid>{5DF56FC0-37B9-4E2D-BFCF-052E4C2B6E01}</b:Guid>
    <b:Title>International Financial Management: Theory and Application</b:Title>
    <b:Year>1979</b:Year>
    <b:Author>
      <b:Author>
        <b:NameList>
          <b:Person>
            <b:Last>Lessard</b:Last>
            <b:First>D.R.</b:First>
          </b:Person>
        </b:NameList>
      </b:Author>
    </b:Author>
    <b:City>Boston</b:City>
    <b:Publisher>Warren Gorham and Lamont</b:Publisher>
    <b:RefOrder>22</b:RefOrder>
  </b:Source>
  <b:Source>
    <b:Tag>Flo86</b:Tag>
    <b:SourceType>JournalArticle</b:SourceType>
    <b:Guid>{C2F07356-9542-47DA-9185-E34E2E2E2DE9}</b:Guid>
    <b:Title>On the measurement of operating exposure to exchange rates: a conceptual approach</b:Title>
    <b:Year>1986</b:Year>
    <b:Author>
      <b:Author>
        <b:NameList>
          <b:Person>
            <b:Last>Flood</b:Last>
            <b:First>E.Jr.</b:First>
          </b:Person>
          <b:Person>
            <b:Last>Lessard</b:Last>
            <b:First>D.R.</b:First>
          </b:Person>
        </b:NameList>
      </b:Author>
    </b:Author>
    <b:JournalName>Financial Management</b:JournalName>
    <b:Pages>25-37</b:Pages>
    <b:Volume>Spring</b:Volume>
    <b:RefOrder>23</b:RefOrder>
  </b:Source>
  <b:Source>
    <b:Tag>Lev94</b:Tag>
    <b:SourceType>BookSection</b:SourceType>
    <b:Guid>{FCA880BE-D69A-491B-B04D-4036915059CF}</b:Guid>
    <b:Title>Exchange rates and the valuation of firms</b:Title>
    <b:Year>1994</b:Year>
    <b:Pages>37-48</b:Pages>
    <b:Author>
      <b:Author>
        <b:NameList>
          <b:Person>
            <b:Last>Levi</b:Last>
            <b:First>M.D.</b:First>
          </b:Person>
        </b:NameList>
      </b:Author>
      <b:Editor>
        <b:NameList>
          <b:Person>
            <b:Last>Amihud</b:Last>
            <b:First>Yakov</b:First>
          </b:Person>
          <b:Person>
            <b:Last>Levich</b:Last>
            <b:First>Richard M.</b:First>
          </b:Person>
        </b:NameList>
      </b:Editor>
    </b:Author>
    <b:BookTitle>Exchange Rates and Corporate Performance</b:BookTitle>
    <b:City>New York</b:City>
    <b:Publisher>Irwin</b:Publisher>
    <b:RefOrder>24</b:RefOrder>
  </b:Source>
  <b:Source>
    <b:Tag>Mar01</b:Tag>
    <b:SourceType>JournalArticle</b:SourceType>
    <b:Guid>{CF46BEAA-504F-429E-9AD9-B22C0840012A}</b:Guid>
    <b:Title>The effects of industry structure on economic exposure</b:Title>
    <b:Year>2001</b:Year>
    <b:Pages>149-164</b:Pages>
    <b:JournalName>Journal of International Money and Finance</b:JournalName>
    <b:Volume>20</b:Volume>
    <b:Author>
      <b:Author>
        <b:NameList>
          <b:Person>
            <b:Last>Marston</b:Last>
            <b:First>R.C.</b:First>
          </b:Person>
        </b:NameList>
      </b:Author>
    </b:Author>
    <b:RefOrder>25</b:RefOrder>
  </b:Source>
  <b:Source>
    <b:Tag>Lue90</b:Tag>
    <b:SourceType>JournalArticle</b:SourceType>
    <b:Guid>{D57ECE95-CF53-4EBB-ACC0-B2D8842D1978}</b:Guid>
    <b:Title>The exchange rate exposure of a global competitor</b:Title>
    <b:JournalName>Journal of International Business Studies</b:JournalName>
    <b:Year>1990</b:Year>
    <b:Pages>225-242</b:Pages>
    <b:Volume>21</b:Volume>
    <b:Author>
      <b:Author>
        <b:NameList>
          <b:Person>
            <b:Last>Luehrman</b:Last>
            <b:First>T.A.</b:First>
          </b:Person>
        </b:NameList>
      </b:Author>
    </b:Author>
    <b:RefOrder>26</b:RefOrder>
  </b:Source>
  <b:Source>
    <b:Tag>Wil01</b:Tag>
    <b:SourceType>JournalArticle</b:SourceType>
    <b:Guid>{0FB09261-9269-4C1A-9792-6CA3734D2EA8}</b:Guid>
    <b:Title>Exchange rate exposure and competition: evidence from the automotive industry</b:Title>
    <b:JournalName>Journal of Financial Economics </b:JournalName>
    <b:Year>2001</b:Year>
    <b:Pages>441-475</b:Pages>
    <b:Volume>59</b:Volume>
    <b:Author>
      <b:Author>
        <b:NameList>
          <b:Person>
            <b:Last>Williamson</b:Last>
            <b:First>R.G.</b:First>
          </b:Person>
        </b:NameList>
      </b:Author>
    </b:Author>
    <b:RefOrder>27</b:RefOrder>
  </b:Source>
  <b:Source>
    <b:Tag>DiI00</b:Tag>
    <b:SourceType>JournalArticle</b:SourceType>
    <b:Guid>{A5C0673D-75B8-4A45-AA48-68B5F857AE79}</b:Guid>
    <b:Title>An analysis of asymmetry in foreign currency exposure of the Australian equities market</b:Title>
    <b:JournalName>Journal of Multinational Financial Management </b:JournalName>
    <b:Year>2000</b:Year>
    <b:Pages>133-159</b:Pages>
    <b:Volume>10</b:Volume>
    <b:Author>
      <b:Author>
        <b:NameList>
          <b:Person>
            <b:Last>Di Iorio</b:Last>
            <b:First>A.</b:First>
          </b:Person>
          <b:Person>
            <b:Last>Faff</b:Last>
            <b:First>R.</b:First>
          </b:Person>
        </b:NameList>
      </b:Author>
    </b:Author>
    <b:RefOrder>28</b:RefOrder>
  </b:Source>
  <b:Source>
    <b:Tag>Sha75</b:Tag>
    <b:SourceType>JournalArticle</b:SourceType>
    <b:Guid>{79EB38E0-4411-49A7-A7DA-A989908D04C8}</b:Guid>
    <b:Author>
      <b:Author>
        <b:NameList>
          <b:Person>
            <b:Last>Shapiro</b:Last>
            <b:First>A.C.</b:First>
          </b:Person>
        </b:NameList>
      </b:Author>
    </b:Author>
    <b:Title>Exchange rate changes, inflation and the value of multinational corporations</b:Title>
    <b:JournalName>Journal of Finance</b:JournalName>
    <b:Year>1975</b:Year>
    <b:Pages>485-502</b:Pages>
    <b:Volume>30</b:Volume>
    <b:RefOrder>29</b:RefOrder>
  </b:Source>
  <b:Source>
    <b:Tag>Hod82</b:Tag>
    <b:SourceType>JournalArticle</b:SourceType>
    <b:Guid>{ED821F3B-E2E0-4B08-BBE6-F1C493FD8D1C}</b:Guid>
    <b:Title>Exposure to exchange rate movements</b:Title>
    <b:JournalName>Journal of International Economics</b:JournalName>
    <b:Year>1982</b:Year>
    <b:Pages>375-386</b:Pages>
    <b:Volume>13</b:Volume>
    <b:Author>
      <b:Author>
        <b:NameList>
          <b:Person>
            <b:Last>Hodder</b:Last>
            <b:First>J.E.</b:First>
          </b:Person>
        </b:NameList>
      </b:Author>
    </b:Author>
    <b:RefOrder>30</b:RefOrder>
  </b:Source>
  <b:Source>
    <b:Tag>Cor83</b:Tag>
    <b:SourceType>JournalArticle</b:SourceType>
    <b:Guid>{C1A966F3-4CAE-4E1B-9EFB-B25A411D3A31}</b:Guid>
    <b:Title>Managing foreign exchange risks</b:Title>
    <b:JournalName>Midland Corporate Finance Journal</b:JournalName>
    <b:Year>1983</b:Year>
    <b:Pages>16-31</b:Pages>
    <b:Volume>Spring</b:Volume>
    <b:Author>
      <b:Author>
        <b:NameList>
          <b:Person>
            <b:Last>Cornell</b:Last>
            <b:First>B.</b:First>
          </b:Person>
          <b:Person>
            <b:Last>Shapiro</b:Last>
            <b:First>A.</b:First>
          </b:Person>
        </b:NameList>
      </b:Author>
    </b:Author>
    <b:RefOrder>31</b:RefOrder>
  </b:Source>
  <b:Source>
    <b:Tag>Boo90</b:Tag>
    <b:SourceType>JournalArticle</b:SourceType>
    <b:Guid>{4F102EC9-0470-459E-BF2B-5C1F82B84B11}</b:Guid>
    <b:Title>Assessing foreign exchange exposure: theory and application using Canadian firms</b:Title>
    <b:JournalName>Journal of International Financial Management and Accounting</b:JournalName>
    <b:Year>1990</b:Year>
    <b:Pages>1-22</b:Pages>
    <b:Volume>2</b:Volume>
    <b:Author>
      <b:Author>
        <b:NameList>
          <b:Person>
            <b:Last>Booth</b:Last>
            <b:First>L.</b:First>
          </b:Person>
          <b:Person>
            <b:Last>Rotenberg</b:Last>
            <b:First>W.</b:First>
          </b:Person>
        </b:NameList>
      </b:Author>
    </b:Author>
    <b:RefOrder>32</b:RefOrder>
  </b:Source>
  <b:Source>
    <b:Tag>All01</b:Tag>
    <b:SourceType>JournalArticle</b:SourceType>
    <b:Guid>{EE024E82-8CE4-4678-A549-87A709F72E14}</b:Guid>
    <b:Title>Exposure and markups</b:Title>
    <b:JournalName>Review of Financial Studies</b:JournalName>
    <b:Year>2001</b:Year>
    <b:Pages>805-835</b:Pages>
    <b:Volume>14</b:Volume>
    <b:Author>
      <b:Author>
        <b:NameList>
          <b:Person>
            <b:Last>Allayannis</b:Last>
            <b:First>G.</b:First>
          </b:Person>
          <b:Person>
            <b:Last>Ihrig</b:Last>
            <b:First>J.</b:First>
          </b:Person>
        </b:NameList>
      </b:Author>
    </b:Author>
    <b:RefOrder>33</b:RefOrder>
  </b:Source>
  <b:Source>
    <b:Tag>Bod02</b:Tag>
    <b:SourceType>JournalArticle</b:SourceType>
    <b:Guid>{D9F1AF5B-77AE-4E69-AE79-9E43BA07382F}</b:Guid>
    <b:Title>Pass-through and exposure</b:Title>
    <b:JournalName>Journal of Finance</b:JournalName>
    <b:Year>2002</b:Year>
    <b:Pages>199-231</b:Pages>
    <b:Volume>57</b:Volume>
    <b:Author>
      <b:Author>
        <b:NameList>
          <b:Person>
            <b:Last>Bodnar</b:Last>
            <b:First>G.M.</b:First>
          </b:Person>
          <b:Person>
            <b:Last>Dumas</b:Last>
            <b:First>B.</b:First>
          </b:Person>
          <b:Person>
            <b:Last>Marston</b:Last>
            <b:First>R.C.</b:First>
          </b:Person>
        </b:NameList>
      </b:Author>
    </b:Author>
    <b:RefOrder>34</b:RefOrder>
  </b:Source>
  <b:Source>
    <b:Tag>Ald86</b:Tag>
    <b:SourceType>JournalArticle</b:SourceType>
    <b:Guid>{A1917F9A-983B-4FA8-A2F1-38CF597CBCED}</b:Guid>
    <b:Title>Exchange risk surprises in international portfolios</b:Title>
    <b:JournalName>Journal of Portfolio Management</b:JournalName>
    <b:Year>1986</b:Year>
    <b:Pages>44-53</b:Pages>
    <b:Volume>Winter</b:Volume>
    <b:Author>
      <b:Author>
        <b:NameList>
          <b:Person>
            <b:Last>Alder</b:Last>
            <b:First>M.</b:First>
          </b:Person>
          <b:Person>
            <b:Last>Dumas</b:Last>
            <b:First>B.</b:First>
          </b:Person>
          <b:Person>
            <b:Last>Simon</b:Last>
            <b:First>D.</b:First>
          </b:Person>
        </b:NameList>
      </b:Author>
    </b:Author>
    <b:RefOrder>35</b:RefOrder>
  </b:Source>
  <b:Source>
    <b:Tag>Gla00</b:Tag>
    <b:SourceType>JournalArticle</b:SourceType>
    <b:Guid>{5581EB9E-BC85-49DD-84C1-30DAEE4C39FF}</b:Guid>
    <b:Title>The DAX and the dollar: the economic exchange rate exposure of German corporations</b:Title>
    <b:Year>2000</b:Year>
    <b:Pages>715-724</b:Pages>
    <b:Author>
      <b:Author>
        <b:NameList>
          <b:Person>
            <b:Last>Glaum</b:Last>
            <b:First>M.</b:First>
          </b:Person>
          <b:Person>
            <b:Last>Brunner</b:Last>
            <b:First>M.</b:First>
          </b:Person>
          <b:Person>
            <b:Last>Holger</b:Last>
            <b:First>H.</b:First>
          </b:Person>
        </b:NameList>
      </b:Author>
      <b:Editor>
        <b:NameList>
          <b:Person>
            <b:Last>Frenkel</b:Last>
            <b:First>M.</b:First>
          </b:Person>
          <b:Person>
            <b:Last>Hommel</b:Last>
            <b:First>U.</b:First>
          </b:Person>
          <b:Person>
            <b:Last>Rudolf</b:Last>
            <b:First>M.</b:First>
          </b:Person>
        </b:NameList>
      </b:Editor>
    </b:Author>
    <b:BookTitle>Risk Management: Challenge and Opportunity</b:BookTitle>
    <b:City>Berlin</b:City>
    <b:Publisher>Springer</b:Publisher>
    <b:JournalName>Journal of International Business Studies</b:JournalName>
    <b:Volume>31</b:Volume>
    <b:RefOrder>36</b:RefOrder>
  </b:Source>
  <b:Source>
    <b:Tag>Wal94</b:Tag>
    <b:SourceType>JournalArticle</b:SourceType>
    <b:Guid>{DC67E880-8B43-4A7B-B7DC-7323239441E0}</b:Guid>
    <b:Title>Operating income, exchange rate changes and the value of the firm: an empirical analysis</b:Title>
    <b:JournalName>Journal of Accounting, Auditing and Finance</b:JournalName>
    <b:Year>1994</b:Year>
    <b:Pages>703-724</b:Pages>
    <b:Volume>9</b:Volume>
    <b:Author>
      <b:Author>
        <b:NameList>
          <b:Person>
            <b:Last>Walsh</b:Last>
            <b:First>E.J.</b:First>
          </b:Person>
        </b:NameList>
      </b:Author>
    </b:Author>
    <b:RefOrder>37</b:RefOrder>
  </b:Source>
  <b:Source>
    <b:Tag>Mar03</b:Tag>
    <b:SourceType>JournalArticle</b:SourceType>
    <b:Guid>{B8F25483-2E9A-426F-82C2-122F86144000}</b:Guid>
    <b:Title>Exchange rate exposures of US banks: a cash flow-based methodology</b:Title>
    <b:JournalName>Journal of Banking and Finance</b:JournalName>
    <b:Year>2003</b:Year>
    <b:Pages>851-865</b:Pages>
    <b:Volume>27</b:Volume>
    <b:Author>
      <b:Author>
        <b:NameList>
          <b:Person>
            <b:Last>Martin</b:Last>
            <b:First>A.D.</b:First>
          </b:Person>
          <b:Person>
            <b:Last>Mauer</b:Last>
            <b:First>L.J.</b:First>
          </b:Person>
        </b:NameList>
      </b:Author>
    </b:Author>
    <b:RefOrder>38</b:RefOrder>
  </b:Source>
  <b:Source>
    <b:Tag>Jor91</b:Tag>
    <b:SourceType>JournalArticle</b:SourceType>
    <b:Guid>{81D2FC4D-9F2D-4792-A811-DC90EC90D1EA}</b:Guid>
    <b:Title>The pricing of exchange rate risk in the stock market</b:Title>
    <b:JournalName>Journal of Financial and Quantitative Analysis</b:JournalName>
    <b:Year>1991</b:Year>
    <b:Pages>363-376</b:Pages>
    <b:Volume>26</b:Volume>
    <b:Author>
      <b:Author>
        <b:NameList>
          <b:Person>
            <b:Last>Jorion</b:Last>
            <b:First>P.</b:First>
          </b:Person>
        </b:NameList>
      </b:Author>
    </b:Author>
    <b:RefOrder>39</b:RefOrder>
  </b:Source>
  <b:Source>
    <b:Tag>Ami94</b:Tag>
    <b:SourceType>BookSection</b:SourceType>
    <b:Guid>{D406F91D-2FBA-45AE-A1D5-C29CEA7AE775}</b:Guid>
    <b:Title>Exchange rates and the valuation of equity shares</b:Title>
    <b:Year>1994</b:Year>
    <b:Pages>49-59</b:Pages>
    <b:Author>
      <b:Author>
        <b:NameList>
          <b:Person>
            <b:Last>Amihud</b:Last>
            <b:First>Y.</b:First>
          </b:Person>
        </b:NameList>
      </b:Author>
      <b:Editor>
        <b:NameList>
          <b:Person>
            <b:Last>Amihud</b:Last>
            <b:First>Y.</b:First>
          </b:Person>
          <b:Person>
            <b:Last>Levich</b:Last>
            <b:First>R.M.</b:First>
          </b:Person>
        </b:NameList>
      </b:Editor>
    </b:Author>
    <b:BookTitle>Exchange rates and corporate performance</b:BookTitle>
    <b:City>New York</b:City>
    <b:Publisher>Irwin</b:Publisher>
    <b:RefOrder>40</b:RefOrder>
  </b:Source>
  <b:Source>
    <b:Tag>Cho95</b:Tag>
    <b:SourceType>JournalArticle</b:SourceType>
    <b:Guid>{F749AE92-51B9-4021-A3A8-BE650A0A6C42}</b:Guid>
    <b:Title>Exchange risk sensitivity and its determinants: a firm and industry analysis of US multinationals</b:Title>
    <b:Year>1995</b:Year>
    <b:Pages>77-88</b:Pages>
    <b:JournalName>Financial Management</b:JournalName>
    <b:Volume>24</b:Volume>
    <b:Author>
      <b:Author>
        <b:NameList>
          <b:Person>
            <b:Last>Choi</b:Last>
            <b:First>J.J.</b:First>
          </b:Person>
          <b:Person>
            <b:Last>Prasad</b:Last>
            <b:First>A.M.</b:First>
          </b:Person>
        </b:NameList>
      </b:Author>
    </b:Author>
    <b:RefOrder>41</b:RefOrder>
  </b:Source>
  <b:Source>
    <b:Tag>Mil98</b:Tag>
    <b:SourceType>JournalArticle</b:SourceType>
    <b:Guid>{8D436197-9EA0-4691-918F-235A7E38B87D}</b:Guid>
    <b:Title>Firm strategy and economic exposure to foreign exchange rate movements</b:Title>
    <b:JournalName>Journal of International Business Studies</b:JournalName>
    <b:Year>1998</b:Year>
    <b:Pages>493-514</b:Pages>
    <b:Volume>29</b:Volume>
    <b:Author>
      <b:Author>
        <b:NameList>
          <b:Person>
            <b:Last>Miller</b:Last>
            <b:First>K.D.</b:First>
          </b:Person>
          <b:Person>
            <b:Last>Reuer</b:Last>
            <b:First>J.J.</b:First>
          </b:Person>
        </b:NameList>
      </b:Author>
    </b:Author>
    <b:RefOrder>42</b:RefOrder>
  </b:Source>
  <b:Source>
    <b:Tag>HeJ98</b:Tag>
    <b:SourceType>JournalArticle</b:SourceType>
    <b:Guid>{BC69925C-B542-4269-AA84-08A888613022}</b:Guid>
    <b:Title>The foreign exchange exposure of Japanese multinational corporations</b:Title>
    <b:JournalName>Journal of Finance</b:JournalName>
    <b:Year>1998</b:Year>
    <b:Pages>733-753</b:Pages>
    <b:Volume>53</b:Volume>
    <b:Author>
      <b:Author>
        <b:NameList>
          <b:Person>
            <b:Last>He</b:Last>
            <b:First>J.</b:First>
          </b:Person>
          <b:Person>
            <b:Last>Ng</b:Last>
            <b:First>L.</b:First>
          </b:Person>
        </b:NameList>
      </b:Author>
    </b:Author>
    <b:RefOrder>43</b:RefOrder>
  </b:Source>
  <b:Source>
    <b:Tag>Cha97</b:Tag>
    <b:SourceType>JournalArticle</b:SourceType>
    <b:Guid>{47A86D20-47A8-4A7B-9778-56478EFB3EDC}</b:Guid>
    <b:Title>The exchange rate exposure of US and Japanese banking institution</b:Title>
    <b:JournalName>Journal of Banking and Finance </b:JournalName>
    <b:Year>1997</b:Year>
    <b:Pages>871-889</b:Pages>
    <b:Volume>21</b:Volume>
    <b:Author>
      <b:Author>
        <b:NameList>
          <b:Person>
            <b:Last>Chamberlain</b:Last>
            <b:First>S.</b:First>
          </b:Person>
          <b:Person>
            <b:Last>Howe</b:Last>
            <b:First>J.S.</b:First>
          </b:Person>
          <b:Person>
            <b:Last>Popper</b:Last>
            <b:First>H.</b:First>
          </b:Person>
        </b:NameList>
      </b:Author>
    </b:Author>
    <b:RefOrder>44</b:RefOrder>
  </b:Source>
  <b:Source>
    <b:Tag>Kiy03</b:Tag>
    <b:SourceType>JournalArticle</b:SourceType>
    <b:Guid>{F94791FF-7B3B-43D4-B322-F3752AC2305F}</b:Guid>
    <b:Title>Estimation of foreign exchange exposure: an emerging market application</b:Title>
    <b:JournalName>Journal of Multinational Financial Management</b:JournalName>
    <b:Year>2003</b:Year>
    <b:Pages>71-84</b:Pages>
    <b:Volume>13</b:Volume>
    <b:Author>
      <b:Author>
        <b:NameList>
          <b:Person>
            <b:Last>Kiymaz</b:Last>
            <b:First>H.</b:First>
          </b:Person>
        </b:NameList>
      </b:Author>
    </b:Author>
    <b:RefOrder>45</b:RefOrder>
  </b:Source>
  <b:Source>
    <b:Tag>Kho94</b:Tag>
    <b:SourceType>JournalArticle</b:SourceType>
    <b:Guid>{0154F9D6-6B27-4CC0-AB72-5E4D0D791B50}</b:Guid>
    <b:Title>Estimation of foreign exchange exposure: an application to mining companies in Australia</b:Title>
    <b:JournalName>Journal of International Money and Finance</b:JournalName>
    <b:Year>1994</b:Year>
    <b:Pages>342-363</b:Pages>
    <b:Volume>13</b:Volume>
    <b:Author>
      <b:Author>
        <b:NameList>
          <b:Person>
            <b:Last>Khoo</b:Last>
            <b:First>A.</b:First>
          </b:Person>
        </b:NameList>
      </b:Author>
    </b:Author>
    <b:RefOrder>46</b:RefOrder>
  </b:Source>
  <b:Source>
    <b:Tag>Gri01</b:Tag>
    <b:SourceType>JournalArticle</b:SourceType>
    <b:Guid>{39645E4E-FC62-4A40-A30C-A3074565BA31}</b:Guid>
    <b:Author>
      <b:Author>
        <b:NameList>
          <b:Person>
            <b:Last>Griffin</b:Last>
            <b:First>J.M.</b:First>
          </b:Person>
          <b:Person>
            <b:Last>Stulz</b:Last>
            <b:First>R.M.</b:First>
          </b:Person>
        </b:NameList>
      </b:Author>
    </b:Author>
    <b:Title>International competition and exchange rate shocks: a cross-country industry analysis of stock returns</b:Title>
    <b:JournalName>Review of Financial Studies</b:JournalName>
    <b:Year>2001</b:Year>
    <b:Pages>215-241</b:Pages>
    <b:Volume>14</b:Volume>
    <b:RefOrder>47</b:RefOrder>
  </b:Source>
  <b:Source>
    <b:Tag>All95</b:Tag>
    <b:SourceType>JournalArticle</b:SourceType>
    <b:Guid>{B0217F07-F38C-4AF4-973B-C823D9BA3848}</b:Guid>
    <b:Title>Time-variation of the exchange rate exposure: an industry analysis</b:Title>
    <b:JournalName>Working paper, New York University</b:JournalName>
    <b:Year>1995</b:Year>
    <b:Author>
      <b:Author>
        <b:NameList>
          <b:Person>
            <b:Last>Allayannis</b:Last>
            <b:First>G.</b:First>
          </b:Person>
        </b:NameList>
      </b:Author>
    </b:Author>
    <b:RefOrder>48</b:RefOrder>
  </b:Source>
  <b:Source>
    <b:Tag>All96</b:Tag>
    <b:SourceType>JournalArticle</b:SourceType>
    <b:Guid>{9AD3BA44-D05F-4BC6-A549-551AECB32AAE}</b:Guid>
    <b:Title>Exchange rate exposure revisited</b:Title>
    <b:JournalName>Working Paper, New York University</b:JournalName>
    <b:Year>1996</b:Year>
    <b:Author>
      <b:Author>
        <b:NameList>
          <b:Person>
            <b:Last>Allayannis</b:Last>
            <b:First>G.</b:First>
          </b:Person>
        </b:NameList>
      </b:Author>
    </b:Author>
    <b:RefOrder>49</b:RefOrder>
  </b:Source>
  <b:Source>
    <b:Tag>Dum95</b:Tag>
    <b:SourceType>JournalArticle</b:SourceType>
    <b:Guid>{D6F36F24-0B5F-4658-8A32-FF9C2B50DD9C}</b:Guid>
    <b:Title>The world price of foreign exchange risk</b:Title>
    <b:JournalName>Journal of Finance</b:JournalName>
    <b:Year>1995</b:Year>
    <b:Pages>445-479</b:Pages>
    <b:Volume>50</b:Volume>
    <b:Author>
      <b:Author>
        <b:NameList>
          <b:Person>
            <b:Last>Dumas</b:Last>
            <b:First>B.</b:First>
          </b:Person>
          <b:Person>
            <b:Last>Solnik</b:Last>
            <b:First>B.</b:First>
          </b:Person>
        </b:NameList>
      </b:Author>
    </b:Author>
    <b:RefOrder>50</b:RefOrder>
  </b:Source>
  <b:Source>
    <b:Tag>DeS98</b:Tag>
    <b:SourceType>JournalArticle</b:SourceType>
    <b:Guid>{3EC8BC5F-17DB-4789-A5A5-E13E259E7199}</b:Guid>
    <b:Title>How big is the premium for currency risk?</b:Title>
    <b:JournalName>Journal of Financial Economics</b:JournalName>
    <b:Year>1998</b:Year>
    <b:Pages>375-412</b:Pages>
    <b:Volume>49</b:Volume>
    <b:Author>
      <b:Author>
        <b:NameList>
          <b:Person>
            <b:Last>De Santis</b:Last>
            <b:First>G.</b:First>
          </b:Person>
          <b:Person>
            <b:Last>Gérard</b:Last>
            <b:First>B.</b:First>
          </b:Person>
        </b:NameList>
      </b:Author>
    </b:Author>
    <b:RefOrder>51</b:RefOrder>
  </b:Source>
  <b:Source>
    <b:Tag>Dou99</b:Tag>
    <b:SourceType>JournalArticle</b:SourceType>
    <b:Guid>{1AC14F6D-3009-4A94-85C0-FA2173531867}</b:Guid>
    <b:Title>The pricing of currency risk in Japan</b:Title>
    <b:JournalName>Journal of Banking and Finance</b:JournalName>
    <b:Year>1999</b:Year>
    <b:Pages>1-20</b:Pages>
    <b:Volume>23</b:Volume>
    <b:Author>
      <b:Author>
        <b:NameList>
          <b:Person>
            <b:Last>Doukas</b:Last>
            <b:First>J.</b:First>
          </b:Person>
          <b:Person>
            <b:Last>Hall</b:Last>
            <b:First>P.H.</b:First>
          </b:Person>
          <b:Person>
            <b:Last>Lang</b:Last>
            <b:First>L.H.P.</b:First>
          </b:Person>
        </b:NameList>
      </b:Author>
    </b:Author>
    <b:RefOrder>52</b:RefOrder>
  </b:Source>
  <b:Source>
    <b:Tag>Mar05</b:Tag>
    <b:SourceType>JournalArticle</b:SourceType>
    <b:Guid>{7C5B7695-3C90-43AB-8CD6-B8C4DCBB0A0D}</b:Guid>
    <b:Title>A note on common methods used to estimate foreign exchange exposure</b:Title>
    <b:JournalName>Journal of International, Financial Markets Institutions and Money</b:JournalName>
    <b:Year>2005</b:Year>
    <b:Pages>125-140</b:Pages>
    <b:Volume>15</b:Volume>
    <b:Author>
      <b:Author>
        <b:NameList>
          <b:Person>
            <b:Last>Martin</b:Last>
            <b:First>Anna D.</b:First>
          </b:Person>
          <b:Person>
            <b:Last>Mauer</b:Last>
            <b:First>Laurence J.</b:First>
          </b:Person>
        </b:NameList>
      </b:Author>
    </b:Author>
    <b:RefOrder>53</b:RefOrder>
  </b:Source>
  <b:Source>
    <b:Tag>Bod03</b:Tag>
    <b:SourceType>JournalArticle</b:SourceType>
    <b:Guid>{B40C993C-53B6-4B42-AF60-D38F8AD2FD47}</b:Guid>
    <b:Title>Estimating exchange rate exposures: issues in model structure</b:Title>
    <b:JournalName>Financial Management</b:JournalName>
    <b:Year>2003</b:Year>
    <b:Pages>35-67</b:Pages>
    <b:Volume>32</b:Volume>
    <b:Author>
      <b:Author>
        <b:NameList>
          <b:Person>
            <b:Last>Bodnar</b:Last>
            <b:First>G.M.</b:First>
          </b:Person>
          <b:Person>
            <b:Last>Wong</b:Last>
            <b:First>M.H.F.</b:First>
          </b:Person>
        </b:NameList>
      </b:Author>
    </b:Author>
    <b:RefOrder>54</b:RefOrder>
  </b:Source>
  <b:Source>
    <b:Tag>Bod93</b:Tag>
    <b:SourceType>JournalArticle</b:SourceType>
    <b:Guid>{5AA207DE-FDAB-4A65-BE30-BE4238F3DD82}</b:Guid>
    <b:Title>Exchange rate exposure and industry characteristics: evidence from Canada, Japan and the USA</b:Title>
    <b:JournalName>Journal of International Money and Finance</b:JournalName>
    <b:Year>1993</b:Year>
    <b:Pages>29-45</b:Pages>
    <b:Volume>12</b:Volume>
    <b:Author>
      <b:Author>
        <b:NameList>
          <b:Person>
            <b:Last>Bodnar</b:Last>
            <b:First>G.M.</b:First>
          </b:Person>
          <b:Person>
            <b:Last>Gentry</b:Last>
            <b:First>W.M.</b:First>
          </b:Person>
        </b:NameList>
      </b:Author>
    </b:Author>
    <b:RefOrder>55</b:RefOrder>
  </b:Source>
  <b:Source>
    <b:Tag>Bar94</b:Tag>
    <b:SourceType>JournalArticle</b:SourceType>
    <b:Guid>{15841AC5-CB45-407E-9C2F-C2A8952B1BDA}</b:Guid>
    <b:Title>Firm valuation, earnings expectations, and the exchange rate exposure effect</b:Title>
    <b:JournalName>Journal of Finance</b:JournalName>
    <b:Year>1994</b:Year>
    <b:Pages>1755-1785</b:Pages>
    <b:Volume>49</b:Volume>
    <b:Author>
      <b:Author>
        <b:NameList>
          <b:Person>
            <b:Last>Bartov</b:Last>
            <b:First>E.</b:First>
          </b:Person>
          <b:Person>
            <b:Last>Bodnar</b:Last>
            <b:First>G.M.</b:First>
          </b:Person>
        </b:NameList>
      </b:Author>
    </b:Author>
    <b:RefOrder>56</b:RefOrder>
  </b:Source>
  <b:Source>
    <b:Tag>Don96</b:Tag>
    <b:SourceType>JournalArticle</b:SourceType>
    <b:Guid>{6699EF35-70E3-4855-9AD4-031EF409B3F3}</b:Guid>
    <b:Title>The share price reaction of UK exporters to exchange rate movements: an empirical study</b:Title>
    <b:JournalName>Journal of International Business Studies</b:JournalName>
    <b:Year>1996</b:Year>
    <b:Pages>157-165</b:Pages>
    <b:Volume>27</b:Volume>
    <b:Author>
      <b:Author>
        <b:NameList>
          <b:Person>
            <b:Last>Donnelly</b:Last>
            <b:First>R.</b:First>
          </b:Person>
          <b:Person>
            <b:Last>Sheehy</b:Last>
            <b:First>E.</b:First>
          </b:Person>
        </b:NameList>
      </b:Author>
    </b:Author>
    <b:RefOrder>57</b:RefOrder>
  </b:Source>
  <b:Source>
    <b:Tag>Cho97</b:Tag>
    <b:SourceType>JournalArticle</b:SourceType>
    <b:Guid>{465CF31E-5EDB-408A-8474-7756EDD9F88C}</b:Guid>
    <b:Title>The economic exposure of US multinational firms</b:Title>
    <b:Year>1997</b:Year>
    <b:Author>
      <b:Author>
        <b:NameList>
          <b:Person>
            <b:Last>Chow</b:Last>
            <b:First>E.H.</b:First>
          </b:Person>
          <b:Person>
            <b:Last>Lee</b:Last>
            <b:First>W.Y.</b:First>
          </b:Person>
          <b:Person>
            <b:Last>Solt</b:Last>
            <b:First>M.E.</b:First>
          </b:Person>
        </b:NameList>
      </b:Author>
    </b:Author>
    <b:JournalName>The Journal of Financial Research</b:JournalName>
    <b:Pages>191-210</b:Pages>
    <b:Volume>20</b:Volume>
    <b:RefOrder>58</b:RefOrder>
  </b:Source>
  <b:Source>
    <b:Tag>Cho98</b:Tag>
    <b:SourceType>JournalArticle</b:SourceType>
    <b:Guid>{8AC887B5-FB00-4933-BD14-4A2F80FB27D9}</b:Guid>
    <b:Title>The determinants of foreign exchange rate exposure: evidence on Japanese firms</b:Title>
    <b:JournalName>Pacific-Basin Finance Journal</b:JournalName>
    <b:Year>1998</b:Year>
    <b:Pages>153-174</b:Pages>
    <b:Volume>6</b:Volume>
    <b:Author>
      <b:Author>
        <b:NameList>
          <b:Person>
            <b:Last>Chow</b:Last>
            <b:First>E.H.</b:First>
          </b:Person>
          <b:Person>
            <b:Last>Chen</b:Last>
            <b:First>H.L.</b:First>
          </b:Person>
        </b:NameList>
      </b:Author>
    </b:Author>
    <b:RefOrder>59</b:RefOrder>
  </b:Source>
  <b:Source>
    <b:Tag>Dom01</b:Tag>
    <b:SourceType>JournalArticle</b:SourceType>
    <b:Guid>{925F2F62-A453-4FDB-A9F5-84467D7C82BD}</b:Guid>
    <b:Title>Trade and exposure</b:Title>
    <b:JournalName>American Economic Review Papers and Proceedings</b:JournalName>
    <b:Year>2001</b:Year>
    <b:Pages>367-370</b:Pages>
    <b:Volume>91</b:Volume>
    <b:Author>
      <b:Author>
        <b:NameList>
          <b:Person>
            <b:Last>Dominguez</b:Last>
            <b:First>K. M. E.</b:First>
          </b:Person>
          <b:Person>
            <b:Last>Tesar</b:Last>
            <b:First>L. L.</b:First>
          </b:Person>
        </b:NameList>
      </b:Author>
    </b:Author>
    <b:RefOrder>60</b:RefOrder>
  </b:Source>
  <b:Source>
    <b:Tag>Ihr01</b:Tag>
    <b:SourceType>JournalArticle</b:SourceType>
    <b:Guid>{149C4B17-ADBE-41CA-8574-D295415371CD}</b:Guid>
    <b:Title>Exchange rate exposure of multinationals: focusing on exchange rate issues</b:Title>
    <b:JournalName>International Finance Discussion Papers</b:JournalName>
    <b:Year>2001</b:Year>
    <b:Pages>709 Board of Governors of the Federal Reserve System (U.S.)</b:Pages>
    <b:Author>
      <b:Author>
        <b:NameList>
          <b:Person>
            <b:Last>Ihrig</b:Last>
            <b:First>J.</b:First>
          </b:Person>
        </b:NameList>
      </b:Author>
    </b:Author>
    <b:RefOrder>61</b:RefOrder>
  </b:Source>
  <b:Source>
    <b:Tag>Mul</b:Tag>
    <b:SourceType>JournalArticle</b:SourceType>
    <b:Guid>{9ACF1EE0-1CF1-4879-91AE-775A1373325E}</b:Guid>
    <b:Title>Asymmetric foreign exchange risk exposure: evidence from US multinationals</b:Title>
    <b:JournalName>LIFE Working Paper, Maastricht University</b:JournalName>
    <b:Author>
      <b:Author>
        <b:NameList>
          <b:Person>
            <b:Last>Muller</b:Last>
            <b:First>A.</b:First>
          </b:Person>
          <b:Person>
            <b:Last>Verschoor</b:Last>
            <b:First>W. F. C.</b:First>
          </b:Person>
        </b:NameList>
      </b:Author>
    </b:Author>
    <b:Year>2004</b:Year>
    <b:RefOrder>62</b:RefOrder>
  </b:Source>
  <b:Source>
    <b:Tag>Fra04</b:Tag>
    <b:SourceType>JournalArticle</b:SourceType>
    <b:Guid>{772DBBBD-8781-4F1D-915A-F10098183325}</b:Guid>
    <b:Title>Foreign exchange rate exposure of US multinational corporations: a firm-specific approach</b:Title>
    <b:JournalName>Journal of Multinational Financial Management</b:JournalName>
    <b:Year>2004</b:Year>
    <b:Pages>261-281</b:Pages>
    <b:Volume>14</b:Volume>
    <b:Author>
      <b:Author>
        <b:NameList>
          <b:Person>
            <b:Last>Fraser</b:Last>
            <b:First>S.</b:First>
          </b:Person>
          <b:Person>
            <b:Last>Pantzalis</b:Last>
            <b:First>C.</b:First>
          </b:Person>
        </b:NameList>
      </b:Author>
    </b:Author>
    <b:RefOrder>63</b:RefOrder>
  </b:Source>
  <b:Source>
    <b:Tag>Adm89</b:Tag>
    <b:SourceType>JournalArticle</b:SourceType>
    <b:Guid>{BDA71240-35B2-4D23-8437-E03F4D07B719}</b:Guid>
    <b:Title>Index and index-futures returns</b:Title>
    <b:JournalName>Journal of Accounting, Auditing and Finance</b:JournalName>
    <b:Year>1989</b:Year>
    <b:Pages>415-431</b:Pages>
    <b:Volume>10</b:Volume>
    <b:Author>
      <b:Author>
        <b:NameList>
          <b:Person>
            <b:Last>Admihud</b:Last>
            <b:First>Y.</b:First>
          </b:Person>
          <b:Person>
            <b:Last>Mendelson</b:Last>
            <b:First>H.</b:First>
          </b:Person>
        </b:NameList>
      </b:Author>
    </b:Author>
    <b:RefOrder>64</b:RefOrder>
  </b:Source>
  <b:Source>
    <b:Tag>Gao00</b:Tag>
    <b:SourceType>JournalArticle</b:SourceType>
    <b:Guid>{3452FF23-354D-4F4D-BAFB-D3326EA3CC55}</b:Guid>
    <b:Title>Exchange rate movements and the profitability of US multinationals</b:Title>
    <b:JournalName>Journal of International Money and Finance</b:JournalName>
    <b:Year>2000</b:Year>
    <b:Pages>1629–1658</b:Pages>
    <b:Volume>48</b:Volume>
    <b:Author>
      <b:Author>
        <b:NameList>
          <b:Person>
            <b:Last>Gao</b:Last>
            <b:First>T.</b:First>
          </b:Person>
        </b:NameList>
      </b:Author>
    </b:Author>
    <b:RefOrder>65</b:RefOrder>
  </b:Source>
  <b:Source>
    <b:Tag>Che86</b:Tag>
    <b:SourceType>JournalArticle</b:SourceType>
    <b:Guid>{BA927558-0614-4E64-B308-61F916CBA564}</b:Guid>
    <b:Title>Economic forces and the stock market</b:Title>
    <b:JournalName>Journal of Business</b:JournalName>
    <b:Year>1986</b:Year>
    <b:Pages>383–403</b:Pages>
    <b:Volume>59</b:Volume>
    <b:Author>
      <b:Author>
        <b:NameList>
          <b:Person>
            <b:Last>Chen</b:Last>
            <b:First>N. F.</b:First>
          </b:Person>
          <b:Person>
            <b:Last>Roll</b:Last>
            <b:First>R.</b:First>
          </b:Person>
          <b:Person>
            <b:Last>Ross</b:Last>
            <b:First>S. A.</b:First>
          </b:Person>
        </b:NameList>
      </b:Author>
    </b:Author>
    <b:RefOrder>66</b:RefOrder>
  </b:Source>
  <b:Source>
    <b:Tag>Fam96</b:Tag>
    <b:SourceType>JournalArticle</b:SourceType>
    <b:Guid>{59235651-7D70-4B64-8E0D-C716E18DCA44}</b:Guid>
    <b:Title>Multifactor explanations of asset pricing anomalies</b:Title>
    <b:JournalName>Journal of Finance</b:JournalName>
    <b:Year>1996</b:Year>
    <b:Pages>55-84</b:Pages>
    <b:Volume>51</b:Volume>
    <b:Author>
      <b:Author>
        <b:NameList>
          <b:Person>
            <b:Last>Fama</b:Last>
            <b:First>E. F.</b:First>
          </b:Person>
          <b:Person>
            <b:Last>French</b:Last>
            <b:First>K. R.</b:First>
          </b:Person>
        </b:NameList>
      </b:Author>
    </b:Author>
    <b:RefOrder>67</b:RefOrder>
  </b:Source>
  <b:Source>
    <b:Tag>Dum951</b:Tag>
    <b:SourceType>JournalArticle</b:SourceType>
    <b:Guid>{C8C637C9-4C49-4E1F-A04F-366885890D82}</b:Guid>
    <b:Title>The world price of foreign exchange risk</b:Title>
    <b:JournalName>Journal of Finance</b:JournalName>
    <b:Year>1995</b:Year>
    <b:Pages>445–479</b:Pages>
    <b:Volume>50</b:Volume>
    <b:Author>
      <b:Author>
        <b:NameList>
          <b:Person>
            <b:Last>Dumas</b:Last>
            <b:First>B.</b:First>
          </b:Person>
          <b:Person>
            <b:Last>Solnik</b:Last>
            <b:First>B.</b:First>
          </b:Person>
        </b:NameList>
      </b:Author>
    </b:Author>
    <b:RefOrder>68</b:RefOrder>
  </b:Source>
  <b:Source>
    <b:Tag>Bar941</b:Tag>
    <b:SourceType>JournalArticle</b:SourceType>
    <b:Guid>{C3ECF86D-96DD-40CF-8C2E-5765F512F082}</b:Guid>
    <b:Title>Firm valuation, earnings expectations, and the exchange rate exposure effect</b:Title>
    <b:JournalName>Journal of Finance</b:JournalName>
    <b:Year>1994</b:Year>
    <b:Pages>1755–1785</b:Pages>
    <b:Volume>49</b:Volume>
    <b:Author>
      <b:Author>
        <b:NameList>
          <b:Person>
            <b:Last>Bartov</b:Last>
            <b:First>E.</b:First>
          </b:Person>
          <b:Person>
            <b:Last>Bodnar</b:Last>
            <b:First>G. M.</b:First>
          </b:Person>
        </b:NameList>
      </b:Author>
    </b:Author>
    <b:RefOrder>69</b:RefOrder>
  </b:Source>
  <b:Source>
    <b:Tag>Rou99</b:Tag>
    <b:SourceType>JournalArticle</b:SourceType>
    <b:Guid>{852B1E74-C15C-4D36-B255-CDD41FE64077}</b:Guid>
    <b:Title>Effect of the SEC financial reporting release on derivative and market risk disclosures</b:Title>
    <b:JournalName>Accounting Horizons</b:JournalName>
    <b:Year>1999</b:Year>
    <b:Pages>343–363</b:Pages>
    <b:Volume>13</b:Volume>
    <b:Author>
      <b:Author>
        <b:NameList>
          <b:Person>
            <b:Last>Roulstone</b:Last>
            <b:First>D.</b:First>
          </b:Person>
        </b:NameList>
      </b:Author>
    </b:Author>
    <b:RefOrder>70</b:RefOrder>
  </b:Source>
  <b:Source>
    <b:Tag>Bec97</b:Tag>
    <b:SourceType>JournalArticle</b:SourceType>
    <b:Guid>{EC81C7EC-5855-4636-B0C3-74BF3DFB52C6}</b:Guid>
    <b:Title>SEC economist opposes rule on derivatives: disclosure won’t reduce risk and may mislead investors. Official says</b:Title>
    <b:JournalName>Wall Street Journal </b:JournalName>
    <b:Year>1997</b:Year>
    <b:Author>
      <b:Author>
        <b:NameList>
          <b:Person>
            <b:Last>Beckett</b:Last>
            <b:First>P.</b:First>
          </b:Person>
        </b:NameList>
      </b:Author>
    </b:Author>
    <b:RefOrder>71</b:RefOrder>
  </b:Source>
  <b:Source>
    <b:Tag>Hoo01</b:Tag>
    <b:SourceType>JournalArticle</b:SourceType>
    <b:Guid>{F313A0F5-EB2A-4AD5-8CC3-5C8E958719D2}</b:Guid>
    <b:Title>SEC market disclosures: implications for judgment and decision-making</b:Title>
    <b:JournalName>Accounting Horizons</b:JournalName>
    <b:Year>2001</b:Year>
    <b:Pages>49-70</b:Pages>
    <b:Volume>15</b:Volume>
    <b:Author>
      <b:Author>
        <b:NameList>
          <b:Person>
            <b:Last>Hooder</b:Last>
            <b:First>L.</b:First>
          </b:Person>
          <b:Person>
            <b:Last>Koonce</b:Last>
            <b:First>L.</b:First>
          </b:Person>
          <b:Person>
            <b:Last>McAnally</b:Last>
            <b:First>M.L</b:First>
          </b:Person>
        </b:NameList>
      </b:Author>
    </b:Author>
    <b:RefOrder>72</b:RefOrder>
  </b:Source>
  <b:Source>
    <b:Tag>Eng90</b:Tag>
    <b:SourceType>JournalArticle</b:SourceType>
    <b:Guid>{382857FB-706D-4747-B4D3-8B768CD67E1F}</b:Guid>
    <b:Title>Long swings in the dollar: are they in the data and do markets know it?</b:Title>
    <b:JournalName>American Economic Review</b:JournalName>
    <b:Year>1990</b:Year>
    <b:Pages>689–713</b:Pages>
    <b:Volume>80</b:Volume>
    <b:Author>
      <b:Author>
        <b:NameList>
          <b:Person>
            <b:Last>Engel</b:Last>
            <b:First>C</b:First>
          </b:Person>
          <b:Person>
            <b:Last>Hamilton</b:Last>
            <b:First>J.</b:First>
          </b:Person>
        </b:NameList>
      </b:Author>
    </b:Author>
    <b:RefOrder>73</b:RefOrder>
  </b:Source>
  <b:Source>
    <b:Tag>Gla001</b:Tag>
    <b:SourceType>JournalArticle</b:SourceType>
    <b:Guid>{E27FF4BE-013B-4287-9E14-EBB19A70CC41}</b:Guid>
    <b:Title>The DAX and the dollar: the economic exchange rate exposure of German corporations</b:Title>
    <b:JournalName>Journal of International Business Studies</b:JournalName>
    <b:Year>2000</b:Year>
    <b:Pages>715–724</b:Pages>
    <b:Volume>31</b:Volume>
    <b:Author>
      <b:Author>
        <b:NameList>
          <b:Person>
            <b:Last>Glaum</b:Last>
            <b:First>M.</b:First>
          </b:Person>
          <b:Person>
            <b:Last>Brunner</b:Last>
            <b:First>M.</b:First>
          </b:Person>
          <b:Person>
            <b:Last>Holger</b:Last>
            <b:First>H.</b:First>
          </b:Person>
        </b:NameList>
      </b:Author>
    </b:Author>
    <b:RefOrder>74</b:RefOrder>
  </b:Source>
  <b:Source>
    <b:Tag>Pri06</b:Tag>
    <b:SourceType>JournalArticle</b:SourceType>
    <b:Guid>{5941C0CF-ACB1-4884-B658-FBBA4626AAB5}</b:Guid>
    <b:Title>Long swings in the dollar and the exchange rate exposure of stock returns</b:Title>
    <b:JournalName>Working paper, Norwegian School of Management</b:JournalName>
    <b:Year>2004</b:Year>
    <b:Author>
      <b:Author>
        <b:NameList>
          <b:Person>
            <b:Last>Priestley</b:Last>
            <b:First>Richard</b:First>
          </b:Person>
          <b:Person>
            <b:Last>Ødegaard</b:Last>
            <b:Middle>Arne</b:Middle>
            <b:First>Bernt</b:First>
          </b:Person>
        </b:NameList>
      </b:Author>
    </b:Author>
    <b:RefOrder>75</b:RefOrder>
  </b:Source>
  <b:Source>
    <b:Tag>Ent17</b:Tag>
    <b:SourceType>JournalArticle</b:SourceType>
    <b:Guid>{F94CB270-4E26-4C86-ABF2-1C42F9F39574}</b:Guid>
    <b:Title>German Exchange Rate Exposure at DAX and Aggregate Levels, International Trade and the Role of Exchange Rate Adjustment Costs</b:Title>
    <b:JournalName>German Economic Review</b:JournalName>
    <b:Year>2004</b:Year>
    <b:Pages>344-374</b:Pages>
    <b:Volume>8</b:Volume>
    <b:Issue>3</b:Issue>
    <b:Author>
      <b:Author>
        <b:NameList>
          <b:Person>
            <b:Last>Entorf</b:Last>
            <b:First>Horst</b:First>
          </b:Person>
          <b:Person>
            <b:Last>Jamin</b:Last>
            <b:First>Gosta</b:First>
          </b:Person>
        </b:NameList>
      </b:Author>
    </b:Author>
    <b:RefOrder>76</b:RefOrder>
  </b:Source>
  <b:Source>
    <b:Tag>Mul061</b:Tag>
    <b:SourceType>JournalArticle</b:SourceType>
    <b:Guid>{37F0BC53-1D4E-498C-93C7-6F0F500239FC}</b:Guid>
    <b:Title>European foreign exchange risk exposure</b:Title>
    <b:JournalName>European Financial Management </b:JournalName>
    <b:Year>2006</b:Year>
    <b:Pages>195-220</b:Pages>
    <b:Volume>12</b:Volume>
    <b:Issue>2</b:Issue>
    <b:Author>
      <b:Author>
        <b:NameList>
          <b:Person>
            <b:Last>Muller</b:Last>
            <b:First>A.</b:First>
          </b:Person>
          <b:Person>
            <b:Last>Verschoor</b:Last>
            <b:First>W.F.C.</b:First>
          </b:Person>
        </b:NameList>
      </b:Author>
    </b:Author>
    <b:RefOrder>77</b:RefOrder>
  </b:Source>
  <b:Source>
    <b:Tag>Nyd99</b:Tag>
    <b:SourceType>JournalArticle</b:SourceType>
    <b:Guid>{813BE665-6611-4339-939D-79A405273220}</b:Guid>
    <b:Title>Exchange rate exposure, foreign involvement and currency hedging of firms: some Swedish evidence</b:Title>
    <b:JournalName>European Financial Management</b:JournalName>
    <b:Year>1999</b:Year>
    <b:Pages>241–257</b:Pages>
    <b:Volume>5</b:Volume>
    <b:Author>
      <b:Author>
        <b:NameList>
          <b:Person>
            <b:Last>Nydahl</b:Last>
            <b:First>S.</b:First>
          </b:Person>
        </b:NameList>
      </b:Author>
    </b:Author>
    <b:Issue>2</b:Issue>
    <b:RefOrder>78</b:RefOrder>
  </b:Source>
  <b:Source>
    <b:Tag>Boo96</b:Tag>
    <b:SourceType>JournalArticle</b:SourceType>
    <b:Guid>{34285E3C-8E04-4A70-9248-C1AC2A556A16}</b:Guid>
    <b:Title>On the nature of foreign exchange exposure</b:Title>
    <b:JournalName>Journal of Multinational Financial Management</b:JournalName>
    <b:Year>1996</b:Year>
    <b:Pages>1-24</b:Pages>
    <b:Volume>6</b:Volume>
    <b:Author>
      <b:Author>
        <b:NameList>
          <b:Person>
            <b:Last>Booth</b:Last>
            <b:First>L.</b:First>
          </b:Person>
        </b:NameList>
      </b:Author>
    </b:Author>
    <b:RefOrder>79</b:RefOrder>
  </b:Source>
  <b:Source>
    <b:Tag>Bar96</b:Tag>
    <b:SourceType>JournalArticle</b:SourceType>
    <b:Guid>{59E8C728-F549-42A9-9D00-3E0E4EA188E7}</b:Guid>
    <b:Title>Exchange rate variability and the riskiness of US multinational firms: evidence from the breakdown of the Bretton Woods system</b:Title>
    <b:JournalName>Journal of Financial Economics</b:JournalName>
    <b:Year>1996</b:Year>
    <b:Pages>105-132</b:Pages>
    <b:Volume>42</b:Volume>
    <b:Author>
      <b:Author>
        <b:NameList>
          <b:Person>
            <b:Last>Bartov</b:Last>
            <b:First>E.</b:First>
          </b:Person>
          <b:Person>
            <b:Last>Bodnar</b:Last>
            <b:First>G.M.</b:First>
          </b:Person>
          <b:Person>
            <b:Last>Kaul</b:Last>
            <b:First>A.</b:First>
          </b:Person>
        </b:NameList>
      </b:Author>
    </b:Author>
    <b:RefOrder>80</b:RefOrder>
  </b:Source>
  <b:Source>
    <b:Tag>Pan01</b:Tag>
    <b:SourceType>JournalArticle</b:SourceType>
    <b:Guid>{260A309D-EE8A-4EEF-8BDE-7000D0F4A802}</b:Guid>
    <b:Title>Operational hedges and the foreign exchange exposure of US multinational corporations</b:Title>
    <b:JournalName> Journal of International Business Studies</b:JournalName>
    <b:Year>2001</b:Year>
    <b:Pages>793-812</b:Pages>
    <b:Volume>32</b:Volume>
    <b:Author>
      <b:Author>
        <b:NameList>
          <b:Person>
            <b:Last>Pantzalis</b:Last>
            <b:First>C.</b:First>
          </b:Person>
          <b:Person>
            <b:Last>Simkins</b:Last>
            <b:First>B.J.</b:First>
          </b:Person>
          <b:Person>
            <b:Last>Laux</b:Last>
            <b:First>P.A.</b:First>
          </b:Person>
        </b:NameList>
      </b:Author>
    </b:Author>
    <b:RefOrder>81</b:RefOrder>
  </b:Source>
  <b:Source>
    <b:Tag>DeJ06</b:Tag>
    <b:SourceType>JournalArticle</b:SourceType>
    <b:Guid>{7BB7A521-55CD-4C4C-B2AB-582CBCCAC1A7}</b:Guid>
    <b:Title>A firm-specific analysis of the exchange-rate exposure of Dutch firms</b:Title>
    <b:JournalName>Journal of International Financial Management and Accounting</b:JournalName>
    <b:Year>2006</b:Year>
    <b:Pages>1-28</b:Pages>
    <b:Volume>17</b:Volume>
    <b:Issue>1</b:Issue>
    <b:Author>
      <b:Author>
        <b:NameList>
          <b:Person>
            <b:Last>De Jong</b:Last>
            <b:First>Abe</b:First>
          </b:Person>
          <b:Person>
            <b:Last>Ligterink</b:Last>
            <b:First>J.</b:First>
          </b:Person>
          <b:Person>
            <b:Last>Macrae</b:Last>
            <b:First>V.</b:First>
          </b:Person>
        </b:NameList>
      </b:Author>
    </b:Author>
    <b:RefOrder>82</b:RefOrder>
  </b:Source>
  <b:Source>
    <b:Tag>Cho03</b:Tag>
    <b:SourceType>JournalArticle</b:SourceType>
    <b:Guid>{769A7AD7-F6DF-4D46-9952-E4B36E5C0307}</b:Guid>
    <b:Title>The Asian exposure of US firms: operational and risk management strategies</b:Title>
    <b:JournalName>Pacific-Basin Finance Journal</b:JournalName>
    <b:Year>2003</b:Year>
    <b:Pages>121-138</b:Pages>
    <b:Volume>11</b:Volume>
    <b:Author>
      <b:Author>
        <b:NameList>
          <b:Person>
            <b:Last>Choi</b:Last>
            <b:First>J.J.</b:First>
          </b:Person>
          <b:Person>
            <b:Last>Kim</b:Last>
            <b:First>Y.</b:First>
          </b:Person>
        </b:NameList>
      </b:Author>
    </b:Author>
    <b:RefOrder>83</b:RefOrder>
  </b:Source>
  <b:Source>
    <b:Tag>Ngu03</b:Tag>
    <b:SourceType>JournalArticle</b:SourceType>
    <b:Guid>{A98822A7-997F-4B81-B027-30CBCEF16E33}</b:Guid>
    <b:Title>Can the use of foreign currency derivatives explain variations in foreign exchange exposure? Evidence from Australian companies</b:Title>
    <b:JournalName>Journal of Multinational Financial Management</b:JournalName>
    <b:Year>2003</b:Year>
    <b:Pages>193–215</b:Pages>
    <b:Volume>13</b:Volume>
    <b:Author>
      <b:Author>
        <b:NameList>
          <b:Person>
            <b:Last>Nguyen</b:Last>
            <b:First>H.</b:First>
          </b:Person>
          <b:Person>
            <b:Last>Faff</b:Last>
            <b:First>R.</b:First>
          </b:Person>
        </b:NameList>
      </b:Author>
    </b:Author>
    <b:RefOrder>84</b:RefOrder>
  </b:Source>
  <b:Source>
    <b:Tag>Mul04</b:Tag>
    <b:SourceType>JournalArticle</b:SourceType>
    <b:Guid>{2A24B734-454E-4292-B1F1-B573006C654D}</b:Guid>
    <b:Title>Foreign exchange risk exposure and the use of foreign currency derivatives</b:Title>
    <b:JournalName>Working paper, Radboud University Nijmegen</b:JournalName>
    <b:Year>2004</b:Year>
    <b:Author>
      <b:Author>
        <b:NameList>
          <b:Person>
            <b:Last>Muller</b:Last>
            <b:First>A.</b:First>
          </b:Person>
          <b:Person>
            <b:Last>Verschoor</b:Last>
            <b:First>W.F.C</b:First>
          </b:Person>
        </b:NameList>
      </b:Author>
    </b:Author>
    <b:RefOrder>85</b:RefOrder>
  </b:Source>
  <b:Source>
    <b:Tag>Kri01</b:Tag>
    <b:SourceType>JournalArticle</b:SourceType>
    <b:Guid>{2F1BD909-2AE4-45EA-B4E9-97D79B915BBF}</b:Guid>
    <b:Title>Industrial structure and the exchange rate exposure of industry portfolio returns</b:Title>
    <b:JournalName>Global Finance Journal</b:JournalName>
    <b:Year>2001</b:Year>
    <b:Pages>285-297</b:Pages>
    <b:Volume>12</b:Volume>
    <b:Author>
      <b:Author>
        <b:NameList>
          <b:Person>
            <b:Last>Krishnamoorthy</b:Last>
            <b:First>A.</b:First>
          </b:Person>
        </b:NameList>
      </b:Author>
    </b:Author>
    <b:RefOrder>86</b:RefOrder>
  </b:Source>
  <b:Source>
    <b:Tag>Pri07</b:Tag>
    <b:SourceType>JournalArticle</b:SourceType>
    <b:Guid>{D7A35049-1AB1-4392-A14C-FC42A786E4B0}</b:Guid>
    <b:Title>Linear and nonlinear exchange rate exposure</b:Title>
    <b:JournalName>ournal of International Money and Finance</b:JournalName>
    <b:Year>2007</b:Year>
    <b:Pages>1016-1037</b:Pages>
    <b:Volume>26</b:Volume>
    <b:Author>
      <b:Author>
        <b:NameList>
          <b:Person>
            <b:Last>Priestley</b:Last>
            <b:First>R.</b:First>
          </b:Person>
          <b:Person>
            <b:Last>Ødegaard</b:Last>
            <b:First>B.A.</b:First>
          </b:Person>
        </b:NameList>
      </b:Author>
    </b:Author>
    <b:RefOrder>87</b:RefOrder>
  </b:Source>
  <b:Source>
    <b:Tag>Bar04</b:Tag>
    <b:SourceType>JournalArticle</b:SourceType>
    <b:Guid>{B61EC5C1-59BC-43DC-ACD6-392000405D44}</b:Guid>
    <b:Title>Linear and nonlinear foreign exchange rate exposure of German nonfinancial corporations</b:Title>
    <b:JournalName>Journal of International Money and Finance</b:JournalName>
    <b:Year>2004</b:Year>
    <b:Pages>673-699</b:Pages>
    <b:Volume>23</b:Volume>
    <b:Author>
      <b:Author>
        <b:NameList>
          <b:Person>
            <b:Last>Bartram</b:Last>
            <b:First>S.</b:First>
          </b:Person>
        </b:NameList>
      </b:Author>
    </b:Author>
    <b:RefOrder>88</b:RefOrder>
  </b:Source>
  <b:Source>
    <b:Tag>Par06</b:Tag>
    <b:SourceType>JournalArticle</b:SourceType>
    <b:Guid>{BEE82A83-864B-4A2A-B5D9-E574CBEF72A4}</b:Guid>
    <b:Title>Exchange rate pegs and foreign exchange exposure in East and South East Asia</b:Title>
    <b:Year>2006</b:Year>
    <b:Pages>992-1009</b:Pages>
    <b:Author>
      <b:Author>
        <b:NameList>
          <b:Person>
            <b:Last>Parsley</b:Last>
            <b:Middle>C.</b:Middle>
            <b:First>David</b:First>
          </b:Person>
          <b:Person>
            <b:Last>Popper</b:Last>
            <b:Middle>A.</b:Middle>
            <b:First>Helen</b:First>
          </b:Person>
        </b:NameList>
      </b:Author>
    </b:Author>
    <b:JournalName>Journal of International Money and Finance </b:JournalName>
    <b:Volume>25</b:Volume>
    <b:RefOrder>89</b:RefOrder>
  </b:Source>
  <b:Source>
    <b:Tag>Dor80</b:Tag>
    <b:SourceType>JournalArticle</b:SourceType>
    <b:Guid>{9A9DDBDB-1ACA-4F3C-86C0-0A824F53943C}</b:Guid>
    <b:Title>Exchange Rates and the Current Account</b:Title>
    <b:JournalName>The American Economic Review</b:JournalName>
    <b:Year>1980</b:Year>
    <b:Pages>960-971</b:Pages>
    <b:Volume>70</b:Volume>
    <b:Issue>5</b:Issue>
    <b:Author>
      <b:Author>
        <b:NameList>
          <b:Person>
            <b:Last>Dornbusch</b:Last>
            <b:First>Rudiger</b:First>
          </b:Person>
          <b:Person>
            <b:Last>Fischer</b:Last>
            <b:First>Stanley</b:First>
          </b:Person>
        </b:NameList>
      </b:Author>
    </b:Author>
    <b:RefOrder>90</b:RefOrder>
  </b:Source>
  <b:Source>
    <b:Tag>Flo08</b:Tag>
    <b:SourceType>JournalArticle</b:SourceType>
    <b:Guid>{D07F29E5-5233-43D1-98B6-5333AB728CD2}</b:Guid>
    <b:Title>When is a lower exchange rate pass-through associated with greater exchange rate exposure?</b:Title>
    <b:JournalName>Journal of International Money and Finance</b:JournalName>
    <b:Year>2008</b:Year>
    <b:Pages>124-139</b:Pages>
    <b:Volume>27</b:Volume>
    <b:Issue>1</b:Issue>
    <b:Author>
      <b:Author>
        <b:NameList>
          <b:Person>
            <b:Last>Flodén</b:Last>
            <b:First>Martin</b:First>
          </b:Person>
          <b:Person>
            <b:Last>Simbanegavi</b:Last>
            <b:First>Witness</b:First>
          </b:Person>
          <b:Person>
            <b:Last>Wilander</b:Last>
            <b:First>Fredrik</b:First>
          </b:Person>
        </b:NameList>
      </b:Author>
    </b:Author>
    <b:RefOrder>91</b:RefOrder>
  </b:Source>
  <b:Source>
    <b:Tag>Dom06</b:Tag>
    <b:SourceType>JournalArticle</b:SourceType>
    <b:Guid>{92E1CCE8-E62B-4565-8219-6BAB1C5F0F61}</b:Guid>
    <b:Title>Exchange rate exposure</b:Title>
    <b:JournalName>Journal of International Economics</b:JournalName>
    <b:Year>2006</b:Year>
    <b:Pages>188-218</b:Pages>
    <b:Volume>68</b:Volume>
    <b:Author>
      <b:Author>
        <b:NameList>
          <b:Person>
            <b:Last>Dominguez</b:Last>
            <b:Middle>M.E.</b:Middle>
            <b:First>Kathryn</b:First>
          </b:Person>
          <b:Person>
            <b:Last>Tesar</b:Last>
            <b:Middle>L.</b:Middle>
            <b:First>Linda</b:First>
          </b:Person>
        </b:NameList>
      </b:Author>
    </b:Author>
    <b:RefOrder>92</b:RefOrder>
  </b:Source>
  <b:Source>
    <b:Tag>Bol86</b:Tag>
    <b:SourceType>JournalArticle</b:SourceType>
    <b:Guid>{4A063994-C7C4-4560-9422-D5A49EB2C1FC}</b:Guid>
    <b:Title>Generalized autoregressive conditional heteroskedasticity</b:Title>
    <b:JournalName>Journal of Econometrics</b:JournalName>
    <b:Year>1986</b:Year>
    <b:Pages>307-327</b:Pages>
    <b:Volume>31</b:Volume>
    <b:Issue>3</b:Issue>
    <b:Author>
      <b:Author>
        <b:NameList>
          <b:Person>
            <b:Last>Bollerslev</b:Last>
            <b:First>Tim</b:First>
          </b:Person>
        </b:NameList>
      </b:Author>
    </b:Author>
    <b:RefOrder>93</b:RefOrder>
  </b:Source>
  <b:Source>
    <b:Tag>Bol92</b:Tag>
    <b:SourceType>JournalArticle</b:SourceType>
    <b:Guid>{9362C91B-6A07-48EA-A261-7A944B951987}</b:Guid>
    <b:Title>ARCH modeling in finance: A review of the theory and empirical evidence</b:Title>
    <b:JournalName>Journal of Econometrics</b:JournalName>
    <b:Year>1992</b:Year>
    <b:Pages>5-59</b:Pages>
    <b:Volume>52</b:Volume>
    <b:Issue>1-2</b:Issue>
    <b:Author>
      <b:Author>
        <b:NameList>
          <b:Person>
            <b:Last>Bollerslev</b:Last>
            <b:First>Tim</b:First>
          </b:Person>
          <b:Person>
            <b:Last>Chou</b:Last>
            <b:First>Ray</b:First>
          </b:Person>
          <b:Person>
            <b:Last>Kroner</b:Last>
            <b:Middle>F.</b:Middle>
            <b:First>Kenneth</b:First>
          </b:Person>
        </b:NameList>
      </b:Author>
    </b:Author>
    <b:RefOrder>94</b:RefOrder>
  </b:Source>
  <b:Source>
    <b:Tag>Bol94</b:Tag>
    <b:SourceType>BookSection</b:SourceType>
    <b:Guid>{E07E6D68-ABE7-4B65-AB34-81B3D6778DD1}</b:Guid>
    <b:Title>ARCH model</b:Title>
    <b:Year>1994</b:Year>
    <b:Pages>2961–3031</b:Pages>
    <b:City>New York</b:City>
    <b:Publisher>Elsevier Science</b:Publisher>
    <b:BookTitle>Handbook of Econometrics Volume IV</b:BookTitle>
    <b:Author>
      <b:Editor>
        <b:NameList>
          <b:Person>
            <b:Last>Engle</b:Last>
            <b:First>RF</b:First>
          </b:Person>
          <b:Person>
            <b:Last>McFadden</b:Last>
            <b:First>DL</b:First>
          </b:Person>
        </b:NameList>
      </b:Editor>
      <b:Author>
        <b:NameList>
          <b:Person>
            <b:Last>Bollerslev</b:Last>
            <b:First>T</b:First>
          </b:Person>
          <b:Person>
            <b:Last>Engle</b:Last>
            <b:First>RF</b:First>
          </b:Person>
          <b:Person>
            <b:Last>Nelson</b:Last>
            <b:First>DB</b:First>
          </b:Person>
        </b:NameList>
      </b:Author>
    </b:Author>
    <b:RefOrder>95</b:RefOrder>
  </b:Source>
  <b:Source>
    <b:Tag>Cox581</b:Tag>
    <b:SourceType>JournalArticle</b:SourceType>
    <b:Guid>{1D25E136-9599-4A83-AE5A-953AB6656243}</b:Guid>
    <b:Title>The regression analysis of binary sequences</b:Title>
    <b:Year>1958</b:Year>
    <b:Pages>215-242</b:Pages>
    <b:JournalName>Journal of the Royal Statistical Society. Series B (Methodological)</b:JournalName>
    <b:Volume>20</b:Volume>
    <b:Issue>2</b:Issue>
    <b:Author>
      <b:Author>
        <b:NameList>
          <b:Person>
            <b:Last>Cox</b:Last>
            <b:First>D.R.</b:First>
          </b:Person>
        </b:NameList>
      </b:Author>
    </b:Author>
    <b:RefOrder>96</b:RefOrder>
  </b:Source>
  <b:Source>
    <b:Tag>Man63</b:Tag>
    <b:SourceType>JournalArticle</b:SourceType>
    <b:Guid>{E8705463-A544-4422-8C19-A84E22042124}</b:Guid>
    <b:Title>The Variation of Certain Speculative Prices</b:Title>
    <b:JournalName>The Journal of Business</b:JournalName>
    <b:Year>1963</b:Year>
    <b:Pages>394-419</b:Pages>
    <b:Volume>36</b:Volume>
    <b:Issue>4</b:Issue>
    <b:Author>
      <b:Author>
        <b:NameList>
          <b:Person>
            <b:Last>Mandelbrot</b:Last>
            <b:First>Benoit</b:First>
          </b:Person>
        </b:NameList>
      </b:Author>
    </b:Author>
    <b:RefOrder>97</b:RefOrder>
  </b:Source>
  <b:Source>
    <b:Tag>Eng82</b:Tag>
    <b:SourceType>JournalArticle</b:SourceType>
    <b:Guid>{3F32E50D-8F1C-4ADA-B752-D5568749F0BC}</b:Guid>
    <b:Title>Autoregressive Conditional Heteroscedasticity with Estimates of the Variance of United Kingdom Inflation</b:Title>
    <b:JournalName>Econometrica</b:JournalName>
    <b:Year>1982</b:Year>
    <b:Pages>987-1007</b:Pages>
    <b:Volume>50</b:Volume>
    <b:Issue>4</b:Issue>
    <b:Author>
      <b:Author>
        <b:NameList>
          <b:Person>
            <b:Last>Engle</b:Last>
            <b:First>Robert</b:First>
          </b:Person>
        </b:NameList>
      </b:Author>
    </b:Author>
    <b:RefOrder>98</b:RefOrder>
  </b:Source>
  <b:Source>
    <b:Tag>Pri071</b:Tag>
    <b:SourceType>JournalArticle</b:SourceType>
    <b:Guid>{628A6A8A-D0FC-42B7-A027-A0C4274BF94B}</b:Guid>
    <b:Title>Linear and nonlinear exchange rate exposure</b:Title>
    <b:JournalName>Journal of International Money and Finance</b:JournalName>
    <b:Year>2007</b:Year>
    <b:Pages>1016-1037</b:Pages>
    <b:Volume>26</b:Volume>
    <b:Author>
      <b:Author>
        <b:NameList>
          <b:Person>
            <b:Last>Priestley</b:Last>
            <b:First>Richard</b:First>
          </b:Person>
          <b:Person>
            <b:Last>Ødegaard</b:Last>
            <b:Middle>Arne</b:Middle>
            <b:First>Bernt</b:First>
          </b:Person>
        </b:NameList>
      </b:Author>
    </b:Author>
    <b:RefOrder>99</b:RefOrder>
  </b:Source>
  <b:Source>
    <b:Tag>Elt91</b:Tag>
    <b:SourceType>Book</b:SourceType>
    <b:Guid>{16A24B3C-1C87-4D3F-9757-A0C096CEF6C7}</b:Guid>
    <b:Title>Modern portfolio theory and investment analysis</b:Title>
    <b:Year>1991</b:Year>
    <b:Author>
      <b:Author>
        <b:NameList>
          <b:Person>
            <b:Last>Elton</b:Last>
            <b:First>E.J.</b:First>
          </b:Person>
          <b:Person>
            <b:Last>Gruber</b:Last>
            <b:First>M.</b:First>
          </b:Person>
        </b:NameList>
      </b:Author>
    </b:Author>
    <b:City>New York</b:City>
    <b:Publisher>Wiley</b:Publisher>
    <b:Edition>fourth</b:Edition>
    <b:RefOrder>100</b:RefOrder>
  </b:Source>
  <b:Source>
    <b:Tag>Cho17</b:Tag>
    <b:SourceType>JournalArticle</b:SourceType>
    <b:Guid>{4BF60BF0-9508-47EA-A485-504DE01E3850}</b:Guid>
    <b:Title>A revisit to economic exposure of U.S. multinational corporations</b:Title>
    <b:Year>2017</b:Year>
    <b:Author>
      <b:Author>
        <b:NameList>
          <b:Person>
            <b:Last>Chou</b:Last>
            <b:First>De-Wai</b:First>
          </b:Person>
          <b:Person>
            <b:Last>Lin</b:Last>
            <b:First>Lin</b:First>
          </b:Person>
          <b:Person>
            <b:Last>Hung</b:Last>
            <b:First>Pi-Hsia</b:First>
          </b:Person>
          <b:Person>
            <b:Last>Lin</b:Last>
            <b:Middle>Hen</b:Middle>
            <b:First>Chung</b:First>
          </b:Person>
        </b:NameList>
      </b:Author>
    </b:Author>
    <b:JournalName>North American Journal of Economics and Finance</b:JournalName>
    <b:Pages>273–287</b:Pages>
    <b:Volume>39</b:Volume>
    <b:RefOrder>101</b:RefOrder>
  </b:Source>
  <b:Source>
    <b:Tag>Hun97</b:Tag>
    <b:SourceType>JournalArticle</b:SourceType>
    <b:Guid>{3436B79E-26DB-4AE2-A7ED-B3DDFA37A971}</b:Guid>
    <b:Title>Intervention strategies and exchange rate volatility: a noisy trading perspective</b:Title>
    <b:JournalName>Journal of International Money and Finance</b:JournalName>
    <b:Year>1997</b:Year>
    <b:Pages>779-793</b:Pages>
    <b:Volume>16</b:Volume>
    <b:Author>
      <b:Author>
        <b:NameList>
          <b:Person>
            <b:Last>Hung</b:Last>
            <b:First>J.</b:First>
          </b:Person>
        </b:NameList>
      </b:Author>
    </b:Author>
    <b:RefOrder>102</b:RefOrder>
  </b:Source>
  <b:Source>
    <b:Tag>Bal</b:Tag>
    <b:SourceType>Book</b:SourceType>
    <b:Guid>{684ED2D5-AD09-4B48-89F8-DA13F2E72264}</b:Guid>
    <b:Author>
      <b:Author>
        <b:NameList>
          <b:Person>
            <b:Last>Baltagi</b:Last>
            <b:First>Badi H.</b:First>
          </b:Person>
        </b:NameList>
      </b:Author>
    </b:Author>
    <b:Title>Econometric Analysis of Panel Data</b:Title>
    <b:Year>2008</b:Year>
    <b:Publisher>John Wiley &amp; Sons Ltd</b:Publisher>
    <b:RefOrder>103</b:RefOrder>
  </b:Source>
  <b:Source>
    <b:Tag>Lev</b:Tag>
    <b:SourceType>JournalArticle</b:SourceType>
    <b:Guid>{91E93970-8396-470B-BC49-146F9A4BFF9C}</b:Guid>
    <b:Author>
      <b:Author>
        <b:NameList>
          <b:Person>
            <b:Last>Levin</b:Last>
            <b:First>Andrew</b:First>
          </b:Person>
          <b:Person>
            <b:Last>Lin</b:Last>
            <b:First>Chien-Fu</b:First>
          </b:Person>
          <b:Person>
            <b:Last>Chu</b:Last>
            <b:First>Chia-Sang</b:First>
          </b:Person>
        </b:NameList>
      </b:Author>
    </b:Author>
    <b:Title>Unit root tests in panel data: Asymptotic and finite-sample properties</b:Title>
    <b:Year>2002</b:Year>
    <b:JournalName>Journal of Econometrics</b:JournalName>
    <b:Pages>1-24</b:Pages>
    <b:Volume>108</b:Volume>
    <b:RefOrder>104</b:RefOrder>
  </b:Source>
  <b:Source>
    <b:Tag>ImK03</b:Tag>
    <b:SourceType>JournalArticle</b:SourceType>
    <b:Guid>{02D2097F-F026-49BF-B4BF-C0BD93870E28}</b:Guid>
    <b:Title>Testing for unit roots in heterogeneous panels</b:Title>
    <b:JournalName>Journal of Econometrics</b:JournalName>
    <b:Year>2003</b:Year>
    <b:Pages>53-74</b:Pages>
    <b:Volume>115</b:Volume>
    <b:Issue>1</b:Issue>
    <b:Author>
      <b:Author>
        <b:NameList>
          <b:Person>
            <b:Last>Im</b:Last>
            <b:First>K.</b:First>
          </b:Person>
          <b:Person>
            <b:Last>Pesaranb</b:Last>
            <b:First>M.</b:First>
          </b:Person>
          <b:Person>
            <b:Last>Shin</b:Last>
            <b:First>Y.</b:First>
          </b:Person>
        </b:NameList>
      </b:Author>
    </b:Author>
    <b:RefOrder>105</b:RefOrder>
  </b:Source>
  <b:Source>
    <b:Tag>Are91</b:Tag>
    <b:SourceType>JournalArticle</b:SourceType>
    <b:Guid>{499DF4FF-AFCA-44C7-93C0-C2E7BDC12AAC}</b:Guid>
    <b:Title>Some tests of specification for panel data: Monte carlo evidence and an application to employment equations</b:Title>
    <b:JournalName>Review of Economic Studies</b:JournalName>
    <b:Year>1991</b:Year>
    <b:Pages>277-297</b:Pages>
    <b:Volume>58</b:Volume>
    <b:Author>
      <b:Author>
        <b:NameList>
          <b:Person>
            <b:Last>Arellano</b:Last>
            <b:First>M.</b:First>
          </b:Person>
          <b:Person>
            <b:Last>Bond</b:Last>
            <b:First>S.</b:First>
          </b:Person>
        </b:NameList>
      </b:Author>
    </b:Author>
    <b:RefOrder>106</b:RefOrder>
  </b:Source>
  <b:Source>
    <b:Tag>Bal891</b:Tag>
    <b:SourceType>JournalArticle</b:SourceType>
    <b:Guid>{0826A780-7F1D-430A-8B9C-0C72856AFD84}</b:Guid>
    <b:Title>Persistent trade effects of large exchange rate shocks</b:Title>
    <b:JournalName>The Quarterly Journal of Economics</b:JournalName>
    <b:Year>1989</b:Year>
    <b:Pages>635-654</b:Pages>
    <b:Volume>104</b:Volume>
    <b:Author>
      <b:Author>
        <b:NameList>
          <b:Person>
            <b:Last>Baldwin</b:Last>
            <b:First>R.</b:First>
          </b:Person>
          <b:Person>
            <b:Last>Krugman</b:Last>
            <b:First>P.</b:First>
          </b:Person>
        </b:NameList>
      </b:Author>
    </b:Author>
    <b:RefOrder>107</b:RefOrder>
  </b:Source>
  <b:Source>
    <b:Tag>Kne941</b:Tag>
    <b:SourceType>JournalArticle</b:SourceType>
    <b:Guid>{C83DCF50-8A66-46D7-B9A6-E70E224A0EB9}</b:Guid>
    <b:Title>Is export price adjustment asymmetric? Evaluating the market share and marketing bottlenecks hypotheses</b:Title>
    <b:JournalName>Journal of International Money and Finance</b:JournalName>
    <b:Year>1994</b:Year>
    <b:Pages>55-70</b:Pages>
    <b:Volume>13</b:Volume>
    <b:Issue>1</b:Issue>
    <b:Author>
      <b:Author>
        <b:NameList>
          <b:Person>
            <b:Last>Knetter</b:Last>
            <b:First>M.</b:First>
          </b:Person>
        </b:NameList>
      </b:Author>
    </b:Author>
    <b:RefOrder>108</b:RefOrder>
  </b:Source>
  <b:Source>
    <b:Tag>Kra15</b:Tag>
    <b:SourceType>JournalArticle</b:SourceType>
    <b:Guid>{9C829D2E-3340-490F-AC7A-DB035CF6F675}</b:Guid>
    <b:Title>Direct versus indirect regression estimates of foreign exchange cash flow exposure</b:Title>
    <b:JournalName>International Review of Financial Analysis</b:JournalName>
    <b:Year>2015</b:Year>
    <b:Pages>102-112</b:Pages>
    <b:Volume>37</b:Volume>
    <b:Author>
      <b:Author>
        <b:NameList>
          <b:Person>
            <b:Last>Krapl</b:Last>
            <b:First>Alain</b:First>
          </b:Person>
          <b:Person>
            <b:Last>O'Brien</b:Last>
            <b:Middle>J.</b:Middle>
            <b:First>Thomas</b:First>
          </b:Person>
        </b:NameList>
      </b:Author>
    </b:Author>
    <b:RefOrder>109</b:RefOrder>
  </b:Source>
  <b:Source>
    <b:Tag>Ent171</b:Tag>
    <b:SourceType>JournalArticle</b:SourceType>
    <b:Guid>{58C8DFF2-BCE1-4330-AE39-38FEEC8DB1AA}</b:Guid>
    <b:Title>German Exchange Rate Exposure at DAX and Aggregate Levels, International Trade and the Role of Exchange Rate Adjustment Costs</b:Title>
    <b:JournalName>German Economic Review</b:JournalName>
    <b:Year>2007</b:Year>
    <b:Pages>344-374</b:Pages>
    <b:Volume>8</b:Volume>
    <b:Issue>3</b:Issue>
    <b:Author>
      <b:Author>
        <b:NameList>
          <b:Person>
            <b:Last>Entorf</b:Last>
            <b:First>Horst</b:First>
          </b:Person>
          <b:Person>
            <b:Last>Jamin</b:Last>
            <b:First>Gosta</b:First>
          </b:Person>
        </b:NameList>
      </b:Author>
    </b:Author>
    <b:RefOrder>110</b:RefOrder>
  </b:Source>
  <b:Source>
    <b:Tag>Hsi861</b:Tag>
    <b:SourceType>Book</b:SourceType>
    <b:Guid>{E2AF221E-E0D8-4B12-B22C-D7D52D1EF412}</b:Guid>
    <b:Title>Analysis of Panel Data</b:Title>
    <b:Year>1986</b:Year>
    <b:Author>
      <b:Author>
        <b:NameList>
          <b:Person>
            <b:Last>Hsiao</b:Last>
            <b:First>C.</b:First>
          </b:Person>
        </b:NameList>
      </b:Author>
    </b:Author>
    <b:City>Cambridge</b:City>
    <b:Publisher>Cambridge University Press</b:Publisher>
    <b:RefOrder>111</b:RefOrder>
  </b:Source>
  <b:Source>
    <b:Tag>Moo14</b:Tag>
    <b:SourceType>JournalArticle</b:SourceType>
    <b:Guid>{E1F7D392-133C-4142-B9A3-FF1513144B25}</b:Guid>
    <b:Title>Dynamic linkage between real exchange rates and stock prices: Evidence from developed and emerging Asian markets</b:Title>
    <b:Year>2014</b:Year>
    <b:JournalName>International Review of Economics and Finance 29</b:JournalName>
    <b:Pages>1-11</b:Pages>
    <b:Author>
      <b:Author>
        <b:NameList>
          <b:Person>
            <b:Last>Moore</b:Last>
            <b:First>Tomoe</b:First>
          </b:Person>
          <b:Person>
            <b:Last>Ping</b:Last>
            <b:First>Wang</b:First>
          </b:Person>
        </b:NameList>
      </b:Author>
    </b:Author>
    <b:RefOrder>112</b:RefOrder>
  </b:Source>
  <b:Source>
    <b:Tag>Tsa12</b:Tag>
    <b:SourceType>JournalArticle</b:SourceType>
    <b:Guid>{8AE720BB-DD9D-46B8-949D-8176602A9F3E}</b:Guid>
    <b:Title>The relationship between stock price index and exchange rate in Asian markets: A quantile regression approach</b:Title>
    <b:JournalName>Journal of International Financial Markets, Institutions and Money</b:JournalName>
    <b:Year>2012</b:Year>
    <b:Pages>609-612</b:Pages>
    <b:Author>
      <b:Author>
        <b:NameList>
          <b:Person>
            <b:Last>Tsai</b:Last>
            <b:First>I-Chun</b:First>
          </b:Person>
        </b:NameList>
      </b:Author>
    </b:Author>
    <b:Volume>22</b:Volume>
    <b:Issue>3</b:Issue>
    <b:RefOrder>113</b:RefOrder>
  </b:Source>
  <b:Source>
    <b:Tag>Ros76</b:Tag>
    <b:SourceType>JournalArticle</b:SourceType>
    <b:Guid>{AEDC281F-1DB3-4AA4-8FD0-D0174807F9A1}</b:Guid>
    <b:Title>The arbitrage theory of capital asset pricing</b:Title>
    <b:JournalName>Journal of Economic Theory</b:JournalName>
    <b:Year>1976</b:Year>
    <b:Pages>341-360</b:Pages>
    <b:Volume>13</b:Volume>
    <b:Issue>3</b:Issue>
    <b:Author>
      <b:Author>
        <b:NameList>
          <b:Person>
            <b:Last>Ross</b:Last>
            <b:Middle>A.</b:Middle>
            <b:First>Stephen</b:First>
          </b:Person>
        </b:NameList>
      </b:Author>
    </b:Author>
    <b:RefOrder>114</b:RefOrder>
  </b:Source>
</b:Sources>
</file>

<file path=customXml/itemProps1.xml><?xml version="1.0" encoding="utf-8"?>
<ds:datastoreItem xmlns:ds="http://schemas.openxmlformats.org/officeDocument/2006/customXml" ds:itemID="{054B7DDF-C775-444F-BA04-3C77F206CA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1161</TotalTime>
  <Pages>1</Pages>
  <Words>40247</Words>
  <Characters>229413</Characters>
  <Application>Microsoft Office Word</Application>
  <DocSecurity>0</DocSecurity>
  <Lines>1911</Lines>
  <Paragraphs>538</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269122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Hong Minh</dc:creator>
  <cp:keywords/>
  <dc:description/>
  <cp:lastModifiedBy>Minh Le</cp:lastModifiedBy>
  <cp:revision>283</cp:revision>
  <cp:lastPrinted>2021-01-13T04:49:00Z</cp:lastPrinted>
  <dcterms:created xsi:type="dcterms:W3CDTF">2020-05-31T14:26:00Z</dcterms:created>
  <dcterms:modified xsi:type="dcterms:W3CDTF">2021-01-13T16:23:00Z</dcterms:modified>
</cp:coreProperties>
</file>